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sz w:val="36"/>
        </w:rPr>
      </w:pPr>
      <w:r>
        <w:rPr>
          <w:rFonts w:hint="eastAsia" w:ascii="宋体" w:hAnsi="宋体"/>
          <w:sz w:val="36"/>
          <w:lang w:val="en-US" w:eastAsia="zh-CN"/>
        </w:rPr>
        <w:t>.</w:t>
      </w:r>
      <w:r>
        <w:rPr>
          <w:rFonts w:hint="eastAsia" w:ascii="宋体" w:hAnsi="宋体"/>
          <w:sz w:val="36"/>
        </w:rPr>
        <w:t xml:space="preserve">      </w:t>
      </w:r>
    </w:p>
    <w:p>
      <w:pPr>
        <w:spacing w:line="480" w:lineRule="auto"/>
        <w:jc w:val="center"/>
        <w:rPr>
          <w:rFonts w:hint="eastAsia" w:eastAsia="宋体"/>
          <w:b/>
          <w:bCs/>
          <w:lang w:val="en-US" w:eastAsia="zh-CN"/>
        </w:rPr>
      </w:pPr>
      <w:r>
        <w:rPr>
          <w:rFonts w:hint="eastAsia" w:ascii="宋体" w:hAnsi="宋体"/>
          <w:b/>
          <w:bCs/>
          <w:w w:val="90"/>
          <w:kern w:val="0"/>
          <w:sz w:val="44"/>
          <w:szCs w:val="44"/>
          <w:lang w:eastAsia="zh-CN"/>
        </w:rPr>
        <w:t>南通通洋港口有限公司装卸服务外包项目二次</w:t>
      </w:r>
      <w:r>
        <w:rPr>
          <w:rFonts w:hint="eastAsia" w:ascii="宋体" w:hAnsi="宋体"/>
          <w:b/>
          <w:bCs/>
          <w:w w:val="90"/>
          <w:kern w:val="0"/>
          <w:sz w:val="44"/>
          <w:szCs w:val="44"/>
          <w:lang w:val="en-US" w:eastAsia="zh-CN"/>
        </w:rPr>
        <w:t>(二次）</w:t>
      </w:r>
    </w:p>
    <w:p>
      <w:pPr>
        <w:spacing w:line="360" w:lineRule="auto"/>
        <w:jc w:val="center"/>
        <w:rPr>
          <w:rFonts w:ascii="宋体" w:hAnsi="宋体"/>
          <w:w w:val="200"/>
          <w:sz w:val="46"/>
          <w:szCs w:val="46"/>
        </w:rPr>
      </w:pPr>
    </w:p>
    <w:p>
      <w:pPr>
        <w:spacing w:line="360" w:lineRule="auto"/>
        <w:jc w:val="center"/>
        <w:rPr>
          <w:rFonts w:ascii="宋体" w:hAnsi="宋体"/>
          <w:w w:val="200"/>
          <w:sz w:val="46"/>
          <w:szCs w:val="46"/>
        </w:rPr>
      </w:pPr>
    </w:p>
    <w:p>
      <w:pPr>
        <w:spacing w:line="360" w:lineRule="auto"/>
        <w:jc w:val="center"/>
        <w:rPr>
          <w:rFonts w:ascii="宋体" w:hAnsi="宋体"/>
          <w:w w:val="200"/>
          <w:sz w:val="46"/>
          <w:szCs w:val="46"/>
        </w:rPr>
      </w:pPr>
    </w:p>
    <w:p>
      <w:pPr>
        <w:spacing w:line="360" w:lineRule="auto"/>
        <w:jc w:val="center"/>
        <w:rPr>
          <w:rFonts w:ascii="宋体" w:hAnsi="宋体"/>
          <w:b/>
          <w:bCs/>
          <w:w w:val="90"/>
          <w:kern w:val="0"/>
          <w:sz w:val="44"/>
          <w:szCs w:val="44"/>
        </w:rPr>
      </w:pPr>
    </w:p>
    <w:p>
      <w:pPr>
        <w:spacing w:line="360" w:lineRule="auto"/>
        <w:jc w:val="center"/>
        <w:rPr>
          <w:rFonts w:ascii="宋体" w:hAnsi="宋体"/>
          <w:b/>
          <w:bCs/>
          <w:w w:val="90"/>
          <w:kern w:val="0"/>
          <w:sz w:val="44"/>
          <w:szCs w:val="44"/>
        </w:rPr>
      </w:pPr>
    </w:p>
    <w:p>
      <w:pPr>
        <w:spacing w:line="360" w:lineRule="auto"/>
        <w:jc w:val="center"/>
        <w:rPr>
          <w:rFonts w:ascii="宋体" w:hAnsi="宋体"/>
          <w:b/>
          <w:bCs/>
          <w:w w:val="90"/>
          <w:kern w:val="0"/>
          <w:sz w:val="44"/>
          <w:szCs w:val="44"/>
        </w:rPr>
      </w:pPr>
    </w:p>
    <w:p>
      <w:pPr>
        <w:spacing w:line="360" w:lineRule="auto"/>
        <w:jc w:val="center"/>
        <w:rPr>
          <w:rFonts w:ascii="宋体" w:hAnsi="宋体"/>
          <w:b/>
          <w:bCs/>
          <w:w w:val="90"/>
          <w:kern w:val="0"/>
          <w:sz w:val="44"/>
          <w:szCs w:val="44"/>
        </w:rPr>
      </w:pPr>
    </w:p>
    <w:p>
      <w:pPr>
        <w:spacing w:line="360" w:lineRule="auto"/>
        <w:jc w:val="center"/>
        <w:rPr>
          <w:rFonts w:ascii="宋体" w:hAnsi="宋体"/>
          <w:b/>
          <w:bCs/>
          <w:w w:val="90"/>
          <w:kern w:val="0"/>
          <w:sz w:val="52"/>
          <w:szCs w:val="52"/>
        </w:rPr>
      </w:pPr>
      <w:r>
        <w:rPr>
          <w:rFonts w:hint="eastAsia" w:ascii="宋体" w:hAnsi="宋体"/>
          <w:b/>
          <w:bCs/>
          <w:w w:val="90"/>
          <w:kern w:val="0"/>
          <w:sz w:val="52"/>
          <w:szCs w:val="52"/>
        </w:rPr>
        <w:t>招 标 文 件</w:t>
      </w:r>
    </w:p>
    <w:p>
      <w:pPr>
        <w:spacing w:line="360" w:lineRule="auto"/>
        <w:jc w:val="center"/>
        <w:rPr>
          <w:rFonts w:ascii="宋体" w:hAnsi="宋体"/>
          <w:w w:val="200"/>
          <w:sz w:val="46"/>
          <w:szCs w:val="46"/>
        </w:rPr>
      </w:pPr>
    </w:p>
    <w:p>
      <w:pPr>
        <w:spacing w:line="360" w:lineRule="auto"/>
        <w:jc w:val="center"/>
        <w:rPr>
          <w:rFonts w:ascii="宋体" w:hAnsi="宋体"/>
          <w:sz w:val="28"/>
        </w:rPr>
      </w:pPr>
      <w:r>
        <w:rPr>
          <w:rFonts w:hint="eastAsia" w:ascii="宋体" w:hAnsi="宋体"/>
          <w:sz w:val="28"/>
        </w:rPr>
        <w:t xml:space="preserve"> </w:t>
      </w:r>
    </w:p>
    <w:p>
      <w:pPr>
        <w:spacing w:line="360" w:lineRule="auto"/>
        <w:jc w:val="center"/>
        <w:rPr>
          <w:rFonts w:ascii="宋体" w:hAnsi="宋体"/>
          <w:sz w:val="30"/>
          <w:szCs w:val="30"/>
        </w:rPr>
      </w:pPr>
    </w:p>
    <w:p>
      <w:pPr>
        <w:spacing w:line="360" w:lineRule="auto"/>
        <w:jc w:val="center"/>
        <w:rPr>
          <w:rFonts w:ascii="宋体" w:hAnsi="宋体"/>
          <w:sz w:val="30"/>
          <w:szCs w:val="30"/>
        </w:rPr>
      </w:pPr>
    </w:p>
    <w:p>
      <w:pPr>
        <w:spacing w:line="360" w:lineRule="auto"/>
        <w:jc w:val="center"/>
        <w:rPr>
          <w:rFonts w:ascii="宋体" w:hAnsi="宋体"/>
          <w:sz w:val="28"/>
        </w:rPr>
      </w:pPr>
    </w:p>
    <w:p>
      <w:pPr>
        <w:spacing w:line="360" w:lineRule="auto"/>
        <w:jc w:val="center"/>
        <w:rPr>
          <w:rFonts w:ascii="宋体" w:hAnsi="宋体"/>
          <w:b/>
          <w:sz w:val="36"/>
          <w:szCs w:val="36"/>
        </w:rPr>
      </w:pPr>
    </w:p>
    <w:p>
      <w:pPr>
        <w:spacing w:line="360" w:lineRule="auto"/>
        <w:rPr>
          <w:rFonts w:ascii="宋体" w:hAnsi="宋体"/>
          <w:b/>
          <w:sz w:val="36"/>
          <w:szCs w:val="36"/>
        </w:rPr>
      </w:pPr>
    </w:p>
    <w:p>
      <w:pPr>
        <w:spacing w:line="360" w:lineRule="auto"/>
        <w:ind w:firstLine="1428" w:firstLineChars="395"/>
        <w:jc w:val="left"/>
        <w:rPr>
          <w:rFonts w:ascii="宋体" w:hAnsi="宋体"/>
          <w:b/>
          <w:sz w:val="36"/>
          <w:szCs w:val="36"/>
        </w:rPr>
      </w:pPr>
    </w:p>
    <w:p>
      <w:pPr>
        <w:spacing w:line="360" w:lineRule="auto"/>
        <w:jc w:val="center"/>
        <w:rPr>
          <w:rFonts w:ascii="宋体" w:hAnsi="宋体"/>
          <w:b/>
          <w:bCs/>
          <w:sz w:val="36"/>
          <w:szCs w:val="36"/>
        </w:rPr>
      </w:pPr>
      <w:r>
        <w:rPr>
          <w:rFonts w:hint="eastAsia" w:ascii="宋体" w:hAnsi="宋体"/>
          <w:b/>
          <w:bCs/>
          <w:sz w:val="36"/>
          <w:szCs w:val="36"/>
        </w:rPr>
        <w:t>采购人：南通通洋港口有限公司</w:t>
      </w:r>
    </w:p>
    <w:p>
      <w:pPr>
        <w:spacing w:line="360" w:lineRule="auto"/>
        <w:jc w:val="center"/>
        <w:rPr>
          <w:rFonts w:ascii="宋体" w:hAnsi="宋体"/>
          <w:b/>
          <w:bCs/>
          <w:sz w:val="36"/>
          <w:szCs w:val="36"/>
        </w:rPr>
      </w:pPr>
      <w:r>
        <w:rPr>
          <w:rFonts w:hint="eastAsia" w:ascii="宋体" w:hAnsi="宋体"/>
          <w:b/>
          <w:bCs/>
          <w:sz w:val="36"/>
          <w:szCs w:val="36"/>
        </w:rPr>
        <w:t>招标代理：江苏春为全过程工程咨询有限公司</w:t>
      </w:r>
    </w:p>
    <w:p>
      <w:pPr>
        <w:spacing w:line="360" w:lineRule="auto"/>
        <w:jc w:val="center"/>
        <w:rPr>
          <w:rFonts w:ascii="宋体" w:hAnsi="宋体"/>
          <w:b/>
          <w:bCs/>
          <w:sz w:val="36"/>
          <w:szCs w:val="36"/>
        </w:rPr>
      </w:pPr>
      <w:r>
        <w:rPr>
          <w:rFonts w:hint="eastAsia" w:ascii="宋体" w:hAnsi="宋体"/>
          <w:b/>
          <w:bCs/>
          <w:sz w:val="36"/>
          <w:szCs w:val="36"/>
        </w:rPr>
        <w:t>二〇二三年</w:t>
      </w:r>
      <w:r>
        <w:rPr>
          <w:rFonts w:hint="eastAsia" w:ascii="宋体" w:hAnsi="宋体"/>
          <w:b/>
          <w:bCs/>
          <w:sz w:val="36"/>
          <w:szCs w:val="36"/>
          <w:lang w:eastAsia="zh-CN"/>
        </w:rPr>
        <w:t>四</w:t>
      </w:r>
      <w:r>
        <w:rPr>
          <w:rFonts w:hint="eastAsia" w:ascii="宋体" w:hAnsi="宋体"/>
          <w:b/>
          <w:bCs/>
          <w:sz w:val="36"/>
          <w:szCs w:val="36"/>
        </w:rPr>
        <w:t>月</w:t>
      </w:r>
    </w:p>
    <w:p>
      <w:pPr>
        <w:spacing w:line="360" w:lineRule="auto"/>
        <w:jc w:val="center"/>
        <w:rPr>
          <w:rFonts w:ascii="宋体" w:hAnsi="宋体"/>
          <w:b/>
          <w:sz w:val="32"/>
          <w:szCs w:val="32"/>
        </w:rPr>
      </w:pPr>
      <w:r>
        <w:rPr>
          <w:rFonts w:ascii="宋体" w:hAnsi="宋体"/>
          <w:b/>
          <w:w w:val="150"/>
          <w:sz w:val="44"/>
          <w:szCs w:val="44"/>
        </w:rPr>
        <w:br w:type="page"/>
      </w:r>
      <w:r>
        <w:rPr>
          <w:rFonts w:hint="eastAsia" w:ascii="宋体" w:hAnsi="宋体"/>
          <w:b/>
          <w:sz w:val="32"/>
          <w:szCs w:val="32"/>
        </w:rPr>
        <w:t>目 录</w:t>
      </w:r>
    </w:p>
    <w:p>
      <w:pPr>
        <w:tabs>
          <w:tab w:val="left" w:pos="7740"/>
        </w:tabs>
        <w:spacing w:line="360" w:lineRule="auto"/>
        <w:rPr>
          <w:rFonts w:ascii="宋体" w:hAnsi="宋体"/>
          <w:snapToGrid w:val="0"/>
          <w:sz w:val="26"/>
          <w:szCs w:val="26"/>
        </w:rPr>
      </w:pPr>
    </w:p>
    <w:p>
      <w:pPr>
        <w:tabs>
          <w:tab w:val="left" w:pos="7740"/>
        </w:tabs>
        <w:ind w:firstLine="640" w:firstLineChars="200"/>
        <w:rPr>
          <w:rFonts w:ascii="宋体" w:hAnsi="宋体"/>
          <w:spacing w:val="2"/>
          <w:sz w:val="32"/>
          <w:szCs w:val="32"/>
        </w:rPr>
      </w:pPr>
      <w:r>
        <w:rPr>
          <w:rFonts w:hint="eastAsia" w:ascii="宋体" w:hAnsi="宋体"/>
          <w:bCs/>
          <w:sz w:val="32"/>
          <w:szCs w:val="32"/>
        </w:rPr>
        <w:t>第一部分  招标公告</w:t>
      </w:r>
    </w:p>
    <w:p>
      <w:pPr>
        <w:tabs>
          <w:tab w:val="left" w:pos="7740"/>
        </w:tabs>
        <w:rPr>
          <w:rFonts w:ascii="宋体" w:hAnsi="宋体"/>
          <w:sz w:val="32"/>
          <w:szCs w:val="32"/>
        </w:rPr>
      </w:pPr>
    </w:p>
    <w:p>
      <w:pPr>
        <w:tabs>
          <w:tab w:val="left" w:pos="7740"/>
        </w:tabs>
        <w:ind w:firstLine="640" w:firstLineChars="200"/>
        <w:rPr>
          <w:rFonts w:ascii="宋体" w:hAnsi="宋体"/>
          <w:spacing w:val="2"/>
          <w:sz w:val="32"/>
          <w:szCs w:val="32"/>
        </w:rPr>
      </w:pPr>
      <w:r>
        <w:rPr>
          <w:rFonts w:hint="eastAsia" w:ascii="宋体" w:hAnsi="宋体"/>
          <w:bCs/>
          <w:sz w:val="32"/>
          <w:szCs w:val="32"/>
        </w:rPr>
        <w:t>第二部分  投标须知</w:t>
      </w:r>
    </w:p>
    <w:p>
      <w:pPr>
        <w:rPr>
          <w:rFonts w:ascii="宋体" w:hAnsi="宋体"/>
          <w:sz w:val="32"/>
          <w:szCs w:val="32"/>
        </w:rPr>
      </w:pPr>
    </w:p>
    <w:p>
      <w:pPr>
        <w:tabs>
          <w:tab w:val="left" w:pos="7740"/>
        </w:tabs>
        <w:ind w:firstLine="640" w:firstLineChars="200"/>
        <w:rPr>
          <w:rFonts w:ascii="宋体" w:hAnsi="宋体"/>
          <w:spacing w:val="2"/>
          <w:sz w:val="32"/>
          <w:szCs w:val="32"/>
        </w:rPr>
      </w:pPr>
      <w:r>
        <w:rPr>
          <w:rFonts w:hint="eastAsia" w:ascii="宋体" w:hAnsi="宋体"/>
          <w:bCs/>
          <w:sz w:val="32"/>
          <w:szCs w:val="32"/>
        </w:rPr>
        <w:t>第三部分  项目需求说明</w:t>
      </w:r>
    </w:p>
    <w:p>
      <w:pPr>
        <w:pStyle w:val="3"/>
        <w:tabs>
          <w:tab w:val="left" w:pos="7740"/>
          <w:tab w:val="left" w:pos="7920"/>
        </w:tabs>
        <w:rPr>
          <w:rFonts w:ascii="宋体" w:hAnsi="宋体"/>
          <w:sz w:val="32"/>
          <w:szCs w:val="32"/>
        </w:rPr>
      </w:pPr>
    </w:p>
    <w:p>
      <w:pPr>
        <w:tabs>
          <w:tab w:val="left" w:pos="7740"/>
        </w:tabs>
        <w:ind w:firstLine="640" w:firstLineChars="200"/>
        <w:rPr>
          <w:rFonts w:ascii="宋体" w:hAnsi="宋体"/>
          <w:spacing w:val="2"/>
          <w:sz w:val="32"/>
          <w:szCs w:val="32"/>
        </w:rPr>
      </w:pPr>
      <w:r>
        <w:rPr>
          <w:rFonts w:hint="eastAsia" w:ascii="宋体" w:hAnsi="宋体"/>
          <w:sz w:val="32"/>
          <w:szCs w:val="32"/>
        </w:rPr>
        <w:t xml:space="preserve">第四部分  </w:t>
      </w:r>
      <w:r>
        <w:rPr>
          <w:rFonts w:hint="eastAsia" w:ascii="宋体" w:hAnsi="宋体"/>
          <w:bCs/>
          <w:sz w:val="32"/>
          <w:szCs w:val="32"/>
        </w:rPr>
        <w:t>开标和评标</w:t>
      </w:r>
    </w:p>
    <w:p>
      <w:pPr>
        <w:rPr>
          <w:rFonts w:ascii="宋体" w:hAnsi="宋体"/>
          <w:sz w:val="32"/>
          <w:szCs w:val="32"/>
        </w:rPr>
      </w:pPr>
    </w:p>
    <w:p>
      <w:pPr>
        <w:tabs>
          <w:tab w:val="left" w:pos="7740"/>
        </w:tabs>
        <w:ind w:firstLine="640" w:firstLineChars="200"/>
        <w:rPr>
          <w:rFonts w:ascii="宋体" w:hAnsi="宋体"/>
          <w:bCs/>
          <w:sz w:val="32"/>
          <w:szCs w:val="32"/>
        </w:rPr>
      </w:pPr>
      <w:r>
        <w:rPr>
          <w:rFonts w:hint="eastAsia" w:ascii="宋体" w:hAnsi="宋体"/>
          <w:bCs/>
          <w:sz w:val="32"/>
          <w:szCs w:val="32"/>
        </w:rPr>
        <w:t>第五部分  合同和履约保证</w:t>
      </w:r>
    </w:p>
    <w:p>
      <w:pPr>
        <w:rPr>
          <w:rFonts w:ascii="宋体" w:hAnsi="宋体"/>
          <w:sz w:val="32"/>
          <w:szCs w:val="32"/>
        </w:rPr>
      </w:pPr>
    </w:p>
    <w:p>
      <w:pPr>
        <w:tabs>
          <w:tab w:val="left" w:pos="7740"/>
        </w:tabs>
        <w:ind w:firstLine="640" w:firstLineChars="200"/>
        <w:rPr>
          <w:rFonts w:ascii="宋体" w:hAnsi="宋体"/>
          <w:bCs/>
          <w:sz w:val="32"/>
          <w:szCs w:val="32"/>
        </w:rPr>
      </w:pPr>
      <w:r>
        <w:rPr>
          <w:rFonts w:hint="eastAsia" w:ascii="宋体" w:hAnsi="宋体"/>
          <w:bCs/>
          <w:sz w:val="32"/>
          <w:szCs w:val="32"/>
        </w:rPr>
        <w:t>第六部分  质疑提出和处理</w:t>
      </w:r>
    </w:p>
    <w:p>
      <w:pPr>
        <w:tabs>
          <w:tab w:val="left" w:pos="7740"/>
        </w:tabs>
        <w:ind w:firstLine="640" w:firstLineChars="200"/>
        <w:rPr>
          <w:rFonts w:ascii="宋体" w:hAnsi="宋体"/>
          <w:bCs/>
          <w:sz w:val="32"/>
          <w:szCs w:val="32"/>
        </w:rPr>
      </w:pPr>
    </w:p>
    <w:p>
      <w:pPr>
        <w:tabs>
          <w:tab w:val="left" w:pos="7740"/>
        </w:tabs>
        <w:ind w:firstLine="640" w:firstLineChars="200"/>
        <w:rPr>
          <w:rFonts w:ascii="宋体" w:hAnsi="宋体"/>
          <w:spacing w:val="2"/>
          <w:sz w:val="32"/>
          <w:szCs w:val="32"/>
        </w:rPr>
      </w:pPr>
      <w:r>
        <w:rPr>
          <w:rFonts w:hint="eastAsia" w:ascii="宋体" w:hAnsi="宋体"/>
          <w:bCs/>
          <w:sz w:val="32"/>
          <w:szCs w:val="32"/>
        </w:rPr>
        <w:t>第七部分  投标文件组成</w:t>
      </w:r>
    </w:p>
    <w:p>
      <w:pPr>
        <w:spacing w:line="360" w:lineRule="auto"/>
        <w:rPr>
          <w:rFonts w:ascii="宋体" w:hAnsi="宋体"/>
          <w:sz w:val="32"/>
          <w:szCs w:val="32"/>
        </w:rPr>
      </w:pPr>
    </w:p>
    <w:p>
      <w:pPr>
        <w:tabs>
          <w:tab w:val="left" w:pos="7740"/>
        </w:tabs>
        <w:spacing w:line="360" w:lineRule="auto"/>
        <w:ind w:firstLine="640" w:firstLineChars="200"/>
        <w:rPr>
          <w:rFonts w:ascii="宋体" w:hAnsi="宋体"/>
          <w:bCs/>
          <w:sz w:val="32"/>
          <w:szCs w:val="32"/>
        </w:rPr>
      </w:pPr>
      <w:r>
        <w:rPr>
          <w:rFonts w:hint="eastAsia" w:ascii="宋体" w:hAnsi="宋体"/>
          <w:bCs/>
          <w:sz w:val="32"/>
          <w:szCs w:val="32"/>
        </w:rPr>
        <w:t xml:space="preserve">  </w:t>
      </w:r>
    </w:p>
    <w:p>
      <w:pPr>
        <w:adjustRightInd w:val="0"/>
        <w:snapToGrid w:val="0"/>
        <w:spacing w:line="360" w:lineRule="auto"/>
        <w:ind w:left="-158" w:leftChars="-75" w:right="-601" w:rightChars="-286"/>
        <w:rPr>
          <w:rFonts w:ascii="宋体" w:hAnsi="宋体"/>
          <w:b/>
          <w:sz w:val="48"/>
          <w:szCs w:val="48"/>
        </w:rPr>
      </w:pPr>
    </w:p>
    <w:p>
      <w:pPr>
        <w:spacing w:line="360" w:lineRule="auto"/>
        <w:jc w:val="center"/>
        <w:rPr>
          <w:rFonts w:ascii="宋体" w:hAnsi="宋体"/>
          <w:b/>
          <w:sz w:val="36"/>
          <w:szCs w:val="36"/>
        </w:rPr>
        <w:sectPr>
          <w:footerReference r:id="rId3" w:type="default"/>
          <w:pgSz w:w="11906" w:h="16838"/>
          <w:pgMar w:top="1440" w:right="1080" w:bottom="1440" w:left="1080" w:header="851" w:footer="992" w:gutter="0"/>
          <w:pgNumType w:fmt="numberInDash" w:start="0"/>
          <w:cols w:space="720" w:num="1"/>
          <w:docGrid w:type="lines" w:linePitch="312" w:charSpace="0"/>
        </w:sectPr>
      </w:pPr>
    </w:p>
    <w:p>
      <w:pPr>
        <w:spacing w:line="360" w:lineRule="auto"/>
        <w:jc w:val="center"/>
        <w:rPr>
          <w:rFonts w:ascii="宋体" w:hAnsi="宋体"/>
          <w:b/>
          <w:sz w:val="36"/>
          <w:szCs w:val="36"/>
        </w:rPr>
      </w:pPr>
      <w:r>
        <w:rPr>
          <w:rFonts w:hint="eastAsia" w:ascii="宋体" w:hAnsi="宋体"/>
          <w:b/>
          <w:sz w:val="36"/>
          <w:szCs w:val="36"/>
        </w:rPr>
        <w:t>第一部分 招标公告</w:t>
      </w:r>
    </w:p>
    <w:p>
      <w:pPr>
        <w:spacing w:line="360" w:lineRule="auto"/>
        <w:ind w:firstLine="560"/>
        <w:jc w:val="center"/>
        <w:rPr>
          <w:rFonts w:ascii="宋体" w:hAnsi="宋体"/>
          <w:b/>
          <w:bCs/>
          <w:sz w:val="24"/>
        </w:rPr>
      </w:pPr>
      <w:bookmarkStart w:id="0" w:name="OLE_LINK3"/>
    </w:p>
    <w:p>
      <w:pPr>
        <w:spacing w:line="360" w:lineRule="auto"/>
        <w:jc w:val="center"/>
        <w:rPr>
          <w:rFonts w:ascii="宋体" w:hAnsi="宋体"/>
          <w:b/>
          <w:bCs/>
          <w:sz w:val="24"/>
        </w:rPr>
      </w:pPr>
      <w:r>
        <w:rPr>
          <w:rFonts w:hint="eastAsia" w:ascii="宋体" w:hAnsi="宋体"/>
          <w:b/>
          <w:bCs/>
          <w:sz w:val="24"/>
          <w:lang w:eastAsia="zh-CN"/>
        </w:rPr>
        <w:t>南通通洋港口有限公司装卸服务外包项目二次</w:t>
      </w:r>
      <w:r>
        <w:rPr>
          <w:rFonts w:hint="eastAsia" w:ascii="宋体" w:hAnsi="宋体"/>
          <w:b/>
          <w:bCs/>
          <w:sz w:val="24"/>
        </w:rPr>
        <w:t>招标公告(资格后审)</w:t>
      </w:r>
    </w:p>
    <w:p>
      <w:pPr>
        <w:snapToGrid w:val="0"/>
        <w:spacing w:line="360" w:lineRule="auto"/>
        <w:ind w:firstLine="480" w:firstLineChars="200"/>
        <w:rPr>
          <w:rFonts w:ascii="宋体" w:hAnsi="宋体" w:cs="宋体"/>
          <w:sz w:val="24"/>
          <w:lang w:val="zh-CN"/>
        </w:rPr>
      </w:pPr>
    </w:p>
    <w:p>
      <w:pPr>
        <w:spacing w:line="360" w:lineRule="auto"/>
        <w:ind w:firstLine="480" w:firstLineChars="200"/>
        <w:rPr>
          <w:rFonts w:ascii="宋体" w:hAnsi="宋体" w:cs="宋体"/>
          <w:sz w:val="24"/>
          <w:lang w:val="zh-CN"/>
        </w:rPr>
      </w:pPr>
      <w:r>
        <w:rPr>
          <w:rFonts w:hint="eastAsia" w:ascii="宋体" w:hAnsi="宋体" w:cs="宋体"/>
          <w:sz w:val="24"/>
          <w:lang w:val="zh-CN"/>
        </w:rPr>
        <w:t>江苏春为全过程工程咨询有限公司（以下称代理机构）受南通通洋港口有限公司（以下简称“采购人”）委托，就南通通洋港口有限公司装卸服务外包项目二次进行公开招标。现公告如下：</w:t>
      </w:r>
    </w:p>
    <w:p>
      <w:pPr>
        <w:spacing w:line="360" w:lineRule="auto"/>
        <w:ind w:firstLine="480" w:firstLineChars="200"/>
        <w:rPr>
          <w:rFonts w:ascii="宋体" w:hAnsi="宋体" w:cs="宋体"/>
          <w:sz w:val="24"/>
        </w:rPr>
      </w:pPr>
      <w:r>
        <w:rPr>
          <w:rFonts w:hint="eastAsia" w:ascii="宋体" w:hAnsi="宋体" w:cs="宋体"/>
          <w:sz w:val="24"/>
        </w:rPr>
        <w:t>一、项目名称：</w:t>
      </w:r>
      <w:r>
        <w:rPr>
          <w:rFonts w:hint="eastAsia" w:ascii="宋体" w:hAnsi="宋体" w:cs="宋体"/>
          <w:sz w:val="24"/>
          <w:lang w:eastAsia="zh-CN"/>
        </w:rPr>
        <w:t>南通通洋港口有限公司装卸服务外包项目二次</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二、项目预算及最高限价：</w:t>
      </w:r>
    </w:p>
    <w:p>
      <w:pPr>
        <w:widowControl/>
        <w:spacing w:line="360" w:lineRule="auto"/>
        <w:ind w:firstLine="480" w:firstLineChars="200"/>
        <w:jc w:val="left"/>
        <w:rPr>
          <w:rFonts w:ascii="宋体" w:hAnsi="宋体" w:cs="宋体"/>
          <w:sz w:val="24"/>
          <w:lang w:val="zh-CN"/>
        </w:rPr>
      </w:pPr>
      <w:bookmarkStart w:id="1" w:name="_Toc387526273"/>
      <w:bookmarkStart w:id="2" w:name="_Toc20597"/>
      <w:bookmarkStart w:id="3" w:name="_Toc387526169"/>
      <w:bookmarkStart w:id="4" w:name="_Toc387526365"/>
      <w:r>
        <w:rPr>
          <w:rFonts w:hint="eastAsia" w:ascii="宋体" w:hAnsi="宋体" w:cs="宋体"/>
          <w:sz w:val="24"/>
          <w:lang w:val="zh-CN"/>
        </w:rPr>
        <w:t>最高限价：计件作业单价最高限价：3.05元/计费吨、计时作业单价最高限价：30元/人•小时。</w:t>
      </w:r>
    </w:p>
    <w:p>
      <w:pPr>
        <w:pStyle w:val="2"/>
        <w:ind w:left="0" w:firstLine="480"/>
        <w:rPr>
          <w:rFonts w:hint="default" w:ascii="宋体" w:hAnsi="宋体" w:eastAsia="宋体" w:cs="宋体"/>
          <w:sz w:val="24"/>
          <w:szCs w:val="24"/>
          <w:lang w:val="zh-CN"/>
        </w:rPr>
      </w:pPr>
      <w:r>
        <w:rPr>
          <w:rFonts w:ascii="宋体" w:hAnsi="宋体" w:eastAsia="宋体" w:cs="宋体"/>
          <w:sz w:val="24"/>
          <w:szCs w:val="24"/>
          <w:lang w:val="zh-CN"/>
        </w:rPr>
        <w:t>预计装卸作业量年计划为200万</w:t>
      </w:r>
      <w:r>
        <w:rPr>
          <w:rFonts w:ascii="宋体" w:hAnsi="宋体" w:eastAsia="宋体" w:cs="宋体"/>
          <w:sz w:val="24"/>
          <w:szCs w:val="24"/>
        </w:rPr>
        <w:t>计费</w:t>
      </w:r>
      <w:r>
        <w:rPr>
          <w:rFonts w:ascii="宋体" w:hAnsi="宋体" w:eastAsia="宋体" w:cs="宋体"/>
          <w:sz w:val="24"/>
          <w:szCs w:val="24"/>
          <w:lang w:val="zh-CN"/>
        </w:rPr>
        <w:t>吨</w:t>
      </w:r>
    </w:p>
    <w:p>
      <w:pPr>
        <w:spacing w:line="360" w:lineRule="auto"/>
        <w:ind w:firstLine="480" w:firstLineChars="200"/>
        <w:rPr>
          <w:rFonts w:ascii="宋体" w:hAnsi="宋体" w:cs="宋体"/>
          <w:sz w:val="24"/>
          <w:lang w:val="zh-CN"/>
        </w:rPr>
      </w:pPr>
      <w:r>
        <w:rPr>
          <w:rFonts w:hint="eastAsia" w:ascii="宋体" w:hAnsi="宋体" w:cs="宋体"/>
          <w:sz w:val="24"/>
          <w:lang w:val="zh-CN"/>
        </w:rPr>
        <w:t>合同履约期限：自协议签订生效之日起计的2年（即24个月）。</w:t>
      </w:r>
      <w:bookmarkEnd w:id="1"/>
      <w:bookmarkEnd w:id="2"/>
      <w:bookmarkEnd w:id="3"/>
      <w:bookmarkEnd w:id="4"/>
    </w:p>
    <w:p>
      <w:pPr>
        <w:spacing w:line="360" w:lineRule="auto"/>
        <w:ind w:firstLine="480" w:firstLineChars="200"/>
        <w:rPr>
          <w:rFonts w:ascii="宋体" w:hAnsi="宋体" w:cs="宋体"/>
          <w:sz w:val="24"/>
        </w:rPr>
      </w:pPr>
      <w:r>
        <w:rPr>
          <w:rFonts w:hint="eastAsia" w:ascii="宋体" w:hAnsi="宋体" w:cs="宋体"/>
          <w:sz w:val="24"/>
        </w:rPr>
        <w:t>三、项目需求:</w:t>
      </w:r>
      <w:r>
        <w:rPr>
          <w:rFonts w:ascii="宋体" w:hAnsi="宋体"/>
          <w:sz w:val="24"/>
        </w:rPr>
        <w:t>具体详见第三章项目需求</w:t>
      </w:r>
      <w:r>
        <w:rPr>
          <w:rFonts w:hint="eastAsia" w:ascii="宋体" w:hAnsi="宋体"/>
          <w:sz w:val="24"/>
        </w:rPr>
        <w:t xml:space="preserve">说明 </w:t>
      </w:r>
    </w:p>
    <w:p>
      <w:pPr>
        <w:spacing w:line="360" w:lineRule="auto"/>
        <w:ind w:firstLine="480" w:firstLineChars="200"/>
        <w:rPr>
          <w:rFonts w:ascii="宋体" w:hAnsi="宋体" w:cs="宋体"/>
          <w:sz w:val="24"/>
        </w:rPr>
      </w:pPr>
      <w:r>
        <w:rPr>
          <w:rFonts w:hint="eastAsia" w:ascii="宋体" w:hAnsi="宋体" w:cs="宋体"/>
          <w:sz w:val="24"/>
        </w:rPr>
        <w:t>四、投标人应具备的资格条件：</w:t>
      </w:r>
    </w:p>
    <w:p>
      <w:pPr>
        <w:spacing w:line="360" w:lineRule="auto"/>
        <w:ind w:firstLine="480" w:firstLineChars="200"/>
        <w:rPr>
          <w:rFonts w:ascii="宋体" w:hAnsi="宋体"/>
          <w:sz w:val="24"/>
        </w:rPr>
      </w:pPr>
      <w:r>
        <w:rPr>
          <w:rFonts w:hint="eastAsia" w:ascii="宋体" w:hAnsi="宋体" w:cs="宋体"/>
          <w:sz w:val="24"/>
        </w:rPr>
        <w:t>(一</w:t>
      </w:r>
      <w:r>
        <w:rPr>
          <w:rFonts w:hint="eastAsia" w:ascii="宋体" w:hAnsi="宋体"/>
          <w:sz w:val="24"/>
        </w:rPr>
        <w:t>)符合以下规定，并提供下列材料：</w:t>
      </w:r>
    </w:p>
    <w:p>
      <w:pPr>
        <w:spacing w:line="360" w:lineRule="auto"/>
        <w:ind w:firstLine="480" w:firstLineChars="200"/>
        <w:rPr>
          <w:rFonts w:ascii="宋体" w:hAnsi="宋体"/>
          <w:sz w:val="24"/>
        </w:rPr>
      </w:pPr>
      <w:r>
        <w:rPr>
          <w:rFonts w:hint="eastAsia" w:ascii="宋体" w:hAnsi="宋体"/>
          <w:sz w:val="24"/>
        </w:rPr>
        <w:t>1、具有独立承担民事责任的能力；</w:t>
      </w:r>
    </w:p>
    <w:p>
      <w:pPr>
        <w:spacing w:line="360" w:lineRule="auto"/>
        <w:ind w:firstLine="480" w:firstLineChars="200"/>
        <w:rPr>
          <w:rFonts w:ascii="宋体" w:hAnsi="宋体"/>
          <w:sz w:val="24"/>
        </w:rPr>
      </w:pPr>
      <w:r>
        <w:rPr>
          <w:rFonts w:hint="eastAsia" w:ascii="宋体" w:hAnsi="宋体"/>
          <w:sz w:val="24"/>
        </w:rPr>
        <w:t>2、投标人必须是在中国境内注册并具备独立法人资格；</w:t>
      </w:r>
    </w:p>
    <w:p>
      <w:pPr>
        <w:spacing w:line="360" w:lineRule="auto"/>
        <w:ind w:firstLine="480" w:firstLineChars="200"/>
        <w:rPr>
          <w:rFonts w:ascii="宋体" w:hAnsi="宋体"/>
          <w:sz w:val="24"/>
        </w:rPr>
      </w:pPr>
      <w:r>
        <w:rPr>
          <w:rFonts w:hint="eastAsia" w:ascii="宋体" w:hAnsi="宋体"/>
          <w:sz w:val="24"/>
        </w:rPr>
        <w:t>3、具有良好的商业信誉和健全的财务会计制度；</w:t>
      </w:r>
    </w:p>
    <w:p>
      <w:pPr>
        <w:spacing w:line="360" w:lineRule="auto"/>
        <w:ind w:firstLine="480" w:firstLineChars="200"/>
        <w:rPr>
          <w:rFonts w:ascii="宋体" w:hAnsi="宋体"/>
          <w:sz w:val="24"/>
        </w:rPr>
      </w:pPr>
      <w:r>
        <w:rPr>
          <w:rFonts w:hint="eastAsia" w:ascii="宋体" w:hAnsi="宋体"/>
          <w:sz w:val="24"/>
        </w:rPr>
        <w:t>4、具有履行合同所必需的设备和专业技术能力；</w:t>
      </w:r>
    </w:p>
    <w:p>
      <w:pPr>
        <w:spacing w:line="360" w:lineRule="auto"/>
        <w:ind w:firstLine="480" w:firstLineChars="200"/>
        <w:rPr>
          <w:rFonts w:ascii="宋体" w:hAnsi="宋体"/>
          <w:sz w:val="24"/>
        </w:rPr>
      </w:pPr>
      <w:r>
        <w:rPr>
          <w:rFonts w:hint="eastAsia" w:ascii="宋体" w:hAnsi="宋体"/>
          <w:sz w:val="24"/>
        </w:rPr>
        <w:t>5、有依法缴纳税收和社会保障资金的良好记录；</w:t>
      </w:r>
    </w:p>
    <w:p>
      <w:pPr>
        <w:spacing w:line="360" w:lineRule="auto"/>
        <w:ind w:firstLine="480" w:firstLineChars="200"/>
        <w:rPr>
          <w:rFonts w:ascii="宋体" w:hAnsi="宋体" w:cs="宋体"/>
          <w:sz w:val="24"/>
        </w:rPr>
      </w:pPr>
      <w:r>
        <w:rPr>
          <w:rFonts w:hint="eastAsia" w:ascii="宋体" w:hAnsi="宋体"/>
          <w:sz w:val="24"/>
        </w:rPr>
        <w:t>6、参加本次采购活动</w:t>
      </w:r>
      <w:r>
        <w:rPr>
          <w:rFonts w:hint="eastAsia" w:ascii="宋体" w:hAnsi="宋体" w:cs="宋体"/>
          <w:sz w:val="24"/>
        </w:rPr>
        <w:t>前三年内，在经营活动中没有重大违法记录；</w:t>
      </w:r>
    </w:p>
    <w:p>
      <w:pPr>
        <w:spacing w:line="360" w:lineRule="auto"/>
        <w:ind w:firstLine="480" w:firstLineChars="200"/>
        <w:rPr>
          <w:rFonts w:ascii="宋体" w:hAnsi="宋体" w:cs="宋体"/>
          <w:sz w:val="24"/>
        </w:rPr>
      </w:pPr>
      <w:r>
        <w:rPr>
          <w:rFonts w:hint="eastAsia" w:ascii="宋体" w:hAnsi="宋体" w:cs="宋体"/>
          <w:sz w:val="24"/>
        </w:rPr>
        <w:t>(二) 投标人其他要求</w:t>
      </w:r>
    </w:p>
    <w:p>
      <w:pPr>
        <w:spacing w:line="360" w:lineRule="auto"/>
        <w:ind w:firstLine="480" w:firstLineChars="200"/>
        <w:rPr>
          <w:rFonts w:ascii="宋体" w:hAnsi="宋体" w:cs="宋体"/>
          <w:sz w:val="24"/>
        </w:rPr>
      </w:pPr>
      <w:r>
        <w:rPr>
          <w:rFonts w:hint="eastAsia" w:ascii="宋体" w:hAnsi="宋体" w:cs="宋体"/>
          <w:sz w:val="24"/>
        </w:rPr>
        <w:t>7、投标人具有独立法人资格和有效的营业执照。</w:t>
      </w:r>
    </w:p>
    <w:p>
      <w:pPr>
        <w:spacing w:line="360" w:lineRule="auto"/>
        <w:ind w:firstLine="480" w:firstLineChars="200"/>
        <w:rPr>
          <w:rFonts w:ascii="宋体" w:hAnsi="宋体"/>
          <w:sz w:val="24"/>
        </w:rPr>
      </w:pPr>
      <w:r>
        <w:rPr>
          <w:rFonts w:hint="eastAsia" w:ascii="宋体" w:hAnsi="宋体"/>
          <w:sz w:val="24"/>
        </w:rPr>
        <w:t>8、投标人2019年1月1日至今，承担过港口装卸劳务服务（提供合同</w:t>
      </w:r>
      <w:r>
        <w:rPr>
          <w:rFonts w:hint="eastAsia" w:ascii="宋体" w:hAnsi="宋体"/>
          <w:sz w:val="24"/>
          <w:lang w:eastAsia="zh-CN"/>
        </w:rPr>
        <w:t>，</w:t>
      </w:r>
      <w:r>
        <w:rPr>
          <w:rFonts w:hint="eastAsia" w:ascii="宋体" w:hAnsi="宋体"/>
          <w:sz w:val="24"/>
        </w:rPr>
        <w:t>复印件并加盖单位公章，原件备查)；</w:t>
      </w:r>
    </w:p>
    <w:p>
      <w:pPr>
        <w:spacing w:line="360" w:lineRule="auto"/>
        <w:ind w:firstLine="480" w:firstLineChars="200"/>
        <w:rPr>
          <w:rFonts w:ascii="宋体" w:hAnsi="宋体"/>
          <w:sz w:val="24"/>
        </w:rPr>
      </w:pPr>
      <w:r>
        <w:rPr>
          <w:rFonts w:hint="eastAsia" w:ascii="宋体" w:hAnsi="宋体"/>
          <w:sz w:val="24"/>
        </w:rPr>
        <w:t>9、投标人须具备不少于50人数（必须为本单位正式员工，提供2022年10月-2023年3月连续6个月的社会保险的缴费证明或有效期限内的商业保险缴费证明），</w:t>
      </w:r>
      <w:r>
        <w:rPr>
          <w:rFonts w:hint="eastAsia" w:ascii="宋体" w:hAnsi="宋体"/>
          <w:iCs/>
          <w:sz w:val="24"/>
          <w:u w:val="single"/>
        </w:rPr>
        <w:t>含不少于船吊司机（需提供质量技术监督局颁发的门座式起重机Q5司机证及以上）4人、挖掘机司机（需提供挖掘机操作资格证）4人、指挥手（需提供所持上岗证）12人及货车司机（需提供B2及以上驾驶证、三年以上驾龄）4人；</w:t>
      </w:r>
    </w:p>
    <w:p>
      <w:pPr>
        <w:spacing w:line="360" w:lineRule="auto"/>
        <w:ind w:firstLine="480" w:firstLineChars="200"/>
        <w:rPr>
          <w:rFonts w:ascii="宋体" w:hAnsi="宋体" w:cs="宋体"/>
          <w:sz w:val="24"/>
        </w:rPr>
      </w:pPr>
      <w:r>
        <w:rPr>
          <w:rFonts w:hint="eastAsia" w:ascii="宋体" w:hAnsi="宋体" w:cs="宋体"/>
          <w:sz w:val="24"/>
        </w:rPr>
        <w:t>10、未被“信用中国”（www.creditchina.gov.cn）网站列入失信被执行人、重大税收违法案件当事人名单、严重违法失信行为记录名单；</w:t>
      </w:r>
    </w:p>
    <w:p>
      <w:pPr>
        <w:spacing w:line="360" w:lineRule="auto"/>
        <w:ind w:firstLine="480" w:firstLineChars="200"/>
        <w:rPr>
          <w:rFonts w:ascii="宋体" w:hAnsi="宋体" w:cs="宋体"/>
          <w:sz w:val="24"/>
        </w:rPr>
      </w:pPr>
      <w:r>
        <w:rPr>
          <w:rFonts w:hint="eastAsia" w:ascii="宋体" w:hAnsi="宋体" w:cs="宋体"/>
          <w:sz w:val="24"/>
        </w:rPr>
        <w:t>11、单位负责人为同一人或者存在直接控股、管理关系的不同投标人，不得参加同一合同项下的招标活动；法定代表人为同一个人的两个及两个以上法人，母公司、全资子公司及其控股公司，都不得参加同一合同项目的招标活动；</w:t>
      </w:r>
    </w:p>
    <w:p>
      <w:pPr>
        <w:spacing w:line="360" w:lineRule="auto"/>
        <w:ind w:firstLine="480" w:firstLineChars="200"/>
        <w:rPr>
          <w:rFonts w:ascii="宋体" w:hAnsi="宋体" w:cs="宋体"/>
          <w:sz w:val="24"/>
        </w:rPr>
      </w:pPr>
      <w:r>
        <w:rPr>
          <w:rFonts w:hint="eastAsia" w:ascii="宋体" w:hAnsi="宋体" w:cs="宋体"/>
          <w:sz w:val="24"/>
        </w:rPr>
        <w:t>12、本项目不接受任何形式的联合体投标。</w:t>
      </w:r>
    </w:p>
    <w:p>
      <w:pPr>
        <w:spacing w:line="360" w:lineRule="auto"/>
        <w:ind w:firstLine="482" w:firstLineChars="200"/>
        <w:rPr>
          <w:rFonts w:ascii="宋体" w:hAnsi="宋体" w:cs="宋体"/>
          <w:b/>
          <w:sz w:val="24"/>
        </w:rPr>
      </w:pPr>
      <w:r>
        <w:rPr>
          <w:rFonts w:hint="eastAsia" w:ascii="宋体" w:hAnsi="宋体" w:cs="宋体"/>
          <w:b/>
          <w:sz w:val="24"/>
        </w:rPr>
        <w:t>13、投标人中标后不得将中标项目违法分包或者转让给其他主体实施。</w:t>
      </w:r>
    </w:p>
    <w:p>
      <w:pPr>
        <w:spacing w:line="360" w:lineRule="auto"/>
        <w:ind w:firstLine="482" w:firstLineChars="200"/>
        <w:rPr>
          <w:rFonts w:ascii="宋体" w:hAnsi="宋体" w:cs="宋体"/>
          <w:b/>
          <w:sz w:val="24"/>
        </w:rPr>
      </w:pPr>
      <w:r>
        <w:rPr>
          <w:rFonts w:hint="eastAsia" w:ascii="宋体" w:hAnsi="宋体" w:cs="宋体"/>
          <w:b/>
          <w:sz w:val="24"/>
        </w:rPr>
        <w:t>请投标人认真对照资格要求，如不符合要求，无意或故意参与投标的，所产生的一切后果由投标人承担。对提供虚假材料的投标人作无效标处理，并视情将其列入本公司黑名单，限制参与本公司的招标项目。</w:t>
      </w:r>
    </w:p>
    <w:p>
      <w:pPr>
        <w:spacing w:line="360" w:lineRule="auto"/>
        <w:ind w:firstLine="480" w:firstLineChars="200"/>
        <w:rPr>
          <w:rFonts w:ascii="宋体" w:hAnsi="宋体"/>
          <w:sz w:val="24"/>
        </w:rPr>
      </w:pPr>
      <w:r>
        <w:rPr>
          <w:rFonts w:hint="eastAsia" w:ascii="宋体" w:hAnsi="宋体" w:cs="宋体"/>
          <w:sz w:val="24"/>
        </w:rPr>
        <w:t>五、招标文件的获取</w:t>
      </w:r>
      <w:bookmarkStart w:id="5" w:name="_Toc387526278"/>
      <w:bookmarkStart w:id="6" w:name="_Toc387526174"/>
      <w:bookmarkStart w:id="7" w:name="_Toc387526370"/>
      <w:bookmarkStart w:id="8" w:name="_Toc30068"/>
      <w:bookmarkStart w:id="9" w:name="_Toc401557586"/>
      <w:bookmarkStart w:id="22" w:name="_GoBack"/>
      <w:bookmarkEnd w:id="22"/>
    </w:p>
    <w:p>
      <w:pPr>
        <w:spacing w:line="360" w:lineRule="auto"/>
        <w:ind w:firstLine="480" w:firstLineChars="200"/>
        <w:rPr>
          <w:rFonts w:ascii="宋体" w:hAnsi="宋体"/>
          <w:sz w:val="24"/>
        </w:rPr>
      </w:pPr>
      <w:r>
        <w:rPr>
          <w:rFonts w:hint="eastAsia" w:ascii="宋体" w:hAnsi="宋体"/>
          <w:sz w:val="24"/>
        </w:rPr>
        <w:t xml:space="preserve">获取招标文件的时间：2023年 </w:t>
      </w:r>
      <w:r>
        <w:rPr>
          <w:rFonts w:hint="eastAsia" w:ascii="宋体" w:hAnsi="宋体"/>
          <w:sz w:val="24"/>
          <w:lang w:val="en-US" w:eastAsia="zh-CN"/>
        </w:rPr>
        <w:t>4</w:t>
      </w:r>
      <w:r>
        <w:rPr>
          <w:rFonts w:hint="eastAsia" w:ascii="宋体" w:hAnsi="宋体"/>
          <w:sz w:val="24"/>
        </w:rPr>
        <w:t xml:space="preserve">月 </w:t>
      </w:r>
      <w:r>
        <w:rPr>
          <w:rFonts w:hint="eastAsia" w:ascii="宋体" w:hAnsi="宋体"/>
          <w:sz w:val="24"/>
          <w:lang w:val="en-US" w:eastAsia="zh-CN"/>
        </w:rPr>
        <w:t>19</w:t>
      </w:r>
      <w:r>
        <w:rPr>
          <w:rFonts w:hint="eastAsia" w:ascii="宋体" w:hAnsi="宋体"/>
          <w:sz w:val="24"/>
        </w:rPr>
        <w:t xml:space="preserve">日至2023年 </w:t>
      </w:r>
      <w:r>
        <w:rPr>
          <w:rFonts w:hint="eastAsia" w:ascii="宋体" w:hAnsi="宋体"/>
          <w:sz w:val="24"/>
          <w:lang w:val="en-US" w:eastAsia="zh-CN"/>
        </w:rPr>
        <w:t>5</w:t>
      </w:r>
      <w:r>
        <w:rPr>
          <w:rFonts w:hint="eastAsia" w:ascii="宋体" w:hAnsi="宋体"/>
          <w:sz w:val="24"/>
        </w:rPr>
        <w:t>月</w:t>
      </w:r>
      <w:r>
        <w:rPr>
          <w:rFonts w:hint="eastAsia" w:ascii="宋体" w:hAnsi="宋体"/>
          <w:sz w:val="24"/>
          <w:lang w:val="en-US" w:eastAsia="zh-CN"/>
        </w:rPr>
        <w:t>15</w:t>
      </w:r>
      <w:r>
        <w:rPr>
          <w:rFonts w:hint="eastAsia" w:ascii="宋体" w:hAnsi="宋体"/>
          <w:sz w:val="24"/>
        </w:rPr>
        <w:t xml:space="preserve"> 日（上午9：00－11：30，下午13：30－17：30，节假日除外）</w:t>
      </w:r>
    </w:p>
    <w:p>
      <w:pPr>
        <w:spacing w:line="360" w:lineRule="auto"/>
        <w:ind w:firstLine="480" w:firstLineChars="200"/>
        <w:rPr>
          <w:rFonts w:ascii="宋体" w:hAnsi="宋体"/>
          <w:sz w:val="24"/>
        </w:rPr>
      </w:pPr>
      <w:r>
        <w:rPr>
          <w:rFonts w:hint="eastAsia" w:ascii="宋体" w:hAnsi="宋体"/>
          <w:sz w:val="24"/>
        </w:rPr>
        <w:t>获取招标文件的方式：须在获取采购文件截止时间前至采购代理机构获取并领取招标文件。代理机构地址:</w:t>
      </w:r>
      <w:r>
        <w:rPr>
          <w:rFonts w:hint="eastAsia" w:ascii="宋体" w:hAnsi="宋体" w:cs="宋体"/>
          <w:kern w:val="0"/>
          <w:sz w:val="24"/>
        </w:rPr>
        <w:t>南通市国强路99号鹏远创意园5号楼5302A室。</w:t>
      </w:r>
    </w:p>
    <w:p>
      <w:pPr>
        <w:spacing w:line="360" w:lineRule="auto"/>
        <w:ind w:firstLine="480" w:firstLineChars="200"/>
        <w:rPr>
          <w:rFonts w:ascii="宋体" w:hAnsi="宋体"/>
          <w:sz w:val="24"/>
        </w:rPr>
      </w:pPr>
      <w:r>
        <w:rPr>
          <w:rFonts w:hint="eastAsia" w:ascii="宋体" w:hAnsi="宋体"/>
          <w:sz w:val="24"/>
        </w:rPr>
        <w:t>（1）投标人的法定代表人领取文件时，应提供企业营业执照和法定代表人的身份证明、联系人及联系方式；</w:t>
      </w:r>
    </w:p>
    <w:p>
      <w:pPr>
        <w:spacing w:line="360" w:lineRule="auto"/>
        <w:ind w:firstLine="480" w:firstLineChars="200"/>
        <w:rPr>
          <w:rFonts w:ascii="宋体" w:hAnsi="宋体"/>
          <w:sz w:val="24"/>
        </w:rPr>
      </w:pPr>
      <w:r>
        <w:rPr>
          <w:rFonts w:hint="eastAsia" w:ascii="宋体" w:hAnsi="宋体"/>
          <w:sz w:val="24"/>
        </w:rPr>
        <w:t>（2）投标人的法定代表人的授权委托人领取文件时，应提供企业营业执照和法定代表人的授权委托书、联系人及联系方式。</w:t>
      </w:r>
    </w:p>
    <w:p>
      <w:pPr>
        <w:spacing w:line="360" w:lineRule="auto"/>
        <w:ind w:firstLine="480" w:firstLineChars="200"/>
        <w:rPr>
          <w:rFonts w:ascii="宋体" w:hAnsi="宋体"/>
          <w:sz w:val="24"/>
        </w:rPr>
      </w:pPr>
      <w:r>
        <w:rPr>
          <w:rFonts w:hint="eastAsia" w:ascii="宋体" w:hAnsi="宋体"/>
          <w:sz w:val="24"/>
        </w:rPr>
        <w:t xml:space="preserve"> 联系人：桑女士  联系电话：18260537686未在规定时间内报名招标文件的，视为放弃本项目投标。</w:t>
      </w:r>
    </w:p>
    <w:p>
      <w:pPr>
        <w:spacing w:line="360" w:lineRule="auto"/>
        <w:ind w:firstLine="480" w:firstLineChars="200"/>
        <w:rPr>
          <w:rFonts w:ascii="宋体" w:hAnsi="宋体"/>
          <w:sz w:val="24"/>
        </w:rPr>
      </w:pPr>
      <w:r>
        <w:rPr>
          <w:rFonts w:hint="eastAsia" w:ascii="宋体" w:hAnsi="宋体"/>
          <w:sz w:val="24"/>
        </w:rPr>
        <w:t>六</w:t>
      </w:r>
      <w:r>
        <w:rPr>
          <w:rFonts w:ascii="宋体" w:hAnsi="宋体"/>
          <w:sz w:val="24"/>
        </w:rPr>
        <w:t>、投标文件的递交</w:t>
      </w:r>
      <w:bookmarkEnd w:id="5"/>
      <w:bookmarkEnd w:id="6"/>
      <w:bookmarkEnd w:id="7"/>
      <w:bookmarkEnd w:id="8"/>
      <w:bookmarkEnd w:id="9"/>
      <w:r>
        <w:rPr>
          <w:rFonts w:hint="eastAsia" w:ascii="宋体" w:hAnsi="宋体"/>
          <w:sz w:val="24"/>
        </w:rPr>
        <w:t>、开标：</w:t>
      </w:r>
    </w:p>
    <w:p>
      <w:pPr>
        <w:widowControl/>
        <w:spacing w:line="360" w:lineRule="auto"/>
        <w:ind w:firstLine="480" w:firstLineChars="200"/>
        <w:jc w:val="left"/>
        <w:rPr>
          <w:rFonts w:ascii="宋体" w:hAnsi="宋体" w:cs="宋体"/>
          <w:kern w:val="0"/>
          <w:sz w:val="24"/>
        </w:rPr>
      </w:pPr>
      <w:r>
        <w:rPr>
          <w:rFonts w:ascii="宋体" w:hAnsi="宋体"/>
          <w:kern w:val="0"/>
          <w:sz w:val="24"/>
        </w:rPr>
        <w:t>1、递交投标文件截止时间及开标时间为：</w:t>
      </w:r>
      <w:r>
        <w:rPr>
          <w:rFonts w:hint="eastAsia" w:ascii="宋体" w:hAnsi="宋体"/>
          <w:sz w:val="24"/>
        </w:rPr>
        <w:t>2023年</w:t>
      </w:r>
      <w:r>
        <w:rPr>
          <w:rFonts w:hint="eastAsia" w:ascii="宋体" w:hAnsi="宋体"/>
          <w:sz w:val="24"/>
          <w:lang w:val="en-US" w:eastAsia="zh-CN"/>
        </w:rPr>
        <w:t>5</w:t>
      </w:r>
      <w:r>
        <w:rPr>
          <w:rFonts w:hint="eastAsia" w:ascii="宋体" w:hAnsi="宋体"/>
          <w:sz w:val="24"/>
        </w:rPr>
        <w:t>月</w:t>
      </w:r>
      <w:r>
        <w:rPr>
          <w:rFonts w:hint="eastAsia" w:ascii="宋体" w:hAnsi="宋体"/>
          <w:sz w:val="24"/>
          <w:lang w:val="en-US" w:eastAsia="zh-CN"/>
        </w:rPr>
        <w:t>16</w:t>
      </w:r>
      <w:r>
        <w:rPr>
          <w:rFonts w:hint="eastAsia" w:ascii="宋体" w:hAnsi="宋体"/>
          <w:sz w:val="24"/>
        </w:rPr>
        <w:t>日10 时00 分；地</w:t>
      </w:r>
      <w:r>
        <w:rPr>
          <w:rFonts w:ascii="宋体" w:hAnsi="宋体"/>
          <w:kern w:val="0"/>
          <w:sz w:val="24"/>
        </w:rPr>
        <w:t>点为</w:t>
      </w:r>
      <w:r>
        <w:rPr>
          <w:rFonts w:hint="eastAsia" w:ascii="宋体" w:hAnsi="宋体"/>
          <w:b/>
          <w:kern w:val="0"/>
          <w:sz w:val="24"/>
        </w:rPr>
        <w:t>:</w:t>
      </w:r>
      <w:r>
        <w:rPr>
          <w:rFonts w:hint="eastAsia" w:ascii="宋体" w:hAnsi="宋体" w:cs="宋体"/>
          <w:kern w:val="0"/>
          <w:sz w:val="24"/>
        </w:rPr>
        <w:t>南通通洋港口有限公司二楼会议室(吕四港G328国道与通港大道交叉口西北角)。</w:t>
      </w:r>
    </w:p>
    <w:p>
      <w:pPr>
        <w:widowControl/>
        <w:spacing w:line="360" w:lineRule="auto"/>
        <w:ind w:firstLine="480" w:firstLineChars="200"/>
        <w:jc w:val="left"/>
        <w:rPr>
          <w:rFonts w:ascii="宋体" w:hAnsi="宋体"/>
          <w:b/>
          <w:bCs/>
          <w:sz w:val="24"/>
        </w:rPr>
      </w:pPr>
      <w:r>
        <w:rPr>
          <w:rFonts w:hint="eastAsia" w:ascii="宋体" w:hAnsi="宋体" w:cs="宋体"/>
          <w:kern w:val="0"/>
          <w:sz w:val="24"/>
        </w:rPr>
        <w:t>2、逾期送达或者未送达指定地点的投标文件，采购人不予受理。</w:t>
      </w:r>
      <w:r>
        <w:rPr>
          <w:rFonts w:ascii="宋体" w:hAnsi="宋体"/>
          <w:b/>
          <w:bCs/>
          <w:sz w:val="24"/>
        </w:rPr>
        <w:t>投标人递交投标文件时，投标人的法定代表人（或其授权代理人）必须携带本人身份证、法定代表人身份证明（或授权委托书）原件准时参加开标会议。否则，其投标文件</w:t>
      </w:r>
      <w:r>
        <w:rPr>
          <w:rFonts w:hint="eastAsia" w:ascii="宋体" w:hAnsi="宋体"/>
          <w:b/>
          <w:bCs/>
          <w:sz w:val="24"/>
        </w:rPr>
        <w:t>将可能</w:t>
      </w:r>
      <w:r>
        <w:rPr>
          <w:rFonts w:ascii="宋体" w:hAnsi="宋体"/>
          <w:b/>
          <w:bCs/>
          <w:sz w:val="24"/>
        </w:rPr>
        <w:t>不予受理。</w:t>
      </w:r>
    </w:p>
    <w:p>
      <w:pPr>
        <w:autoSpaceDE w:val="0"/>
        <w:autoSpaceDN w:val="0"/>
        <w:adjustRightInd w:val="0"/>
        <w:spacing w:line="360" w:lineRule="auto"/>
        <w:ind w:firstLine="482" w:firstLineChars="200"/>
        <w:contextualSpacing/>
        <w:rPr>
          <w:rFonts w:ascii="宋体" w:hAnsi="宋体" w:cs="宋体"/>
          <w:b/>
          <w:sz w:val="24"/>
        </w:rPr>
      </w:pPr>
      <w:r>
        <w:rPr>
          <w:rFonts w:ascii="宋体" w:hAnsi="宋体"/>
          <w:b/>
          <w:bCs/>
          <w:sz w:val="24"/>
        </w:rPr>
        <w:t>注：法定代表人身份证明（或授权委托书）一式二份，一份装订在资格审查文件中，另一份在投标时随身携带。</w:t>
      </w:r>
    </w:p>
    <w:p>
      <w:pPr>
        <w:spacing w:line="360" w:lineRule="auto"/>
        <w:ind w:firstLine="496" w:firstLineChars="206"/>
        <w:outlineLvl w:val="1"/>
        <w:rPr>
          <w:rFonts w:ascii="宋体" w:hAnsi="宋体" w:cs="宋体"/>
          <w:b/>
          <w:sz w:val="24"/>
        </w:rPr>
      </w:pPr>
      <w:r>
        <w:rPr>
          <w:rFonts w:hint="eastAsia" w:ascii="宋体" w:hAnsi="宋体" w:cs="宋体"/>
          <w:b/>
          <w:sz w:val="24"/>
        </w:rPr>
        <w:t>七、评标办法</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本项目采用综合评分法，具体详见招标文件。</w:t>
      </w:r>
    </w:p>
    <w:p>
      <w:pPr>
        <w:spacing w:line="360" w:lineRule="auto"/>
        <w:ind w:firstLine="482" w:firstLineChars="200"/>
        <w:rPr>
          <w:rFonts w:ascii="宋体" w:hAnsi="宋体" w:cs="宋体"/>
          <w:b/>
          <w:sz w:val="24"/>
        </w:rPr>
      </w:pPr>
      <w:bookmarkStart w:id="10" w:name="_Toc387526371"/>
      <w:bookmarkStart w:id="11" w:name="_Toc387526279"/>
      <w:bookmarkStart w:id="12" w:name="_Toc387526175"/>
      <w:bookmarkStart w:id="13" w:name="_Toc13051"/>
      <w:bookmarkStart w:id="14" w:name="_Toc397928545"/>
      <w:r>
        <w:rPr>
          <w:rFonts w:hint="eastAsia" w:ascii="宋体" w:hAnsi="宋体" w:cs="宋体"/>
          <w:b/>
          <w:sz w:val="24"/>
        </w:rPr>
        <w:t>八、发布公告的媒介</w:t>
      </w:r>
      <w:bookmarkEnd w:id="10"/>
      <w:bookmarkEnd w:id="11"/>
      <w:bookmarkEnd w:id="12"/>
      <w:bookmarkEnd w:id="13"/>
      <w:bookmarkEnd w:id="14"/>
      <w:r>
        <w:rPr>
          <w:rFonts w:hint="eastAsia" w:ascii="宋体" w:hAnsi="宋体" w:cs="宋体"/>
          <w:b/>
          <w:sz w:val="24"/>
        </w:rPr>
        <w:t>及公告期</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本次招标公告在“江苏省招标投标公共服务平台（https://www.jszbtb.com/#/newindex）南通港（港口）集团有限公司网站（http://www.ntport.com.cn）”发布。</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公告期限为：招标公告发布之日起5个工作日。</w:t>
      </w:r>
    </w:p>
    <w:p>
      <w:pPr>
        <w:widowControl/>
        <w:spacing w:line="360" w:lineRule="auto"/>
        <w:ind w:firstLine="482" w:firstLineChars="200"/>
        <w:rPr>
          <w:rFonts w:ascii="宋体" w:hAnsi="宋体" w:cs="宋体"/>
          <w:b/>
          <w:kern w:val="0"/>
          <w:sz w:val="24"/>
        </w:rPr>
      </w:pPr>
      <w:bookmarkStart w:id="15" w:name="_Toc387526280"/>
      <w:bookmarkStart w:id="16" w:name="_Toc397928546"/>
      <w:bookmarkStart w:id="17" w:name="_Toc387526176"/>
      <w:bookmarkStart w:id="18" w:name="_Toc387526372"/>
      <w:bookmarkStart w:id="19" w:name="_Toc11155"/>
      <w:r>
        <w:rPr>
          <w:rFonts w:hint="eastAsia" w:ascii="宋体" w:hAnsi="宋体" w:cs="宋体"/>
          <w:b/>
          <w:kern w:val="0"/>
          <w:sz w:val="24"/>
        </w:rPr>
        <w:t>九、联系方式</w:t>
      </w:r>
      <w:bookmarkEnd w:id="15"/>
      <w:bookmarkEnd w:id="16"/>
      <w:bookmarkEnd w:id="17"/>
      <w:bookmarkEnd w:id="18"/>
      <w:bookmarkEnd w:id="19"/>
    </w:p>
    <w:p>
      <w:pPr>
        <w:widowControl/>
        <w:spacing w:line="360" w:lineRule="auto"/>
        <w:ind w:firstLine="480" w:firstLineChars="200"/>
        <w:rPr>
          <w:rFonts w:ascii="宋体" w:hAnsi="宋体" w:cs="宋体"/>
          <w:kern w:val="0"/>
          <w:sz w:val="24"/>
        </w:rPr>
      </w:pPr>
      <w:r>
        <w:rPr>
          <w:rFonts w:hint="eastAsia" w:ascii="宋体" w:hAnsi="宋体" w:cs="宋体"/>
          <w:kern w:val="0"/>
          <w:sz w:val="24"/>
        </w:rPr>
        <w:t>采购人：南通通洋港口有限公司</w:t>
      </w:r>
    </w:p>
    <w:p>
      <w:pPr>
        <w:widowControl/>
        <w:spacing w:line="360" w:lineRule="auto"/>
        <w:ind w:firstLine="480" w:firstLineChars="200"/>
        <w:rPr>
          <w:rFonts w:ascii="宋体" w:hAnsi="宋体" w:cs="宋体"/>
          <w:kern w:val="0"/>
          <w:sz w:val="24"/>
        </w:rPr>
      </w:pPr>
      <w:r>
        <w:rPr>
          <w:rFonts w:hint="eastAsia" w:ascii="宋体" w:hAnsi="宋体" w:cs="宋体"/>
          <w:kern w:val="0"/>
          <w:sz w:val="24"/>
        </w:rPr>
        <w:t>联系人：王先生</w:t>
      </w:r>
    </w:p>
    <w:p>
      <w:pPr>
        <w:widowControl/>
        <w:spacing w:line="360" w:lineRule="auto"/>
        <w:ind w:firstLine="480" w:firstLineChars="200"/>
        <w:rPr>
          <w:rFonts w:ascii="宋体" w:hAnsi="宋体" w:cs="宋体"/>
          <w:kern w:val="0"/>
          <w:sz w:val="24"/>
        </w:rPr>
      </w:pPr>
      <w:r>
        <w:rPr>
          <w:rFonts w:hint="eastAsia" w:ascii="宋体" w:hAnsi="宋体" w:cs="宋体"/>
          <w:kern w:val="0"/>
          <w:sz w:val="24"/>
        </w:rPr>
        <w:t>联系电话：13606290163</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招标代理机构：江苏春为全过程工程咨询有限公司</w:t>
      </w:r>
    </w:p>
    <w:p>
      <w:pPr>
        <w:widowControl/>
        <w:spacing w:line="360" w:lineRule="auto"/>
        <w:ind w:firstLine="480" w:firstLineChars="200"/>
        <w:rPr>
          <w:rFonts w:ascii="宋体" w:hAnsi="宋体" w:cs="宋体"/>
          <w:kern w:val="0"/>
          <w:sz w:val="24"/>
        </w:rPr>
      </w:pPr>
      <w:r>
        <w:rPr>
          <w:rFonts w:hint="eastAsia" w:ascii="宋体" w:hAnsi="宋体" w:cs="宋体"/>
          <w:kern w:val="0"/>
          <w:sz w:val="24"/>
        </w:rPr>
        <w:t xml:space="preserve">地        址：南通市国强路99号鹏远创意园5号楼5302A室 </w:t>
      </w:r>
    </w:p>
    <w:p>
      <w:pPr>
        <w:widowControl/>
        <w:spacing w:line="360" w:lineRule="auto"/>
        <w:ind w:firstLine="480" w:firstLineChars="200"/>
        <w:rPr>
          <w:rFonts w:ascii="宋体" w:hAnsi="宋体" w:cs="宋体"/>
          <w:kern w:val="0"/>
          <w:sz w:val="24"/>
        </w:rPr>
      </w:pPr>
      <w:r>
        <w:rPr>
          <w:rFonts w:hint="eastAsia" w:ascii="宋体" w:hAnsi="宋体" w:cs="宋体"/>
          <w:kern w:val="0"/>
          <w:sz w:val="24"/>
        </w:rPr>
        <w:t xml:space="preserve">联   系   人：桑工                 </w:t>
      </w:r>
    </w:p>
    <w:p>
      <w:pPr>
        <w:widowControl/>
        <w:spacing w:line="360" w:lineRule="auto"/>
        <w:ind w:firstLine="480" w:firstLineChars="200"/>
        <w:rPr>
          <w:rFonts w:ascii="宋体" w:hAnsi="宋体" w:cs="宋体"/>
          <w:kern w:val="0"/>
          <w:sz w:val="24"/>
        </w:rPr>
      </w:pPr>
      <w:r>
        <w:rPr>
          <w:rFonts w:hint="eastAsia" w:ascii="宋体" w:hAnsi="宋体" w:cs="宋体"/>
          <w:kern w:val="0"/>
          <w:sz w:val="24"/>
        </w:rPr>
        <w:t>电        话：18260537686</w:t>
      </w:r>
    </w:p>
    <w:p>
      <w:pPr>
        <w:widowControl/>
        <w:spacing w:line="360" w:lineRule="auto"/>
        <w:ind w:firstLine="480" w:firstLineChars="200"/>
        <w:rPr>
          <w:rFonts w:ascii="宋体" w:hAnsi="宋体" w:cs="宋体"/>
          <w:kern w:val="0"/>
          <w:sz w:val="24"/>
        </w:rPr>
      </w:pPr>
      <w:r>
        <w:rPr>
          <w:rFonts w:hint="eastAsia" w:ascii="宋体" w:hAnsi="宋体" w:cs="宋体"/>
          <w:kern w:val="0"/>
          <w:sz w:val="24"/>
        </w:rPr>
        <w:t>电 子 邮  箱：</w:t>
      </w:r>
      <w:r>
        <w:fldChar w:fldCharType="begin"/>
      </w:r>
      <w:r>
        <w:instrText xml:space="preserve"> HYPERLINK "mailto:13016797299@163.com" </w:instrText>
      </w:r>
      <w:r>
        <w:fldChar w:fldCharType="separate"/>
      </w:r>
      <w:r>
        <w:rPr>
          <w:rFonts w:hint="eastAsia"/>
        </w:rPr>
        <w:t>1321679187@qq.com</w:t>
      </w:r>
      <w:r>
        <w:rPr>
          <w:rFonts w:hint="eastAsia"/>
        </w:rPr>
        <w:fldChar w:fldCharType="end"/>
      </w:r>
      <w:bookmarkEnd w:id="0"/>
    </w:p>
    <w:p>
      <w:pPr>
        <w:spacing w:line="360" w:lineRule="auto"/>
        <w:ind w:firstLine="482" w:firstLineChars="200"/>
        <w:rPr>
          <w:rFonts w:ascii="宋体" w:hAnsi="宋体"/>
          <w:b/>
          <w:sz w:val="24"/>
        </w:rPr>
      </w:pPr>
      <w:r>
        <w:rPr>
          <w:rFonts w:hint="eastAsia" w:ascii="宋体" w:hAnsi="宋体"/>
          <w:b/>
          <w:sz w:val="24"/>
        </w:rPr>
        <w:t>十、投标保证金</w:t>
      </w:r>
    </w:p>
    <w:p>
      <w:pPr>
        <w:spacing w:line="360" w:lineRule="auto"/>
        <w:ind w:firstLine="480" w:firstLineChars="200"/>
        <w:rPr>
          <w:rFonts w:ascii="宋体" w:hAnsi="宋体" w:cs="宋体"/>
          <w:sz w:val="24"/>
        </w:rPr>
      </w:pPr>
      <w:r>
        <w:rPr>
          <w:rFonts w:hint="eastAsia" w:ascii="宋体" w:hAnsi="宋体" w:cs="宋体"/>
          <w:sz w:val="24"/>
        </w:rPr>
        <w:t xml:space="preserve">人民币 </w:t>
      </w:r>
      <w:r>
        <w:rPr>
          <w:rFonts w:hint="eastAsia" w:ascii="宋体" w:hAnsi="宋体" w:cs="宋体"/>
          <w:sz w:val="24"/>
          <w:u w:val="single"/>
        </w:rPr>
        <w:t xml:space="preserve"> 80000</w:t>
      </w:r>
      <w:r>
        <w:rPr>
          <w:rFonts w:hint="eastAsia" w:ascii="宋体" w:hAnsi="宋体" w:cs="宋体"/>
          <w:sz w:val="24"/>
        </w:rPr>
        <w:t>元（递交方式：投标保证金可采用现金、转账、支票等形式递交）指定账号如下（投标保证金专用账户）</w:t>
      </w:r>
    </w:p>
    <w:p>
      <w:pPr>
        <w:spacing w:line="360" w:lineRule="auto"/>
        <w:ind w:firstLine="480" w:firstLineChars="200"/>
        <w:rPr>
          <w:rFonts w:ascii="宋体" w:hAnsi="宋体" w:cs="宋体"/>
          <w:sz w:val="24"/>
        </w:rPr>
      </w:pPr>
      <w:r>
        <w:rPr>
          <w:rFonts w:hint="eastAsia" w:ascii="宋体" w:hAnsi="宋体" w:cs="宋体"/>
          <w:sz w:val="24"/>
        </w:rPr>
        <w:t>账户名：江苏春为全过程工程咨询有限公司南通分公司</w:t>
      </w:r>
    </w:p>
    <w:p>
      <w:pPr>
        <w:spacing w:line="360" w:lineRule="auto"/>
        <w:ind w:firstLine="480" w:firstLineChars="200"/>
        <w:rPr>
          <w:rFonts w:ascii="宋体" w:hAnsi="宋体" w:cs="宋体"/>
          <w:sz w:val="24"/>
        </w:rPr>
      </w:pPr>
      <w:r>
        <w:rPr>
          <w:rFonts w:hint="eastAsia" w:ascii="宋体" w:hAnsi="宋体" w:cs="宋体"/>
          <w:sz w:val="24"/>
        </w:rPr>
        <w:t>账号：5139 0388 3710 919</w:t>
      </w:r>
    </w:p>
    <w:p>
      <w:pPr>
        <w:spacing w:line="360" w:lineRule="auto"/>
        <w:ind w:firstLine="480" w:firstLineChars="200"/>
        <w:rPr>
          <w:rFonts w:ascii="宋体" w:hAnsi="宋体" w:cs="宋体"/>
          <w:sz w:val="24"/>
        </w:rPr>
      </w:pPr>
      <w:r>
        <w:rPr>
          <w:rFonts w:hint="eastAsia" w:ascii="宋体" w:hAnsi="宋体" w:cs="宋体"/>
          <w:sz w:val="24"/>
        </w:rPr>
        <w:t>开户行：招商银行南通港闸支行</w:t>
      </w:r>
    </w:p>
    <w:p>
      <w:pPr>
        <w:spacing w:line="360" w:lineRule="auto"/>
        <w:ind w:firstLine="480" w:firstLineChars="200"/>
        <w:rPr>
          <w:rFonts w:ascii="宋体" w:hAnsi="宋体" w:cs="宋体"/>
          <w:sz w:val="24"/>
        </w:rPr>
      </w:pPr>
      <w:r>
        <w:rPr>
          <w:rFonts w:hint="eastAsia" w:ascii="宋体" w:hAnsi="宋体" w:cs="宋体"/>
          <w:sz w:val="24"/>
        </w:rPr>
        <w:t>税号：91320611MA1WNDY3XX</w:t>
      </w:r>
    </w:p>
    <w:p>
      <w:pPr>
        <w:spacing w:line="360" w:lineRule="auto"/>
        <w:ind w:firstLine="480" w:firstLineChars="200"/>
        <w:rPr>
          <w:rFonts w:ascii="宋体" w:hAnsi="宋体" w:cs="宋体"/>
          <w:sz w:val="24"/>
        </w:rPr>
      </w:pPr>
      <w:r>
        <w:rPr>
          <w:rFonts w:hint="eastAsia" w:ascii="宋体" w:hAnsi="宋体" w:cs="宋体"/>
          <w:sz w:val="24"/>
        </w:rPr>
        <w:t>电话：0513-89076801</w:t>
      </w:r>
    </w:p>
    <w:p>
      <w:pPr>
        <w:spacing w:line="360" w:lineRule="auto"/>
        <w:ind w:firstLine="480" w:firstLineChars="200"/>
        <w:rPr>
          <w:rFonts w:ascii="宋体" w:hAnsi="宋体" w:cs="宋体"/>
          <w:sz w:val="24"/>
        </w:rPr>
      </w:pPr>
      <w:r>
        <w:rPr>
          <w:rFonts w:hint="eastAsia" w:ascii="宋体" w:hAnsi="宋体" w:cs="宋体"/>
          <w:sz w:val="24"/>
        </w:rPr>
        <w:t>地址：南通市港闸区国强路99号5幢5302A室</w:t>
      </w:r>
    </w:p>
    <w:p>
      <w:pPr>
        <w:spacing w:line="360" w:lineRule="auto"/>
        <w:ind w:firstLine="480" w:firstLineChars="200"/>
        <w:rPr>
          <w:rFonts w:ascii="宋体" w:hAnsi="宋体"/>
          <w:b/>
          <w:sz w:val="24"/>
        </w:rPr>
      </w:pPr>
      <w:r>
        <w:rPr>
          <w:rFonts w:hint="eastAsia" w:ascii="宋体" w:hAnsi="宋体" w:cs="宋体"/>
          <w:sz w:val="24"/>
        </w:rPr>
        <w:t>投标保证金的退还：中标候选人之外的投标单位的投标保证金将在招标人发出中标通知书之日起5个工作日内予以退还。中标候选人的投标保证金，将在招标人与中标人签订合同并生效之日起5个工作日内予以退还。</w:t>
      </w:r>
    </w:p>
    <w:p>
      <w:pPr>
        <w:snapToGrid w:val="0"/>
        <w:spacing w:line="360" w:lineRule="auto"/>
        <w:rPr>
          <w:rFonts w:ascii="宋体" w:hAnsi="宋体"/>
          <w:b/>
          <w:sz w:val="28"/>
          <w:szCs w:val="28"/>
        </w:rPr>
      </w:pPr>
      <w:r>
        <w:rPr>
          <w:rFonts w:hint="eastAsia" w:ascii="宋体" w:hAnsi="宋体"/>
          <w:b/>
          <w:sz w:val="28"/>
          <w:szCs w:val="28"/>
        </w:rPr>
        <w:t xml:space="preserve">  </w:t>
      </w:r>
    </w:p>
    <w:p>
      <w:pPr>
        <w:pStyle w:val="2"/>
        <w:ind w:firstLine="562"/>
        <w:rPr>
          <w:rFonts w:hint="default" w:ascii="宋体" w:hAnsi="宋体"/>
          <w:b/>
          <w:sz w:val="28"/>
          <w:szCs w:val="28"/>
        </w:rPr>
      </w:pPr>
    </w:p>
    <w:p>
      <w:pPr>
        <w:rPr>
          <w:rFonts w:ascii="宋体" w:hAnsi="宋体"/>
          <w:b/>
          <w:sz w:val="28"/>
          <w:szCs w:val="28"/>
        </w:rPr>
      </w:pPr>
    </w:p>
    <w:p>
      <w:pPr>
        <w:pStyle w:val="2"/>
        <w:ind w:firstLine="562"/>
        <w:rPr>
          <w:rFonts w:hint="default" w:ascii="宋体" w:hAnsi="宋体"/>
          <w:b/>
          <w:sz w:val="28"/>
          <w:szCs w:val="28"/>
        </w:rPr>
      </w:pPr>
    </w:p>
    <w:p>
      <w:pPr>
        <w:rPr>
          <w:rFonts w:ascii="宋体" w:hAnsi="宋体"/>
          <w:b/>
          <w:sz w:val="28"/>
          <w:szCs w:val="28"/>
        </w:rPr>
      </w:pPr>
    </w:p>
    <w:p>
      <w:pPr>
        <w:spacing w:line="360" w:lineRule="auto"/>
        <w:jc w:val="center"/>
        <w:rPr>
          <w:rFonts w:ascii="宋体" w:hAnsi="宋体"/>
          <w:b/>
          <w:sz w:val="36"/>
          <w:szCs w:val="36"/>
        </w:rPr>
      </w:pPr>
      <w:r>
        <w:rPr>
          <w:rFonts w:hint="eastAsia" w:ascii="宋体" w:hAnsi="宋体"/>
          <w:b/>
          <w:sz w:val="36"/>
          <w:szCs w:val="36"/>
        </w:rPr>
        <w:t>第二部分  投标须知</w:t>
      </w:r>
    </w:p>
    <w:p>
      <w:pPr>
        <w:spacing w:line="360" w:lineRule="auto"/>
        <w:ind w:firstLine="482" w:firstLineChars="200"/>
        <w:jc w:val="left"/>
        <w:outlineLvl w:val="0"/>
        <w:rPr>
          <w:rFonts w:ascii="宋体" w:hAnsi="宋体"/>
          <w:sz w:val="24"/>
        </w:rPr>
      </w:pPr>
      <w:r>
        <w:rPr>
          <w:rFonts w:ascii="宋体" w:hAnsi="宋体"/>
          <w:b/>
          <w:sz w:val="24"/>
        </w:rPr>
        <w:t>一、招标文件由采购人解释</w:t>
      </w:r>
    </w:p>
    <w:p>
      <w:pPr>
        <w:spacing w:line="360" w:lineRule="auto"/>
        <w:ind w:firstLine="480" w:firstLineChars="200"/>
        <w:jc w:val="left"/>
        <w:rPr>
          <w:rFonts w:ascii="宋体" w:hAnsi="宋体"/>
          <w:b/>
          <w:sz w:val="24"/>
        </w:rPr>
      </w:pPr>
      <w:r>
        <w:rPr>
          <w:rFonts w:ascii="宋体" w:hAnsi="宋体"/>
          <w:sz w:val="24"/>
        </w:rPr>
        <w:t>1、</w:t>
      </w:r>
      <w:r>
        <w:rPr>
          <w:rFonts w:hint="eastAsia" w:ascii="宋体" w:hAnsi="宋体"/>
          <w:sz w:val="24"/>
        </w:rPr>
        <w:t>投标人通过代理机构获取</w:t>
      </w:r>
      <w:r>
        <w:rPr>
          <w:rFonts w:ascii="宋体" w:hAnsi="宋体"/>
          <w:sz w:val="24"/>
        </w:rPr>
        <w:t>招标文件后，应仔细检查招标文件的所有内容，如有内容或页码残缺、资格要求和技术参数含有倾向性或排他性等表述的，</w:t>
      </w:r>
      <w:r>
        <w:rPr>
          <w:rStyle w:val="50"/>
          <w:rFonts w:ascii="宋体" w:hAnsi="宋体"/>
          <w:b/>
          <w:sz w:val="24"/>
          <w:u w:val="thick" w:color="000000"/>
        </w:rPr>
        <w:t>应在本项目招标公告期限及期限届满之日后的7个工作日内提出询问或以书面实名制形式提出质疑</w:t>
      </w:r>
      <w:r>
        <w:rPr>
          <w:rFonts w:ascii="宋体" w:hAnsi="宋体"/>
          <w:sz w:val="24"/>
        </w:rPr>
        <w:t>。</w:t>
      </w:r>
      <w:r>
        <w:rPr>
          <w:rStyle w:val="50"/>
          <w:rFonts w:ascii="宋体" w:hAnsi="宋体"/>
          <w:sz w:val="24"/>
        </w:rPr>
        <w:t>未提出询问、质疑或是未在规定期间内提出询问、质疑的</w:t>
      </w:r>
      <w:r>
        <w:rPr>
          <w:rFonts w:ascii="宋体" w:hAnsi="宋体"/>
          <w:sz w:val="24"/>
        </w:rPr>
        <w:t>，视同</w:t>
      </w:r>
      <w:r>
        <w:rPr>
          <w:rFonts w:hint="eastAsia" w:ascii="宋体" w:hAnsi="宋体"/>
          <w:sz w:val="24"/>
        </w:rPr>
        <w:t>投标人</w:t>
      </w:r>
      <w:r>
        <w:rPr>
          <w:rFonts w:ascii="宋体" w:hAnsi="宋体"/>
          <w:sz w:val="24"/>
        </w:rPr>
        <w:t>理解并接受本招标文件所有内容，并由此引起的投标损失自负。</w:t>
      </w:r>
      <w:r>
        <w:rPr>
          <w:rFonts w:hint="eastAsia" w:ascii="宋体" w:hAnsi="宋体"/>
          <w:sz w:val="24"/>
        </w:rPr>
        <w:t>投标人</w:t>
      </w:r>
      <w:r>
        <w:rPr>
          <w:rFonts w:ascii="宋体" w:hAnsi="宋体"/>
          <w:sz w:val="24"/>
        </w:rPr>
        <w:t>不得在招标结束后针对招标文件所有内容提出质疑事项。</w:t>
      </w:r>
      <w:r>
        <w:rPr>
          <w:rFonts w:ascii="宋体" w:hAnsi="宋体"/>
          <w:b/>
          <w:sz w:val="24"/>
        </w:rPr>
        <w:t>非书面形式的不作为日后质疑提出的依据。</w:t>
      </w:r>
    </w:p>
    <w:p>
      <w:pPr>
        <w:spacing w:line="360" w:lineRule="auto"/>
        <w:ind w:firstLine="480" w:firstLineChars="200"/>
        <w:jc w:val="left"/>
        <w:rPr>
          <w:rFonts w:ascii="宋体" w:hAnsi="宋体"/>
          <w:sz w:val="24"/>
        </w:rPr>
      </w:pPr>
      <w:r>
        <w:rPr>
          <w:rFonts w:ascii="宋体" w:hAnsi="宋体"/>
          <w:sz w:val="24"/>
        </w:rPr>
        <w:t>2、投标人应认真审阅招标文件中所有的事项、格式、条款和规范要求等，如果投标人没有按照招标文件要求提交投标文件，或者投标文件没有对招标文件做出实质性响应，其投标将被拒绝，投标人自行承担责任。</w:t>
      </w:r>
    </w:p>
    <w:p>
      <w:pPr>
        <w:spacing w:line="360" w:lineRule="auto"/>
        <w:ind w:firstLine="482" w:firstLineChars="200"/>
        <w:jc w:val="left"/>
        <w:rPr>
          <w:rFonts w:ascii="宋体" w:hAnsi="宋体"/>
          <w:b/>
          <w:sz w:val="24"/>
        </w:rPr>
      </w:pPr>
      <w:r>
        <w:rPr>
          <w:rFonts w:ascii="宋体" w:hAnsi="宋体"/>
          <w:b/>
          <w:sz w:val="24"/>
        </w:rPr>
        <w:t>二、招标文件的澄清、修改、答疑</w:t>
      </w:r>
    </w:p>
    <w:p>
      <w:pPr>
        <w:pStyle w:val="3"/>
        <w:spacing w:after="0" w:line="360" w:lineRule="auto"/>
        <w:ind w:left="0" w:leftChars="0" w:firstLine="480" w:firstLineChars="200"/>
        <w:jc w:val="left"/>
        <w:rPr>
          <w:rFonts w:ascii="宋体" w:hAnsi="宋体"/>
          <w:sz w:val="24"/>
        </w:rPr>
      </w:pPr>
      <w:r>
        <w:rPr>
          <w:rFonts w:ascii="宋体" w:hAnsi="宋体"/>
          <w:sz w:val="24"/>
        </w:rPr>
        <w:t>1、采购人有权对发出的招标文件进行必要的澄清或修改；</w:t>
      </w:r>
    </w:p>
    <w:p>
      <w:pPr>
        <w:pStyle w:val="3"/>
        <w:spacing w:after="0" w:line="360" w:lineRule="auto"/>
        <w:ind w:left="0" w:leftChars="0" w:firstLine="480" w:firstLineChars="200"/>
        <w:jc w:val="left"/>
        <w:rPr>
          <w:rFonts w:ascii="宋体" w:hAnsi="宋体"/>
          <w:sz w:val="24"/>
        </w:rPr>
      </w:pPr>
      <w:r>
        <w:rPr>
          <w:rFonts w:ascii="宋体" w:hAnsi="宋体"/>
          <w:sz w:val="24"/>
        </w:rPr>
        <w:t>2、采购人可视情取消、延长相关时间，不负责解释。</w:t>
      </w:r>
    </w:p>
    <w:p>
      <w:pPr>
        <w:pStyle w:val="3"/>
        <w:spacing w:after="0" w:line="360" w:lineRule="auto"/>
        <w:ind w:left="0" w:leftChars="0" w:firstLine="480" w:firstLineChars="200"/>
        <w:rPr>
          <w:rStyle w:val="50"/>
          <w:rFonts w:ascii="宋体" w:hAnsi="宋体"/>
          <w:sz w:val="24"/>
        </w:rPr>
      </w:pPr>
      <w:r>
        <w:rPr>
          <w:rFonts w:hint="eastAsia" w:ascii="宋体" w:hAnsi="宋体"/>
          <w:sz w:val="24"/>
        </w:rPr>
        <w:t>3、</w:t>
      </w:r>
      <w:r>
        <w:rPr>
          <w:rStyle w:val="50"/>
          <w:rFonts w:ascii="宋体" w:hAnsi="宋体"/>
          <w:sz w:val="24"/>
        </w:rPr>
        <w:t>招标文件的澄清、修改、补充等内容均以书面明确的形式发布，且以</w:t>
      </w:r>
      <w:r>
        <w:t>在</w:t>
      </w:r>
      <w:r>
        <w:rPr>
          <w:rFonts w:hint="eastAsia" w:ascii="宋体" w:hAnsi="宋体" w:cs="宋体"/>
          <w:kern w:val="0"/>
          <w:sz w:val="24"/>
        </w:rPr>
        <w:t>江苏省招标投标公共服务平台、（https://www.jszbtb.com/#/newindex）、</w:t>
      </w:r>
      <w:r>
        <w:rPr>
          <w:rFonts w:hint="eastAsia" w:ascii="宋体" w:hAnsi="宋体"/>
          <w:sz w:val="24"/>
        </w:rPr>
        <w:t>南通港（港口）集团有限公司网站（http://www.ntport.com.cn）”发布的信息为准。</w:t>
      </w:r>
    </w:p>
    <w:p>
      <w:pPr>
        <w:pStyle w:val="3"/>
        <w:spacing w:after="0" w:line="360" w:lineRule="auto"/>
        <w:ind w:left="0" w:leftChars="0" w:firstLine="480" w:firstLineChars="200"/>
        <w:jc w:val="left"/>
        <w:rPr>
          <w:rFonts w:ascii="宋体" w:hAnsi="宋体"/>
          <w:sz w:val="24"/>
        </w:rPr>
      </w:pPr>
      <w:r>
        <w:rPr>
          <w:rFonts w:hint="eastAsia" w:ascii="宋体" w:hAnsi="宋体"/>
          <w:sz w:val="24"/>
        </w:rPr>
        <w:t>4</w:t>
      </w:r>
      <w:r>
        <w:rPr>
          <w:rFonts w:ascii="宋体" w:hAnsi="宋体"/>
          <w:sz w:val="24"/>
        </w:rPr>
        <w:t>、采购人对招标文件的澄清、修改将构成招标文件的一部分，对投标人具有约束力。</w:t>
      </w:r>
    </w:p>
    <w:p>
      <w:pPr>
        <w:pStyle w:val="3"/>
        <w:spacing w:after="0" w:line="360" w:lineRule="auto"/>
        <w:ind w:left="0" w:leftChars="0" w:firstLine="480" w:firstLineChars="200"/>
        <w:jc w:val="left"/>
        <w:rPr>
          <w:rFonts w:ascii="宋体" w:hAnsi="宋体"/>
          <w:sz w:val="24"/>
        </w:rPr>
      </w:pPr>
      <w:r>
        <w:rPr>
          <w:rStyle w:val="50"/>
          <w:rFonts w:hint="eastAsia" w:ascii="宋体" w:hAnsi="宋体"/>
          <w:sz w:val="24"/>
        </w:rPr>
        <w:t>5、</w:t>
      </w:r>
      <w:r>
        <w:rPr>
          <w:rStyle w:val="50"/>
          <w:rFonts w:ascii="宋体" w:hAnsi="宋体"/>
          <w:sz w:val="24"/>
        </w:rPr>
        <w:t>补充说明、澄清或修改的内容可能影响响应文件编制的，代理机构将在投标截止时间15日前，发布补充说明、澄清或修改公告，不足15日的，应当顺延提交投标文件的截止时间。</w:t>
      </w:r>
    </w:p>
    <w:p>
      <w:pPr>
        <w:pStyle w:val="3"/>
        <w:spacing w:after="0" w:line="360" w:lineRule="auto"/>
        <w:ind w:left="0" w:leftChars="0" w:firstLine="480" w:firstLineChars="200"/>
        <w:jc w:val="left"/>
        <w:rPr>
          <w:rFonts w:ascii="宋体" w:hAnsi="宋体"/>
          <w:sz w:val="24"/>
        </w:rPr>
      </w:pPr>
      <w:r>
        <w:rPr>
          <w:rFonts w:hint="eastAsia" w:ascii="宋体" w:hAnsi="宋体"/>
          <w:sz w:val="24"/>
        </w:rPr>
        <w:t>6</w:t>
      </w:r>
      <w:r>
        <w:rPr>
          <w:rFonts w:ascii="宋体" w:hAnsi="宋体"/>
          <w:sz w:val="24"/>
        </w:rPr>
        <w:t>、投标人由于对招标文件的任何推论、</w:t>
      </w:r>
      <w:r>
        <w:rPr>
          <w:rStyle w:val="50"/>
          <w:rFonts w:ascii="宋体" w:hAnsi="宋体"/>
          <w:sz w:val="24"/>
        </w:rPr>
        <w:t>理解和结论所造成的结果</w:t>
      </w:r>
      <w:r>
        <w:rPr>
          <w:rFonts w:ascii="宋体" w:hAnsi="宋体"/>
          <w:sz w:val="24"/>
        </w:rPr>
        <w:t>，均由投标人自负。</w:t>
      </w:r>
    </w:p>
    <w:p>
      <w:pPr>
        <w:pStyle w:val="3"/>
        <w:spacing w:after="0" w:line="360" w:lineRule="auto"/>
        <w:ind w:left="0" w:leftChars="0" w:firstLine="480" w:firstLineChars="200"/>
        <w:contextualSpacing/>
        <w:jc w:val="left"/>
        <w:rPr>
          <w:rFonts w:ascii="宋体" w:hAnsi="宋体"/>
          <w:sz w:val="24"/>
        </w:rPr>
      </w:pPr>
      <w:r>
        <w:rPr>
          <w:rFonts w:hint="eastAsia" w:ascii="宋体" w:hAnsi="宋体"/>
          <w:sz w:val="24"/>
        </w:rPr>
        <w:t>7</w:t>
      </w:r>
      <w:r>
        <w:rPr>
          <w:rFonts w:ascii="宋体" w:hAnsi="宋体"/>
          <w:sz w:val="24"/>
        </w:rPr>
        <w:t>、</w:t>
      </w:r>
      <w:r>
        <w:rPr>
          <w:rFonts w:hint="eastAsia" w:ascii="宋体" w:hAnsi="宋体"/>
          <w:sz w:val="24"/>
        </w:rPr>
        <w:t>不组织</w:t>
      </w:r>
      <w:r>
        <w:rPr>
          <w:rFonts w:ascii="宋体" w:hAnsi="宋体"/>
          <w:sz w:val="24"/>
        </w:rPr>
        <w:t>答疑会。</w:t>
      </w:r>
    </w:p>
    <w:p>
      <w:pPr>
        <w:pStyle w:val="7"/>
        <w:widowControl/>
        <w:tabs>
          <w:tab w:val="left" w:pos="540"/>
        </w:tabs>
        <w:spacing w:line="360" w:lineRule="auto"/>
        <w:ind w:left="540" w:firstLine="0"/>
        <w:contextualSpacing/>
        <w:jc w:val="left"/>
        <w:rPr>
          <w:rFonts w:ascii="宋体" w:hAnsi="宋体"/>
        </w:rPr>
      </w:pPr>
      <w:r>
        <w:rPr>
          <w:rFonts w:ascii="宋体" w:hAnsi="宋体"/>
          <w:b/>
        </w:rPr>
        <w:t>三、投标文件的编写、份数和签署</w:t>
      </w:r>
    </w:p>
    <w:p>
      <w:pPr>
        <w:spacing w:line="360" w:lineRule="auto"/>
        <w:ind w:firstLine="480" w:firstLineChars="200"/>
        <w:jc w:val="left"/>
        <w:rPr>
          <w:rFonts w:ascii="宋体" w:hAnsi="宋体"/>
          <w:sz w:val="24"/>
        </w:rPr>
      </w:pPr>
      <w:r>
        <w:rPr>
          <w:rFonts w:ascii="宋体" w:hAnsi="宋体"/>
          <w:sz w:val="24"/>
        </w:rPr>
        <w:t>1、投标人按第七部分</w:t>
      </w:r>
      <w:r>
        <w:rPr>
          <w:rFonts w:hint="eastAsia" w:ascii="宋体" w:hAnsi="宋体"/>
          <w:sz w:val="24"/>
        </w:rPr>
        <w:t>“</w:t>
      </w:r>
      <w:r>
        <w:rPr>
          <w:rFonts w:ascii="宋体" w:hAnsi="宋体"/>
          <w:sz w:val="24"/>
        </w:rPr>
        <w:t>投标文件组成</w:t>
      </w:r>
      <w:r>
        <w:rPr>
          <w:rFonts w:hint="eastAsia" w:ascii="宋体" w:hAnsi="宋体"/>
          <w:sz w:val="24"/>
        </w:rPr>
        <w:t>”</w:t>
      </w:r>
      <w:r>
        <w:rPr>
          <w:rFonts w:ascii="宋体" w:hAnsi="宋体"/>
          <w:sz w:val="24"/>
        </w:rPr>
        <w:t>编写投标文件，</w:t>
      </w:r>
      <w:r>
        <w:rPr>
          <w:rFonts w:ascii="宋体" w:hAnsi="宋体"/>
          <w:kern w:val="0"/>
          <w:sz w:val="24"/>
          <w:lang w:val="zh-CN"/>
        </w:rPr>
        <w:t>投标文件规格幅面</w:t>
      </w:r>
      <w:r>
        <w:rPr>
          <w:rFonts w:ascii="宋体" w:hAnsi="宋体"/>
          <w:sz w:val="24"/>
        </w:rPr>
        <w:t>A4纸（图纸等除外），</w:t>
      </w:r>
      <w:r>
        <w:rPr>
          <w:rFonts w:ascii="宋体" w:hAnsi="宋体"/>
          <w:kern w:val="0"/>
          <w:sz w:val="24"/>
          <w:lang w:val="zh-CN"/>
        </w:rPr>
        <w:t>正文</w:t>
      </w:r>
      <w:r>
        <w:rPr>
          <w:rFonts w:hint="eastAsia" w:ascii="宋体" w:hAnsi="宋体"/>
          <w:kern w:val="0"/>
          <w:sz w:val="24"/>
          <w:lang w:val="zh-CN"/>
        </w:rPr>
        <w:t>可</w:t>
      </w:r>
      <w:r>
        <w:rPr>
          <w:rFonts w:ascii="宋体" w:hAnsi="宋体"/>
          <w:kern w:val="0"/>
          <w:sz w:val="24"/>
          <w:lang w:val="zh-CN"/>
        </w:rPr>
        <w:t>使用宋体四号字，按照招标文件所规定的内容顺序，统一编目、编页码装订（投标文件中复印件及彩色宣传资料等均须与投标文件正文一起逐页编排页码）。由于编排混乱导致投标文件被误读或查找不到，其责任应当由投标人承担。</w:t>
      </w:r>
      <w:r>
        <w:rPr>
          <w:rFonts w:ascii="宋体" w:hAnsi="宋体"/>
          <w:sz w:val="24"/>
        </w:rPr>
        <w:t>不得将内容拆开投标，并牢固装订成册。不允许使用活页夹、拉杆夹、文件夹、塑料方便式书脊（插入式或穿孔式）装订。投标文件不得行间插字、涂改、增删，如修补错漏处，须经投标文件签署人签字并加盖公章。</w:t>
      </w:r>
    </w:p>
    <w:p>
      <w:pPr>
        <w:spacing w:line="360" w:lineRule="auto"/>
        <w:ind w:firstLine="480" w:firstLineChars="200"/>
        <w:jc w:val="left"/>
        <w:rPr>
          <w:rFonts w:ascii="宋体" w:hAnsi="宋体"/>
          <w:sz w:val="24"/>
        </w:rPr>
      </w:pPr>
      <w:r>
        <w:rPr>
          <w:rFonts w:ascii="宋体" w:hAnsi="宋体"/>
          <w:sz w:val="24"/>
        </w:rPr>
        <w:t>2、投标文件</w:t>
      </w:r>
      <w:r>
        <w:rPr>
          <w:rFonts w:hint="eastAsia" w:ascii="宋体" w:hAnsi="宋体"/>
          <w:sz w:val="24"/>
        </w:rPr>
        <w:t>的</w:t>
      </w:r>
      <w:r>
        <w:rPr>
          <w:rFonts w:hint="eastAsia" w:ascii="宋体" w:hAnsi="宋体"/>
          <w:b/>
          <w:sz w:val="24"/>
        </w:rPr>
        <w:t>资格审查资料、商务技术标、报价标均为</w:t>
      </w:r>
      <w:r>
        <w:rPr>
          <w:rFonts w:ascii="宋体" w:hAnsi="宋体"/>
          <w:b/>
          <w:sz w:val="24"/>
          <w:lang w:val="zh-CN"/>
        </w:rPr>
        <w:t>一</w:t>
      </w:r>
      <w:r>
        <w:rPr>
          <w:rFonts w:ascii="宋体" w:hAnsi="宋体"/>
          <w:b/>
          <w:sz w:val="24"/>
        </w:rPr>
        <w:t>份正本和四份副本</w:t>
      </w:r>
      <w:r>
        <w:rPr>
          <w:rFonts w:ascii="宋体" w:hAnsi="宋体"/>
          <w:sz w:val="24"/>
        </w:rPr>
        <w:t>，并明确标注</w:t>
      </w:r>
      <w:r>
        <w:rPr>
          <w:rFonts w:ascii="宋体" w:hAnsi="宋体"/>
          <w:sz w:val="24"/>
          <w:lang w:val="zh-CN"/>
        </w:rPr>
        <w:t>投标人全称、</w:t>
      </w:r>
      <w:r>
        <w:rPr>
          <w:rFonts w:hint="eastAsia" w:ascii="宋体" w:hAnsi="宋体"/>
          <w:sz w:val="24"/>
        </w:rPr>
        <w:t>“</w:t>
      </w:r>
      <w:r>
        <w:rPr>
          <w:rFonts w:ascii="宋体" w:hAnsi="宋体"/>
          <w:sz w:val="24"/>
        </w:rPr>
        <w:t>正本</w:t>
      </w:r>
      <w:r>
        <w:rPr>
          <w:rFonts w:hint="eastAsia" w:ascii="宋体" w:hAnsi="宋体"/>
          <w:sz w:val="24"/>
        </w:rPr>
        <w:t>”</w:t>
      </w:r>
      <w:r>
        <w:rPr>
          <w:rFonts w:ascii="宋体" w:hAnsi="宋体"/>
          <w:sz w:val="24"/>
        </w:rPr>
        <w:t>、</w:t>
      </w:r>
      <w:r>
        <w:rPr>
          <w:rFonts w:hint="eastAsia" w:ascii="宋体" w:hAnsi="宋体"/>
          <w:sz w:val="24"/>
        </w:rPr>
        <w:t>“</w:t>
      </w:r>
      <w:r>
        <w:rPr>
          <w:rFonts w:ascii="宋体" w:hAnsi="宋体"/>
          <w:sz w:val="24"/>
        </w:rPr>
        <w:t>副本</w:t>
      </w:r>
      <w:r>
        <w:rPr>
          <w:rFonts w:hint="eastAsia" w:ascii="宋体" w:hAnsi="宋体"/>
          <w:sz w:val="24"/>
        </w:rPr>
        <w:t>”</w:t>
      </w:r>
      <w:r>
        <w:rPr>
          <w:rFonts w:ascii="宋体" w:hAnsi="宋体"/>
          <w:sz w:val="24"/>
        </w:rPr>
        <w:t>字样。</w:t>
      </w:r>
    </w:p>
    <w:p>
      <w:pPr>
        <w:spacing w:line="360" w:lineRule="auto"/>
        <w:ind w:firstLine="480" w:firstLineChars="200"/>
        <w:jc w:val="left"/>
        <w:rPr>
          <w:rFonts w:ascii="宋体" w:hAnsi="宋体"/>
          <w:sz w:val="24"/>
        </w:rPr>
      </w:pPr>
      <w:r>
        <w:rPr>
          <w:rFonts w:ascii="宋体" w:hAnsi="宋体"/>
          <w:sz w:val="24"/>
        </w:rPr>
        <w:t>3、投标文件正本须打印并由投标人法定代表人或授权人签字并加盖单位印章。副本可复印，但须加盖单位印章。</w:t>
      </w:r>
    </w:p>
    <w:p>
      <w:pPr>
        <w:spacing w:line="360" w:lineRule="auto"/>
        <w:ind w:firstLine="482" w:firstLineChars="200"/>
        <w:jc w:val="left"/>
        <w:rPr>
          <w:rFonts w:ascii="宋体" w:hAnsi="宋体"/>
          <w:b/>
          <w:sz w:val="24"/>
        </w:rPr>
      </w:pPr>
      <w:r>
        <w:rPr>
          <w:rFonts w:ascii="宋体" w:hAnsi="宋体"/>
          <w:b/>
          <w:sz w:val="24"/>
        </w:rPr>
        <w:t>四、投标文件的密封及标记</w:t>
      </w:r>
    </w:p>
    <w:p>
      <w:pPr>
        <w:spacing w:line="360" w:lineRule="auto"/>
        <w:ind w:firstLine="480" w:firstLineChars="200"/>
        <w:jc w:val="left"/>
        <w:rPr>
          <w:rFonts w:ascii="宋体" w:hAnsi="宋体"/>
          <w:sz w:val="24"/>
        </w:rPr>
      </w:pPr>
      <w:r>
        <w:rPr>
          <w:rFonts w:ascii="宋体" w:hAnsi="宋体"/>
          <w:sz w:val="24"/>
        </w:rPr>
        <w:t>1、投标人</w:t>
      </w:r>
      <w:r>
        <w:rPr>
          <w:rFonts w:hint="eastAsia" w:ascii="宋体" w:hAnsi="宋体"/>
          <w:sz w:val="24"/>
        </w:rPr>
        <w:t>可以</w:t>
      </w:r>
      <w:r>
        <w:rPr>
          <w:rFonts w:ascii="宋体" w:hAnsi="宋体"/>
          <w:sz w:val="24"/>
        </w:rPr>
        <w:t>将正本、副本及图纸类等（如需提供图纸等其它资料的话）合并密封，统一装在一个密封袋或密封箱内（如有A3大小的图纸类，可单独密封）。正本、副本分别密封的，封袋上应标明“正本”、“副本”字样。</w:t>
      </w:r>
    </w:p>
    <w:p>
      <w:pPr>
        <w:spacing w:line="360" w:lineRule="auto"/>
        <w:ind w:firstLine="480" w:firstLineChars="200"/>
        <w:jc w:val="left"/>
        <w:rPr>
          <w:rFonts w:ascii="宋体" w:hAnsi="宋体"/>
          <w:sz w:val="24"/>
        </w:rPr>
      </w:pPr>
      <w:r>
        <w:rPr>
          <w:rFonts w:ascii="宋体" w:hAnsi="宋体"/>
          <w:sz w:val="24"/>
        </w:rPr>
        <w:t>2、</w:t>
      </w:r>
      <w:r>
        <w:rPr>
          <w:rFonts w:hint="eastAsia" w:ascii="宋体" w:hAnsi="宋体"/>
          <w:sz w:val="24"/>
        </w:rPr>
        <w:t>报价标</w:t>
      </w:r>
      <w:r>
        <w:rPr>
          <w:rFonts w:ascii="宋体" w:hAnsi="宋体"/>
          <w:sz w:val="24"/>
        </w:rPr>
        <w:t>须单独密封，不得出现于</w:t>
      </w:r>
      <w:r>
        <w:rPr>
          <w:rFonts w:hint="eastAsia" w:ascii="宋体" w:hAnsi="宋体"/>
          <w:sz w:val="24"/>
        </w:rPr>
        <w:t>资格审查资料、商务技术标</w:t>
      </w:r>
      <w:r>
        <w:rPr>
          <w:rFonts w:ascii="宋体" w:hAnsi="宋体"/>
          <w:sz w:val="24"/>
        </w:rPr>
        <w:t>正本或副本等投标资料中。</w:t>
      </w:r>
    </w:p>
    <w:p>
      <w:pPr>
        <w:spacing w:line="360" w:lineRule="auto"/>
        <w:ind w:firstLine="480" w:firstLineChars="200"/>
        <w:rPr>
          <w:rFonts w:ascii="宋体" w:hAnsi="宋体"/>
          <w:sz w:val="24"/>
        </w:rPr>
      </w:pPr>
      <w:r>
        <w:rPr>
          <w:rFonts w:hint="eastAsia" w:ascii="宋体" w:hAnsi="宋体"/>
          <w:sz w:val="24"/>
          <w:lang w:val="en-US" w:eastAsia="zh-CN"/>
        </w:rPr>
        <w:t>3</w:t>
      </w:r>
      <w:r>
        <w:rPr>
          <w:rFonts w:ascii="宋体" w:hAnsi="宋体"/>
          <w:sz w:val="24"/>
        </w:rPr>
        <w:t>、投标文件的资格审查资料、商务技术标和报价标应分别密封，并在封袋上写明</w:t>
      </w:r>
      <w:r>
        <w:rPr>
          <w:rFonts w:hint="eastAsia" w:ascii="宋体" w:hAnsi="宋体"/>
          <w:sz w:val="24"/>
        </w:rPr>
        <w:t>“</w:t>
      </w:r>
      <w:r>
        <w:rPr>
          <w:rFonts w:ascii="宋体" w:hAnsi="宋体"/>
          <w:b/>
          <w:sz w:val="24"/>
        </w:rPr>
        <w:t>资格审查资料</w:t>
      </w:r>
      <w:r>
        <w:rPr>
          <w:rFonts w:hint="eastAsia" w:ascii="宋体" w:hAnsi="宋体"/>
          <w:sz w:val="24"/>
        </w:rPr>
        <w:t>”</w:t>
      </w:r>
      <w:r>
        <w:rPr>
          <w:rFonts w:ascii="宋体" w:hAnsi="宋体"/>
          <w:sz w:val="24"/>
        </w:rPr>
        <w:t>、</w:t>
      </w:r>
      <w:r>
        <w:rPr>
          <w:rFonts w:hint="eastAsia" w:ascii="宋体" w:hAnsi="宋体"/>
          <w:sz w:val="24"/>
        </w:rPr>
        <w:t>“</w:t>
      </w:r>
      <w:r>
        <w:rPr>
          <w:rFonts w:ascii="宋体" w:hAnsi="宋体"/>
          <w:b/>
          <w:sz w:val="24"/>
        </w:rPr>
        <w:t>商务技术标</w:t>
      </w:r>
      <w:r>
        <w:rPr>
          <w:rFonts w:hint="eastAsia" w:ascii="宋体" w:hAnsi="宋体"/>
          <w:sz w:val="24"/>
        </w:rPr>
        <w:t>”、“</w:t>
      </w:r>
      <w:r>
        <w:rPr>
          <w:rFonts w:ascii="宋体" w:hAnsi="宋体"/>
          <w:b/>
          <w:sz w:val="24"/>
        </w:rPr>
        <w:t>报价标</w:t>
      </w:r>
      <w:r>
        <w:rPr>
          <w:rFonts w:hint="eastAsia" w:ascii="宋体" w:hAnsi="宋体"/>
          <w:sz w:val="24"/>
        </w:rPr>
        <w:t>”</w:t>
      </w:r>
      <w:r>
        <w:rPr>
          <w:rFonts w:ascii="宋体" w:hAnsi="宋体"/>
          <w:sz w:val="24"/>
        </w:rPr>
        <w:t>，同时还要写明采购人名称、项目名称、投标人全称及日期。封袋上应加盖投标人公章。</w:t>
      </w:r>
    </w:p>
    <w:p>
      <w:pPr>
        <w:spacing w:line="360" w:lineRule="auto"/>
        <w:ind w:firstLine="482" w:firstLineChars="200"/>
        <w:jc w:val="left"/>
        <w:rPr>
          <w:rFonts w:ascii="宋体" w:hAnsi="宋体"/>
          <w:sz w:val="24"/>
        </w:rPr>
      </w:pPr>
      <w:r>
        <w:rPr>
          <w:rFonts w:hint="eastAsia" w:ascii="宋体" w:hAnsi="宋体"/>
          <w:b/>
          <w:sz w:val="24"/>
        </w:rPr>
        <w:t>未按上述规定密封的投标文件，采购人不予接收</w:t>
      </w:r>
      <w:r>
        <w:rPr>
          <w:rFonts w:hint="eastAsia" w:ascii="宋体" w:hAnsi="宋体"/>
          <w:sz w:val="24"/>
        </w:rPr>
        <w:t>。</w:t>
      </w:r>
    </w:p>
    <w:p>
      <w:pPr>
        <w:spacing w:line="360" w:lineRule="auto"/>
        <w:ind w:firstLine="482" w:firstLineChars="200"/>
        <w:jc w:val="left"/>
        <w:rPr>
          <w:rFonts w:ascii="宋体" w:hAnsi="宋体"/>
          <w:b/>
          <w:sz w:val="24"/>
        </w:rPr>
      </w:pPr>
      <w:r>
        <w:rPr>
          <w:rFonts w:ascii="宋体" w:hAnsi="宋体"/>
          <w:b/>
          <w:sz w:val="24"/>
        </w:rPr>
        <w:t>五、投标文件的递交时间</w:t>
      </w:r>
    </w:p>
    <w:p>
      <w:pPr>
        <w:spacing w:line="360" w:lineRule="auto"/>
        <w:ind w:firstLine="480" w:firstLineChars="200"/>
        <w:jc w:val="left"/>
        <w:rPr>
          <w:rFonts w:ascii="宋体" w:hAnsi="宋体"/>
          <w:sz w:val="24"/>
        </w:rPr>
      </w:pPr>
      <w:r>
        <w:rPr>
          <w:rFonts w:ascii="宋体" w:hAnsi="宋体"/>
          <w:sz w:val="24"/>
        </w:rPr>
        <w:t>投标人必须在规定的投标文件</w:t>
      </w:r>
      <w:r>
        <w:rPr>
          <w:rFonts w:hint="eastAsia" w:ascii="宋体" w:hAnsi="宋体"/>
          <w:sz w:val="24"/>
        </w:rPr>
        <w:t>递交</w:t>
      </w:r>
      <w:r>
        <w:rPr>
          <w:rFonts w:ascii="宋体" w:hAnsi="宋体"/>
          <w:sz w:val="24"/>
        </w:rPr>
        <w:t>截止时间前送达采购人。采购人将拒绝接收在投标截止时间后递交的投标文件。</w:t>
      </w:r>
    </w:p>
    <w:p>
      <w:pPr>
        <w:spacing w:line="360" w:lineRule="auto"/>
        <w:ind w:firstLine="482" w:firstLineChars="200"/>
        <w:rPr>
          <w:rFonts w:ascii="宋体" w:hAnsi="宋体"/>
          <w:b/>
          <w:sz w:val="24"/>
        </w:rPr>
      </w:pPr>
      <w:r>
        <w:rPr>
          <w:rFonts w:hint="eastAsia" w:ascii="宋体" w:hAnsi="宋体"/>
          <w:b/>
          <w:sz w:val="24"/>
        </w:rPr>
        <w:t>六、</w:t>
      </w:r>
      <w:r>
        <w:rPr>
          <w:rStyle w:val="50"/>
          <w:rFonts w:ascii="宋体" w:hAnsi="宋体"/>
          <w:b/>
          <w:bCs/>
          <w:sz w:val="24"/>
        </w:rPr>
        <w:t>投标报价</w:t>
      </w:r>
    </w:p>
    <w:p>
      <w:pPr>
        <w:spacing w:line="360" w:lineRule="auto"/>
        <w:ind w:firstLine="480" w:firstLineChars="200"/>
        <w:rPr>
          <w:rStyle w:val="50"/>
          <w:rFonts w:ascii="宋体" w:hAnsi="宋体"/>
          <w:sz w:val="24"/>
        </w:rPr>
      </w:pPr>
      <w:r>
        <w:rPr>
          <w:rStyle w:val="50"/>
          <w:rFonts w:ascii="宋体" w:hAnsi="宋体"/>
          <w:sz w:val="24"/>
        </w:rPr>
        <w:t>1、本项目不接受任何有选择的报价。</w:t>
      </w:r>
    </w:p>
    <w:p>
      <w:pPr>
        <w:spacing w:line="360" w:lineRule="auto"/>
        <w:ind w:firstLine="480" w:firstLineChars="200"/>
        <w:rPr>
          <w:rStyle w:val="50"/>
          <w:rFonts w:ascii="宋体" w:hAnsi="宋体"/>
          <w:sz w:val="24"/>
        </w:rPr>
      </w:pPr>
      <w:r>
        <w:rPr>
          <w:rStyle w:val="50"/>
          <w:rFonts w:ascii="宋体" w:hAnsi="宋体"/>
          <w:sz w:val="24"/>
        </w:rPr>
        <w:t>2、投标报价均以人民币为报价的币种。</w:t>
      </w:r>
    </w:p>
    <w:p>
      <w:pPr>
        <w:spacing w:line="360" w:lineRule="auto"/>
        <w:ind w:firstLine="480" w:firstLineChars="200"/>
        <w:rPr>
          <w:rStyle w:val="50"/>
          <w:rFonts w:ascii="宋体" w:hAnsi="宋体"/>
          <w:sz w:val="24"/>
        </w:rPr>
      </w:pPr>
      <w:r>
        <w:rPr>
          <w:rStyle w:val="50"/>
          <w:rFonts w:ascii="宋体" w:hAnsi="宋体"/>
          <w:sz w:val="24"/>
        </w:rPr>
        <w:t>3、报价表必须加盖投标供应商公章且必须经法定代表人或被授权人签字或盖章。</w:t>
      </w:r>
    </w:p>
    <w:p>
      <w:pPr>
        <w:spacing w:line="360" w:lineRule="auto"/>
        <w:ind w:firstLine="480" w:firstLineChars="200"/>
        <w:rPr>
          <w:rStyle w:val="50"/>
          <w:rFonts w:ascii="宋体" w:hAnsi="宋体"/>
          <w:sz w:val="24"/>
        </w:rPr>
      </w:pPr>
      <w:r>
        <w:rPr>
          <w:rStyle w:val="50"/>
          <w:rFonts w:ascii="宋体" w:hAnsi="宋体"/>
          <w:sz w:val="24"/>
        </w:rPr>
        <w:t>4、报价出现前后不一致的，按照下列规定修正：</w:t>
      </w:r>
    </w:p>
    <w:p>
      <w:pPr>
        <w:spacing w:line="360" w:lineRule="auto"/>
        <w:ind w:firstLine="480" w:firstLineChars="200"/>
        <w:rPr>
          <w:rStyle w:val="50"/>
          <w:rFonts w:ascii="宋体" w:hAnsi="宋体"/>
          <w:sz w:val="24"/>
        </w:rPr>
      </w:pPr>
      <w:r>
        <w:rPr>
          <w:rStyle w:val="50"/>
          <w:rFonts w:ascii="宋体" w:hAnsi="宋体"/>
          <w:sz w:val="24"/>
        </w:rPr>
        <w:t>（1）投标文件中报价表（开标一览表）内容与投标文件技术响应中内容明细不一致的，以报价表（开标一览表）为准；</w:t>
      </w:r>
    </w:p>
    <w:p>
      <w:pPr>
        <w:spacing w:line="360" w:lineRule="auto"/>
        <w:ind w:firstLine="480" w:firstLineChars="200"/>
        <w:rPr>
          <w:rStyle w:val="50"/>
          <w:rFonts w:ascii="宋体" w:hAnsi="宋体"/>
          <w:sz w:val="24"/>
        </w:rPr>
      </w:pPr>
      <w:r>
        <w:rPr>
          <w:rStyle w:val="50"/>
          <w:rFonts w:ascii="宋体" w:hAnsi="宋体"/>
          <w:sz w:val="24"/>
        </w:rPr>
        <w:t>（2）投标文件中涉及大写金额和小写金额不一致的，以大写金额为准；</w:t>
      </w:r>
    </w:p>
    <w:p>
      <w:pPr>
        <w:spacing w:line="360" w:lineRule="auto"/>
        <w:ind w:firstLine="480" w:firstLineChars="200"/>
        <w:rPr>
          <w:rStyle w:val="50"/>
          <w:rFonts w:ascii="宋体" w:hAnsi="宋体"/>
          <w:sz w:val="24"/>
        </w:rPr>
      </w:pPr>
      <w:r>
        <w:rPr>
          <w:rStyle w:val="50"/>
          <w:rFonts w:ascii="宋体" w:hAnsi="宋体"/>
          <w:sz w:val="24"/>
        </w:rPr>
        <w:t>（3）单价金额小数点或者百分比有明显错位的，以报价表（开标一览表）的</w:t>
      </w:r>
      <w:r>
        <w:rPr>
          <w:rStyle w:val="50"/>
          <w:rFonts w:hint="eastAsia" w:ascii="宋体" w:hAnsi="宋体"/>
          <w:sz w:val="24"/>
        </w:rPr>
        <w:t>单</w:t>
      </w:r>
      <w:r>
        <w:rPr>
          <w:rStyle w:val="50"/>
          <w:rFonts w:ascii="宋体" w:hAnsi="宋体"/>
          <w:sz w:val="24"/>
        </w:rPr>
        <w:t>价为准；</w:t>
      </w:r>
    </w:p>
    <w:p>
      <w:pPr>
        <w:spacing w:line="360" w:lineRule="auto"/>
        <w:ind w:firstLine="480" w:firstLineChars="200"/>
        <w:rPr>
          <w:rStyle w:val="50"/>
          <w:rFonts w:ascii="宋体" w:hAnsi="宋体"/>
          <w:sz w:val="24"/>
        </w:rPr>
      </w:pPr>
      <w:r>
        <w:rPr>
          <w:rStyle w:val="50"/>
          <w:rFonts w:ascii="宋体" w:hAnsi="宋体"/>
          <w:sz w:val="24"/>
        </w:rPr>
        <w:t>（4）总价金额与按单价汇总金额不一致的，以单价金额计算结果为准。</w:t>
      </w:r>
    </w:p>
    <w:p>
      <w:pPr>
        <w:spacing w:line="360" w:lineRule="auto"/>
        <w:ind w:firstLine="480" w:firstLineChars="200"/>
        <w:rPr>
          <w:rStyle w:val="50"/>
          <w:rFonts w:ascii="宋体" w:hAnsi="宋体"/>
          <w:sz w:val="24"/>
        </w:rPr>
      </w:pPr>
      <w:r>
        <w:rPr>
          <w:rStyle w:val="50"/>
          <w:rFonts w:ascii="宋体" w:hAnsi="宋体"/>
          <w:sz w:val="24"/>
        </w:rPr>
        <w:t>同时出现两种以上不一致的，按照前款规定的顺序修正。修正后的报价应当由投标供应商的法定代表人或分支机构负责人或其被授权人签字确认后产生约束力，投标供应商不确认的，其投标无效。</w:t>
      </w:r>
    </w:p>
    <w:p>
      <w:pPr>
        <w:spacing w:line="360" w:lineRule="auto"/>
        <w:ind w:firstLine="480" w:firstLineChars="200"/>
        <w:rPr>
          <w:rStyle w:val="50"/>
          <w:rFonts w:ascii="宋体" w:hAnsi="宋体"/>
          <w:sz w:val="24"/>
        </w:rPr>
      </w:pPr>
      <w:r>
        <w:rPr>
          <w:rStyle w:val="50"/>
          <w:rFonts w:ascii="宋体" w:hAnsi="宋体"/>
          <w:sz w:val="24"/>
        </w:rPr>
        <w:t>5、</w:t>
      </w:r>
      <w:r>
        <w:rPr>
          <w:rStyle w:val="50"/>
          <w:rFonts w:hint="eastAsia" w:ascii="宋体" w:hAnsi="宋体"/>
          <w:sz w:val="24"/>
        </w:rPr>
        <w:t>投标报价</w:t>
      </w:r>
    </w:p>
    <w:p>
      <w:pPr>
        <w:spacing w:line="360" w:lineRule="auto"/>
        <w:ind w:firstLine="480" w:firstLineChars="200"/>
        <w:rPr>
          <w:rFonts w:ascii="宋体" w:hAnsi="宋体" w:cs="宋体"/>
          <w:sz w:val="24"/>
        </w:rPr>
      </w:pPr>
      <w:r>
        <w:rPr>
          <w:rFonts w:hint="eastAsia" w:ascii="宋体" w:hAnsi="宋体"/>
          <w:sz w:val="24"/>
          <w:szCs w:val="28"/>
        </w:rPr>
        <w:t>本项目为单价报价，投标报价</w:t>
      </w:r>
      <w:r>
        <w:rPr>
          <w:rFonts w:hint="eastAsia" w:ascii="宋体" w:hAnsi="宋体" w:cs="宋体"/>
          <w:sz w:val="24"/>
        </w:rPr>
        <w:t>包含但不限于完成该项工作所需的人工费用(含工资、社保、食宿补贴、福利、劳保、节假日加班费等)、保险、服务所用消耗费用、管理费用、利润、税金、政策性文件规定及合同包含的所有风险、责任以及服务方履行本合同规定的全部责任和义务所必须承担的所有费用。</w:t>
      </w:r>
    </w:p>
    <w:p>
      <w:pPr>
        <w:spacing w:line="360" w:lineRule="auto"/>
        <w:ind w:firstLine="480" w:firstLineChars="200"/>
        <w:rPr>
          <w:rStyle w:val="50"/>
          <w:rFonts w:ascii="宋体" w:hAnsi="宋体"/>
          <w:sz w:val="24"/>
        </w:rPr>
      </w:pPr>
      <w:r>
        <w:rPr>
          <w:rStyle w:val="50"/>
          <w:rFonts w:ascii="宋体" w:hAnsi="宋体"/>
          <w:sz w:val="24"/>
        </w:rPr>
        <w:t>6、一次报定的投标报价为中标价，同时，中标人的中标价在合同实施期间</w:t>
      </w:r>
      <w:r>
        <w:rPr>
          <w:rFonts w:hint="eastAsia" w:ascii="宋体" w:hAnsi="宋体"/>
          <w:sz w:val="24"/>
        </w:rPr>
        <w:t>不受政策性变化和市场变化引起的价格调整。</w:t>
      </w:r>
    </w:p>
    <w:p>
      <w:pPr>
        <w:spacing w:line="360" w:lineRule="auto"/>
        <w:ind w:firstLine="480" w:firstLineChars="200"/>
        <w:rPr>
          <w:rStyle w:val="50"/>
          <w:rFonts w:ascii="宋体" w:hAnsi="宋体"/>
          <w:sz w:val="24"/>
        </w:rPr>
      </w:pPr>
      <w:r>
        <w:rPr>
          <w:rStyle w:val="50"/>
          <w:rFonts w:ascii="宋体" w:hAnsi="宋体"/>
          <w:sz w:val="24"/>
        </w:rPr>
        <w:t>7、投标供应商应详细阅读招标文件的全部内容，根据采购项目需求，准确制定相关工作方案等，必须对本采购项目全部进行报价，如有漏项，视同对本项目的优惠。不按招标文件的要求提供响应文件，导致报价无效，按无效标处理。</w:t>
      </w:r>
    </w:p>
    <w:p>
      <w:pPr>
        <w:spacing w:line="360" w:lineRule="auto"/>
        <w:ind w:firstLine="496" w:firstLineChars="206"/>
        <w:outlineLvl w:val="1"/>
        <w:rPr>
          <w:rFonts w:ascii="宋体" w:hAnsi="宋体"/>
          <w:b/>
          <w:sz w:val="24"/>
        </w:rPr>
      </w:pPr>
      <w:r>
        <w:rPr>
          <w:rFonts w:hint="eastAsia" w:ascii="宋体" w:hAnsi="宋体"/>
          <w:b/>
          <w:sz w:val="24"/>
        </w:rPr>
        <w:t>七、付款方式：</w:t>
      </w:r>
    </w:p>
    <w:p>
      <w:pPr>
        <w:pStyle w:val="2"/>
        <w:spacing w:line="360" w:lineRule="auto"/>
        <w:ind w:left="0" w:firstLine="480"/>
        <w:rPr>
          <w:rStyle w:val="50"/>
          <w:rFonts w:hint="default" w:ascii="宋体" w:hAnsi="宋体" w:eastAsia="宋体"/>
          <w:sz w:val="24"/>
          <w:szCs w:val="24"/>
        </w:rPr>
      </w:pPr>
      <w:r>
        <w:rPr>
          <w:rStyle w:val="50"/>
          <w:rFonts w:ascii="宋体" w:hAnsi="宋体" w:eastAsia="宋体"/>
          <w:sz w:val="24"/>
          <w:szCs w:val="24"/>
        </w:rPr>
        <w:t>1、中标人在每月10日前，根据上月完成工作量编制对帐清单，并提供相关材料供招标人核对,核对完成后乙方开具对应等额增值税专用发票，招标人于收到发票后60日内向中标人付款（逢休息日、国家法定假日可顺延）。</w:t>
      </w:r>
    </w:p>
    <w:p>
      <w:pPr>
        <w:spacing w:line="360" w:lineRule="auto"/>
        <w:ind w:firstLine="482" w:firstLineChars="200"/>
        <w:outlineLvl w:val="1"/>
        <w:rPr>
          <w:rFonts w:ascii="宋体" w:hAnsi="宋体"/>
          <w:b/>
          <w:sz w:val="24"/>
        </w:rPr>
      </w:pPr>
      <w:r>
        <w:rPr>
          <w:rFonts w:hint="eastAsia" w:ascii="宋体" w:hAnsi="宋体"/>
          <w:b/>
          <w:sz w:val="24"/>
        </w:rPr>
        <w:t>八、结算方式</w:t>
      </w:r>
    </w:p>
    <w:p>
      <w:pPr>
        <w:widowControl/>
        <w:spacing w:line="360" w:lineRule="auto"/>
        <w:ind w:firstLine="480" w:firstLineChars="200"/>
        <w:jc w:val="left"/>
      </w:pPr>
      <w:r>
        <w:rPr>
          <w:rFonts w:hint="eastAsia" w:ascii="宋体" w:hAnsi="宋体" w:cs="宋体"/>
          <w:color w:val="000000"/>
          <w:kern w:val="0"/>
          <w:sz w:val="24"/>
          <w:lang w:bidi="ar"/>
        </w:rPr>
        <w:t xml:space="preserve">1 计件费用：  </w:t>
      </w:r>
    </w:p>
    <w:p>
      <w:pPr>
        <w:widowControl/>
        <w:spacing w:line="360" w:lineRule="auto"/>
        <w:ind w:left="239" w:leftChars="114" w:firstLine="240" w:firstLineChars="100"/>
        <w:jc w:val="left"/>
        <w:rPr>
          <w:rFonts w:ascii="宋体" w:hAnsi="宋体" w:cs="宋体"/>
          <w:color w:val="000000"/>
          <w:kern w:val="0"/>
          <w:sz w:val="24"/>
          <w:lang w:bidi="ar"/>
        </w:rPr>
      </w:pPr>
      <w:r>
        <w:rPr>
          <w:rFonts w:hint="eastAsia" w:ascii="宋体" w:hAnsi="宋体" w:cs="宋体"/>
          <w:color w:val="000000"/>
          <w:kern w:val="0"/>
          <w:sz w:val="24"/>
          <w:lang w:bidi="ar"/>
        </w:rPr>
        <w:t>1.1计件费用计算方式=计费吨*作业单价</w:t>
      </w:r>
    </w:p>
    <w:p>
      <w:pPr>
        <w:widowControl/>
        <w:spacing w:line="360" w:lineRule="auto"/>
        <w:ind w:left="239" w:leftChars="114" w:firstLine="240" w:firstLineChars="100"/>
        <w:jc w:val="left"/>
        <w:rPr>
          <w:rFonts w:ascii="宋体" w:hAnsi="宋体" w:cs="宋体"/>
          <w:color w:val="000000"/>
          <w:kern w:val="0"/>
          <w:sz w:val="24"/>
          <w:lang w:bidi="ar"/>
        </w:rPr>
      </w:pPr>
      <w:r>
        <w:rPr>
          <w:rFonts w:hint="eastAsia" w:ascii="宋体" w:hAnsi="宋体" w:cs="宋体"/>
          <w:color w:val="000000"/>
          <w:kern w:val="0"/>
          <w:sz w:val="24"/>
          <w:lang w:bidi="ar"/>
        </w:rPr>
        <w:t>1.2计件作业</w:t>
      </w:r>
      <w:r>
        <w:rPr>
          <w:rFonts w:hint="eastAsia"/>
          <w:sz w:val="24"/>
        </w:rPr>
        <w:t>单价</w:t>
      </w:r>
      <w:r>
        <w:rPr>
          <w:rFonts w:hint="eastAsia" w:ascii="宋体" w:hAnsi="宋体" w:cs="宋体"/>
          <w:color w:val="000000"/>
          <w:kern w:val="0"/>
          <w:sz w:val="24"/>
          <w:lang w:bidi="ar"/>
        </w:rPr>
        <w:t>最高限价为:3.05 元/计费吨</w:t>
      </w:r>
    </w:p>
    <w:p>
      <w:pPr>
        <w:widowControl/>
        <w:spacing w:line="360" w:lineRule="auto"/>
        <w:ind w:left="239" w:leftChars="114" w:firstLine="240" w:firstLineChars="100"/>
        <w:jc w:val="left"/>
        <w:rPr>
          <w:rFonts w:ascii="宋体" w:hAnsi="宋体" w:cs="宋体"/>
          <w:color w:val="000000"/>
          <w:kern w:val="0"/>
          <w:sz w:val="24"/>
          <w:lang w:bidi="ar"/>
        </w:rPr>
      </w:pPr>
      <w:r>
        <w:rPr>
          <w:rFonts w:hint="eastAsia" w:ascii="宋体" w:hAnsi="宋体" w:cs="宋体"/>
          <w:color w:val="000000"/>
          <w:kern w:val="0"/>
          <w:sz w:val="24"/>
          <w:lang w:bidi="ar"/>
        </w:rPr>
        <w:t>1.3借还工属具、作业期间吊绑扎材料、完工后的门机固定码头场地清理等所有与单船作业相关的辅助作业(含船吊、挖掘机司机等辅助作业)，不单独结算</w:t>
      </w:r>
    </w:p>
    <w:p>
      <w:pPr>
        <w:widowControl/>
        <w:spacing w:line="360" w:lineRule="auto"/>
        <w:ind w:left="239" w:leftChars="114" w:firstLine="240" w:firstLineChars="100"/>
        <w:jc w:val="left"/>
        <w:rPr>
          <w:rFonts w:ascii="宋体" w:hAnsi="宋体" w:cs="宋体"/>
          <w:color w:val="000000"/>
          <w:kern w:val="0"/>
          <w:sz w:val="24"/>
          <w:lang w:bidi="ar"/>
        </w:rPr>
      </w:pPr>
      <w:r>
        <w:rPr>
          <w:rFonts w:hint="eastAsia" w:ascii="宋体" w:hAnsi="宋体" w:cs="宋体"/>
          <w:color w:val="000000"/>
          <w:kern w:val="0"/>
          <w:sz w:val="24"/>
          <w:lang w:bidi="ar"/>
        </w:rPr>
        <w:t>2.计时费用:</w:t>
      </w:r>
    </w:p>
    <w:p>
      <w:pPr>
        <w:widowControl/>
        <w:spacing w:line="360" w:lineRule="auto"/>
        <w:ind w:left="239" w:leftChars="114" w:firstLine="240" w:firstLineChars="100"/>
        <w:jc w:val="left"/>
        <w:rPr>
          <w:rFonts w:ascii="宋体" w:hAnsi="宋体" w:cs="宋体"/>
          <w:color w:val="000000"/>
          <w:kern w:val="0"/>
          <w:sz w:val="24"/>
          <w:lang w:bidi="ar"/>
        </w:rPr>
      </w:pPr>
      <w:r>
        <w:rPr>
          <w:rFonts w:hint="eastAsia" w:ascii="宋体" w:hAnsi="宋体" w:cs="宋体"/>
          <w:color w:val="000000"/>
          <w:kern w:val="0"/>
          <w:sz w:val="24"/>
          <w:lang w:bidi="ar"/>
        </w:rPr>
        <w:t>2.1根据招标人需要，中标人提供码头、场地、道路、仓库清理和整理、突发事件应急响应和处置及其他杂项作业，杂项作业以计时费用结算。</w:t>
      </w:r>
    </w:p>
    <w:p>
      <w:pPr>
        <w:pStyle w:val="2"/>
        <w:spacing w:line="360" w:lineRule="auto"/>
        <w:ind w:left="0" w:firstLine="480"/>
        <w:rPr>
          <w:rFonts w:hint="default" w:ascii="宋体" w:hAnsi="宋体" w:eastAsia="宋体" w:cs="宋体"/>
          <w:color w:val="000000"/>
          <w:kern w:val="0"/>
          <w:sz w:val="24"/>
          <w:szCs w:val="24"/>
          <w:lang w:bidi="ar"/>
        </w:rPr>
      </w:pPr>
      <w:r>
        <w:rPr>
          <w:rFonts w:ascii="宋体" w:hAnsi="宋体" w:eastAsia="宋体" w:cs="宋体"/>
          <w:color w:val="000000"/>
          <w:kern w:val="0"/>
          <w:sz w:val="24"/>
          <w:szCs w:val="24"/>
          <w:lang w:bidi="ar"/>
        </w:rPr>
        <w:t>2.2计时费用计算方式=用工时间*小时单价</w:t>
      </w:r>
    </w:p>
    <w:p>
      <w:pPr>
        <w:pStyle w:val="2"/>
        <w:spacing w:line="360" w:lineRule="auto"/>
        <w:ind w:left="0" w:firstLine="480"/>
        <w:rPr>
          <w:rFonts w:hint="default" w:ascii="宋体" w:hAnsi="宋体" w:eastAsia="宋体" w:cs="宋体"/>
          <w:color w:val="000000"/>
          <w:kern w:val="0"/>
          <w:sz w:val="24"/>
          <w:szCs w:val="24"/>
          <w:highlight w:val="red"/>
          <w:lang w:bidi="ar"/>
        </w:rPr>
      </w:pPr>
      <w:r>
        <w:rPr>
          <w:rFonts w:ascii="宋体" w:hAnsi="宋体" w:eastAsia="宋体" w:cs="宋体"/>
          <w:color w:val="000000"/>
          <w:kern w:val="0"/>
          <w:sz w:val="24"/>
          <w:szCs w:val="24"/>
          <w:lang w:bidi="ar"/>
        </w:rPr>
        <w:t>2.3计时作业单价最高限价计时为:30元/人•小时。</w:t>
      </w:r>
    </w:p>
    <w:p>
      <w:pPr>
        <w:pStyle w:val="2"/>
        <w:spacing w:line="360" w:lineRule="auto"/>
        <w:ind w:left="0" w:firstLine="480"/>
        <w:rPr>
          <w:rFonts w:hint="default" w:ascii="宋体" w:hAnsi="宋体" w:eastAsia="宋体" w:cs="宋体"/>
          <w:color w:val="000000"/>
          <w:kern w:val="0"/>
          <w:sz w:val="24"/>
          <w:szCs w:val="24"/>
          <w:lang w:bidi="ar"/>
        </w:rPr>
      </w:pPr>
      <w:r>
        <w:rPr>
          <w:rFonts w:ascii="宋体" w:hAnsi="宋体" w:eastAsia="宋体" w:cs="宋体"/>
          <w:color w:val="000000"/>
          <w:kern w:val="0"/>
          <w:sz w:val="24"/>
          <w:szCs w:val="24"/>
          <w:lang w:bidi="ar"/>
        </w:rPr>
        <w:t>2.4计时作业用工时间以日实际使用人数乘以小时数累计至月计算。</w:t>
      </w:r>
    </w:p>
    <w:p>
      <w:pPr>
        <w:pStyle w:val="2"/>
        <w:spacing w:line="360" w:lineRule="auto"/>
        <w:ind w:left="0" w:firstLine="480"/>
        <w:rPr>
          <w:rFonts w:hint="default" w:ascii="宋体" w:hAnsi="宋体" w:eastAsia="宋体" w:cs="宋体"/>
          <w:color w:val="000000"/>
          <w:kern w:val="0"/>
          <w:sz w:val="24"/>
          <w:szCs w:val="24"/>
          <w:lang w:bidi="ar"/>
        </w:rPr>
      </w:pPr>
      <w:r>
        <w:rPr>
          <w:rFonts w:ascii="宋体" w:hAnsi="宋体" w:eastAsia="宋体" w:cs="宋体"/>
          <w:color w:val="000000"/>
          <w:kern w:val="0"/>
          <w:sz w:val="24"/>
          <w:szCs w:val="24"/>
          <w:lang w:bidi="ar"/>
        </w:rPr>
        <w:t>2.5计时费用及计时费用包括但不限于人工费用(含工资、社保、食宿、补贴、福利、劳保、节假日加班费等)、保险、服务所用消耗费用、管理费用、利润、税金、政策性文件规定及合同包含的所有风险、责任以及服务方履行本合同规定的全部责任和义务所必须承担的所有费用。</w:t>
      </w:r>
    </w:p>
    <w:p>
      <w:pPr>
        <w:pStyle w:val="2"/>
        <w:spacing w:line="360" w:lineRule="auto"/>
        <w:ind w:left="0" w:firstLine="480"/>
        <w:rPr>
          <w:rFonts w:hint="default" w:ascii="宋体" w:hAnsi="宋体" w:eastAsia="宋体" w:cs="宋体"/>
          <w:color w:val="000000"/>
          <w:kern w:val="0"/>
          <w:sz w:val="24"/>
          <w:szCs w:val="24"/>
          <w:lang w:bidi="ar"/>
        </w:rPr>
      </w:pPr>
      <w:r>
        <w:rPr>
          <w:rFonts w:ascii="宋体" w:hAnsi="宋体" w:eastAsia="宋体" w:cs="宋体"/>
          <w:color w:val="000000"/>
          <w:kern w:val="0"/>
          <w:sz w:val="24"/>
          <w:szCs w:val="24"/>
          <w:lang w:bidi="ar"/>
        </w:rPr>
        <w:t>3.考核办法</w:t>
      </w:r>
    </w:p>
    <w:p>
      <w:pPr>
        <w:pStyle w:val="2"/>
        <w:spacing w:line="360" w:lineRule="auto"/>
        <w:ind w:left="0" w:firstLine="480"/>
        <w:rPr>
          <w:rFonts w:hint="default" w:ascii="宋体" w:hAnsi="宋体" w:eastAsia="宋体" w:cs="宋体"/>
          <w:color w:val="000000"/>
          <w:kern w:val="0"/>
          <w:sz w:val="24"/>
          <w:szCs w:val="24"/>
          <w:lang w:bidi="ar"/>
        </w:rPr>
      </w:pPr>
      <w:r>
        <w:rPr>
          <w:rFonts w:ascii="宋体" w:hAnsi="宋体" w:eastAsia="宋体" w:cs="宋体"/>
          <w:color w:val="000000"/>
          <w:kern w:val="0"/>
          <w:sz w:val="24"/>
          <w:szCs w:val="24"/>
          <w:lang w:bidi="ar"/>
        </w:rPr>
        <w:t>3.1实行一船一统计，一季一考核。</w:t>
      </w:r>
    </w:p>
    <w:p>
      <w:pPr>
        <w:pStyle w:val="2"/>
        <w:spacing w:line="360" w:lineRule="auto"/>
        <w:ind w:left="0" w:firstLine="480"/>
        <w:rPr>
          <w:rFonts w:hint="default" w:ascii="宋体" w:hAnsi="宋体" w:eastAsia="宋体" w:cs="宋体"/>
          <w:color w:val="000000"/>
          <w:kern w:val="0"/>
          <w:sz w:val="24"/>
          <w:szCs w:val="24"/>
          <w:lang w:bidi="ar"/>
        </w:rPr>
      </w:pPr>
      <w:r>
        <w:rPr>
          <w:rFonts w:ascii="宋体" w:hAnsi="宋体" w:eastAsia="宋体" w:cs="宋体"/>
          <w:color w:val="000000"/>
          <w:kern w:val="0"/>
          <w:sz w:val="24"/>
          <w:szCs w:val="24"/>
          <w:lang w:bidi="ar"/>
        </w:rPr>
        <w:t>3.2季度分货种平均效率低于单线小时考核指标20%，结算费用下浮2.5%，季度分货种平均效率低于单线小时考核指标30%以上，结算费用下浮5%。季度分货种平均效率高于单线小时考核指标20%，结算费用上浮2.5%，季度分货种平均效率高于单线小时考核指标30%以上，结算费用上浮5%。</w:t>
      </w:r>
    </w:p>
    <w:tbl>
      <w:tblPr>
        <w:tblStyle w:val="21"/>
        <w:tblW w:w="9458" w:type="dxa"/>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7"/>
        <w:gridCol w:w="4255"/>
        <w:gridCol w:w="3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1787" w:type="dxa"/>
            <w:vAlign w:val="center"/>
          </w:tcPr>
          <w:p>
            <w:pPr>
              <w:widowControl/>
              <w:jc w:val="center"/>
              <w:rPr>
                <w:rFonts w:ascii="宋体" w:hAnsi="宋体" w:cs="宋体"/>
                <w:color w:val="000000"/>
                <w:kern w:val="0"/>
                <w:sz w:val="24"/>
                <w:lang w:bidi="ar"/>
              </w:rPr>
            </w:pPr>
            <w:r>
              <w:rPr>
                <w:rFonts w:hint="eastAsia" w:ascii="宋体" w:hAnsi="宋体" w:cs="宋体"/>
                <w:color w:val="000000"/>
                <w:kern w:val="0"/>
                <w:sz w:val="24"/>
                <w:lang w:bidi="ar"/>
              </w:rPr>
              <w:t>序号</w:t>
            </w:r>
          </w:p>
        </w:tc>
        <w:tc>
          <w:tcPr>
            <w:tcW w:w="4255" w:type="dxa"/>
            <w:vAlign w:val="center"/>
          </w:tcPr>
          <w:p>
            <w:pPr>
              <w:widowControl/>
              <w:jc w:val="center"/>
              <w:rPr>
                <w:rFonts w:ascii="宋体" w:hAnsi="宋体" w:cs="宋体"/>
                <w:color w:val="000000"/>
                <w:kern w:val="0"/>
                <w:sz w:val="24"/>
                <w:lang w:bidi="ar"/>
              </w:rPr>
            </w:pPr>
            <w:r>
              <w:rPr>
                <w:rFonts w:hint="eastAsia" w:ascii="宋体" w:hAnsi="宋体" w:cs="宋体"/>
                <w:b/>
                <w:bCs/>
                <w:color w:val="000000"/>
                <w:kern w:val="0"/>
                <w:sz w:val="24"/>
                <w:lang w:bidi="ar"/>
              </w:rPr>
              <w:t>项目名称</w:t>
            </w:r>
          </w:p>
        </w:tc>
        <w:tc>
          <w:tcPr>
            <w:tcW w:w="3416" w:type="dxa"/>
            <w:vAlign w:val="center"/>
          </w:tcPr>
          <w:p>
            <w:pPr>
              <w:widowControl/>
              <w:ind w:left="241" w:hanging="241" w:hangingChars="100"/>
              <w:jc w:val="center"/>
              <w:rPr>
                <w:rFonts w:ascii="宋体" w:hAnsi="宋体" w:cs="宋体"/>
                <w:color w:val="000000"/>
                <w:kern w:val="0"/>
                <w:sz w:val="24"/>
                <w:lang w:bidi="ar"/>
              </w:rPr>
            </w:pPr>
            <w:r>
              <w:rPr>
                <w:rFonts w:hint="eastAsia" w:ascii="宋体" w:hAnsi="宋体" w:cs="宋体"/>
                <w:b/>
                <w:bCs/>
                <w:color w:val="000000"/>
                <w:kern w:val="0"/>
                <w:sz w:val="24"/>
                <w:lang w:bidi="ar"/>
              </w:rPr>
              <w:t>单线小时考核指标（计费吨）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787" w:type="dxa"/>
            <w:vAlign w:val="center"/>
          </w:tcPr>
          <w:p>
            <w:pPr>
              <w:widowControl/>
              <w:jc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4255" w:type="dxa"/>
            <w:vAlign w:val="center"/>
          </w:tcPr>
          <w:p>
            <w:pPr>
              <w:spacing w:line="560" w:lineRule="exact"/>
              <w:jc w:val="center"/>
              <w:rPr>
                <w:rFonts w:ascii="宋体" w:hAnsi="宋体" w:cs="宋体"/>
                <w:color w:val="000000"/>
                <w:kern w:val="0"/>
                <w:sz w:val="24"/>
                <w:lang w:bidi="ar"/>
              </w:rPr>
            </w:pPr>
            <w:r>
              <w:rPr>
                <w:rFonts w:hint="eastAsia" w:ascii="宋体" w:hAnsi="宋体" w:cs="宋体"/>
                <w:sz w:val="24"/>
              </w:rPr>
              <w:t>风电叶片装/卸船</w:t>
            </w:r>
          </w:p>
        </w:tc>
        <w:tc>
          <w:tcPr>
            <w:tcW w:w="3416" w:type="dxa"/>
            <w:vAlign w:val="center"/>
          </w:tcPr>
          <w:p>
            <w:pPr>
              <w:widowControl/>
              <w:jc w:val="center"/>
              <w:rPr>
                <w:rFonts w:ascii="宋体" w:hAnsi="宋体" w:cs="宋体"/>
                <w:color w:val="000000"/>
                <w:kern w:val="0"/>
                <w:sz w:val="24"/>
                <w:lang w:bidi="ar"/>
              </w:rPr>
            </w:pPr>
            <w:r>
              <w:rPr>
                <w:rFonts w:hint="eastAsia" w:ascii="宋体" w:hAnsi="宋体" w:cs="宋体"/>
                <w:color w:val="000000"/>
                <w:kern w:val="0"/>
                <w:sz w:val="24"/>
                <w:lang w:bidi="ar"/>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787" w:type="dxa"/>
            <w:vAlign w:val="center"/>
          </w:tcPr>
          <w:p>
            <w:pPr>
              <w:widowControl/>
              <w:jc w:val="center"/>
              <w:rPr>
                <w:rFonts w:ascii="宋体" w:hAnsi="宋体" w:cs="宋体"/>
                <w:color w:val="000000"/>
                <w:kern w:val="0"/>
                <w:sz w:val="24"/>
                <w:lang w:bidi="ar"/>
              </w:rPr>
            </w:pPr>
            <w:r>
              <w:rPr>
                <w:rFonts w:hint="eastAsia" w:ascii="宋体" w:hAnsi="宋体" w:cs="宋体"/>
                <w:color w:val="000000"/>
                <w:kern w:val="0"/>
                <w:sz w:val="24"/>
                <w:lang w:bidi="ar"/>
              </w:rPr>
              <w:t>2</w:t>
            </w:r>
          </w:p>
        </w:tc>
        <w:tc>
          <w:tcPr>
            <w:tcW w:w="4255" w:type="dxa"/>
            <w:vAlign w:val="center"/>
          </w:tcPr>
          <w:p>
            <w:pPr>
              <w:spacing w:line="560" w:lineRule="exact"/>
              <w:jc w:val="center"/>
              <w:rPr>
                <w:rFonts w:ascii="宋体" w:hAnsi="宋体" w:cs="宋体"/>
                <w:color w:val="000000"/>
                <w:kern w:val="0"/>
                <w:sz w:val="24"/>
                <w:lang w:bidi="ar"/>
              </w:rPr>
            </w:pPr>
            <w:r>
              <w:rPr>
                <w:rFonts w:hint="eastAsia" w:ascii="宋体" w:hAnsi="宋体" w:cs="宋体"/>
                <w:sz w:val="24"/>
              </w:rPr>
              <w:t>模块装/卸船</w:t>
            </w:r>
          </w:p>
        </w:tc>
        <w:tc>
          <w:tcPr>
            <w:tcW w:w="3416" w:type="dxa"/>
            <w:vAlign w:val="center"/>
          </w:tcPr>
          <w:p>
            <w:pPr>
              <w:widowControl/>
              <w:jc w:val="center"/>
              <w:rPr>
                <w:rFonts w:ascii="宋体" w:hAnsi="宋体" w:cs="宋体"/>
                <w:color w:val="000000"/>
                <w:kern w:val="0"/>
                <w:sz w:val="24"/>
                <w:lang w:bidi="ar"/>
              </w:rPr>
            </w:pPr>
            <w:r>
              <w:rPr>
                <w:rFonts w:hint="eastAsia" w:ascii="宋体" w:hAnsi="宋体" w:cs="宋体"/>
                <w:color w:val="000000"/>
                <w:kern w:val="0"/>
                <w:sz w:val="24"/>
                <w:lang w:bidi="ar"/>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787" w:type="dxa"/>
            <w:vAlign w:val="center"/>
          </w:tcPr>
          <w:p>
            <w:pPr>
              <w:widowControl/>
              <w:jc w:val="center"/>
              <w:rPr>
                <w:rFonts w:ascii="宋体" w:hAnsi="宋体" w:cs="宋体"/>
                <w:color w:val="000000"/>
                <w:kern w:val="0"/>
                <w:sz w:val="24"/>
                <w:lang w:bidi="ar"/>
              </w:rPr>
            </w:pPr>
            <w:r>
              <w:rPr>
                <w:rFonts w:hint="eastAsia" w:ascii="宋体" w:hAnsi="宋体" w:cs="宋体"/>
                <w:color w:val="000000"/>
                <w:kern w:val="0"/>
                <w:sz w:val="24"/>
                <w:lang w:bidi="ar"/>
              </w:rPr>
              <w:t>3</w:t>
            </w:r>
          </w:p>
        </w:tc>
        <w:tc>
          <w:tcPr>
            <w:tcW w:w="4255" w:type="dxa"/>
            <w:vAlign w:val="center"/>
          </w:tcPr>
          <w:p>
            <w:pPr>
              <w:spacing w:line="560" w:lineRule="exact"/>
              <w:jc w:val="center"/>
              <w:rPr>
                <w:rFonts w:ascii="宋体" w:hAnsi="宋体" w:cs="宋体"/>
                <w:color w:val="000000"/>
                <w:kern w:val="0"/>
                <w:sz w:val="24"/>
                <w:lang w:bidi="ar"/>
              </w:rPr>
            </w:pPr>
            <w:r>
              <w:rPr>
                <w:rFonts w:hint="eastAsia" w:ascii="宋体" w:hAnsi="宋体" w:cs="宋体"/>
                <w:sz w:val="24"/>
              </w:rPr>
              <w:t>类青山设备装/卸船</w:t>
            </w:r>
          </w:p>
        </w:tc>
        <w:tc>
          <w:tcPr>
            <w:tcW w:w="3416" w:type="dxa"/>
            <w:vAlign w:val="center"/>
          </w:tcPr>
          <w:p>
            <w:pPr>
              <w:widowControl/>
              <w:jc w:val="center"/>
              <w:rPr>
                <w:rFonts w:ascii="宋体" w:hAnsi="宋体" w:cs="宋体"/>
                <w:color w:val="000000"/>
                <w:kern w:val="0"/>
                <w:sz w:val="24"/>
                <w:lang w:bidi="ar"/>
              </w:rPr>
            </w:pPr>
            <w:r>
              <w:rPr>
                <w:rFonts w:hint="eastAsia" w:ascii="宋体" w:hAnsi="宋体" w:cs="宋体"/>
                <w:color w:val="000000"/>
                <w:kern w:val="0"/>
                <w:sz w:val="24"/>
                <w:lang w:bidi="ar"/>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787" w:type="dxa"/>
            <w:vAlign w:val="center"/>
          </w:tcPr>
          <w:p>
            <w:pPr>
              <w:widowControl/>
              <w:jc w:val="center"/>
              <w:rPr>
                <w:rFonts w:ascii="宋体" w:hAnsi="宋体" w:cs="宋体"/>
                <w:color w:val="000000"/>
                <w:kern w:val="0"/>
                <w:sz w:val="24"/>
                <w:lang w:bidi="ar"/>
              </w:rPr>
            </w:pPr>
            <w:r>
              <w:rPr>
                <w:rFonts w:hint="eastAsia" w:ascii="宋体" w:hAnsi="宋体" w:cs="宋体"/>
                <w:color w:val="000000"/>
                <w:kern w:val="0"/>
                <w:sz w:val="24"/>
                <w:lang w:bidi="ar"/>
              </w:rPr>
              <w:t>4</w:t>
            </w:r>
          </w:p>
        </w:tc>
        <w:tc>
          <w:tcPr>
            <w:tcW w:w="4255" w:type="dxa"/>
            <w:vAlign w:val="center"/>
          </w:tcPr>
          <w:p>
            <w:pPr>
              <w:spacing w:line="560" w:lineRule="exact"/>
              <w:jc w:val="center"/>
              <w:rPr>
                <w:rFonts w:ascii="宋体" w:hAnsi="宋体" w:cs="宋体"/>
                <w:color w:val="000000"/>
                <w:kern w:val="0"/>
                <w:sz w:val="24"/>
                <w:lang w:bidi="ar"/>
              </w:rPr>
            </w:pPr>
            <w:r>
              <w:rPr>
                <w:rFonts w:hint="eastAsia" w:ascii="宋体" w:hAnsi="宋体" w:cs="宋体"/>
                <w:sz w:val="24"/>
              </w:rPr>
              <w:t>非青山设备装/卸船</w:t>
            </w:r>
          </w:p>
        </w:tc>
        <w:tc>
          <w:tcPr>
            <w:tcW w:w="3416" w:type="dxa"/>
            <w:vAlign w:val="center"/>
          </w:tcPr>
          <w:p>
            <w:pPr>
              <w:widowControl/>
              <w:jc w:val="center"/>
              <w:rPr>
                <w:rFonts w:ascii="宋体" w:hAnsi="宋体" w:cs="宋体"/>
                <w:color w:val="000000"/>
                <w:kern w:val="0"/>
                <w:sz w:val="24"/>
                <w:lang w:bidi="ar"/>
              </w:rPr>
            </w:pPr>
            <w:r>
              <w:rPr>
                <w:rFonts w:hint="eastAsia" w:ascii="宋体" w:hAnsi="宋体" w:cs="宋体"/>
                <w:color w:val="000000"/>
                <w:kern w:val="0"/>
                <w:sz w:val="24"/>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787" w:type="dxa"/>
            <w:vAlign w:val="center"/>
          </w:tcPr>
          <w:p>
            <w:pPr>
              <w:widowControl/>
              <w:jc w:val="center"/>
              <w:rPr>
                <w:rFonts w:ascii="宋体" w:hAnsi="宋体" w:cs="宋体"/>
                <w:color w:val="000000"/>
                <w:kern w:val="0"/>
                <w:sz w:val="24"/>
                <w:lang w:bidi="ar"/>
              </w:rPr>
            </w:pPr>
            <w:r>
              <w:rPr>
                <w:rFonts w:hint="eastAsia" w:ascii="宋体" w:hAnsi="宋体" w:cs="宋体"/>
                <w:color w:val="000000"/>
                <w:kern w:val="0"/>
                <w:sz w:val="24"/>
                <w:lang w:bidi="ar"/>
              </w:rPr>
              <w:t>5</w:t>
            </w:r>
          </w:p>
        </w:tc>
        <w:tc>
          <w:tcPr>
            <w:tcW w:w="4255" w:type="dxa"/>
            <w:vAlign w:val="center"/>
          </w:tcPr>
          <w:p>
            <w:pPr>
              <w:spacing w:line="560" w:lineRule="exact"/>
              <w:jc w:val="center"/>
              <w:rPr>
                <w:rFonts w:ascii="宋体" w:hAnsi="宋体" w:cs="宋体"/>
                <w:color w:val="000000"/>
                <w:kern w:val="0"/>
                <w:sz w:val="24"/>
                <w:lang w:bidi="ar"/>
              </w:rPr>
            </w:pPr>
            <w:r>
              <w:rPr>
                <w:rFonts w:hint="eastAsia" w:ascii="宋体" w:hAnsi="宋体" w:cs="宋体"/>
                <w:sz w:val="24"/>
              </w:rPr>
              <w:t>工程机械装/卸船</w:t>
            </w:r>
          </w:p>
        </w:tc>
        <w:tc>
          <w:tcPr>
            <w:tcW w:w="3416" w:type="dxa"/>
            <w:vAlign w:val="center"/>
          </w:tcPr>
          <w:p>
            <w:pPr>
              <w:widowControl/>
              <w:jc w:val="center"/>
              <w:rPr>
                <w:rFonts w:ascii="宋体" w:hAnsi="宋体" w:cs="宋体"/>
                <w:color w:val="000000"/>
                <w:kern w:val="0"/>
                <w:sz w:val="24"/>
                <w:lang w:bidi="ar"/>
              </w:rPr>
            </w:pPr>
            <w:r>
              <w:rPr>
                <w:rFonts w:hint="eastAsia" w:ascii="宋体" w:hAnsi="宋体" w:cs="宋体"/>
                <w:color w:val="000000"/>
                <w:kern w:val="0"/>
                <w:sz w:val="24"/>
                <w:lang w:bidi="ar"/>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787" w:type="dxa"/>
            <w:vAlign w:val="center"/>
          </w:tcPr>
          <w:p>
            <w:pPr>
              <w:widowControl/>
              <w:jc w:val="center"/>
              <w:rPr>
                <w:rFonts w:ascii="宋体" w:hAnsi="宋体" w:cs="宋体"/>
                <w:color w:val="000000"/>
                <w:kern w:val="0"/>
                <w:sz w:val="24"/>
                <w:lang w:bidi="ar"/>
              </w:rPr>
            </w:pPr>
            <w:r>
              <w:rPr>
                <w:rFonts w:hint="eastAsia" w:ascii="宋体" w:hAnsi="宋体" w:cs="宋体"/>
                <w:color w:val="000000"/>
                <w:kern w:val="0"/>
                <w:sz w:val="24"/>
                <w:lang w:bidi="ar"/>
              </w:rPr>
              <w:t>6</w:t>
            </w:r>
          </w:p>
        </w:tc>
        <w:tc>
          <w:tcPr>
            <w:tcW w:w="4255" w:type="dxa"/>
            <w:vAlign w:val="center"/>
          </w:tcPr>
          <w:p>
            <w:pPr>
              <w:spacing w:line="560" w:lineRule="exact"/>
              <w:jc w:val="center"/>
              <w:rPr>
                <w:rFonts w:ascii="宋体" w:hAnsi="宋体" w:cs="宋体"/>
                <w:color w:val="000000"/>
                <w:kern w:val="0"/>
                <w:sz w:val="24"/>
                <w:lang w:bidi="ar"/>
              </w:rPr>
            </w:pPr>
            <w:r>
              <w:rPr>
                <w:rFonts w:hint="eastAsia" w:ascii="宋体" w:hAnsi="宋体" w:cs="宋体"/>
                <w:sz w:val="24"/>
              </w:rPr>
              <w:t>卷钢等钢材装/卸船</w:t>
            </w:r>
          </w:p>
        </w:tc>
        <w:tc>
          <w:tcPr>
            <w:tcW w:w="3416" w:type="dxa"/>
            <w:vAlign w:val="center"/>
          </w:tcPr>
          <w:p>
            <w:pPr>
              <w:widowControl/>
              <w:jc w:val="center"/>
              <w:rPr>
                <w:rFonts w:ascii="宋体" w:hAnsi="宋体" w:cs="宋体"/>
                <w:color w:val="000000"/>
                <w:kern w:val="0"/>
                <w:sz w:val="24"/>
                <w:lang w:bidi="ar"/>
              </w:rPr>
            </w:pPr>
            <w:r>
              <w:rPr>
                <w:rFonts w:hint="eastAsia" w:ascii="宋体" w:hAnsi="宋体" w:cs="宋体"/>
                <w:color w:val="000000"/>
                <w:kern w:val="0"/>
                <w:sz w:val="24"/>
                <w:lang w:bidi="ar"/>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787" w:type="dxa"/>
            <w:vAlign w:val="center"/>
          </w:tcPr>
          <w:p>
            <w:pPr>
              <w:widowControl/>
              <w:jc w:val="center"/>
              <w:rPr>
                <w:rFonts w:ascii="宋体" w:hAnsi="宋体" w:cs="宋体"/>
                <w:color w:val="000000"/>
                <w:kern w:val="0"/>
                <w:sz w:val="24"/>
                <w:lang w:bidi="ar"/>
              </w:rPr>
            </w:pPr>
            <w:r>
              <w:rPr>
                <w:rFonts w:hint="eastAsia" w:ascii="宋体" w:hAnsi="宋体" w:cs="宋体"/>
                <w:color w:val="000000"/>
                <w:kern w:val="0"/>
                <w:sz w:val="24"/>
                <w:lang w:bidi="ar"/>
              </w:rPr>
              <w:t>7</w:t>
            </w:r>
          </w:p>
        </w:tc>
        <w:tc>
          <w:tcPr>
            <w:tcW w:w="4255" w:type="dxa"/>
            <w:vAlign w:val="center"/>
          </w:tcPr>
          <w:p>
            <w:pPr>
              <w:spacing w:line="560" w:lineRule="exact"/>
              <w:jc w:val="center"/>
              <w:rPr>
                <w:rFonts w:ascii="宋体" w:hAnsi="宋体" w:cs="宋体"/>
                <w:color w:val="000000"/>
                <w:kern w:val="0"/>
                <w:sz w:val="24"/>
                <w:lang w:bidi="ar"/>
              </w:rPr>
            </w:pPr>
            <w:r>
              <w:rPr>
                <w:rFonts w:hint="eastAsia" w:ascii="宋体" w:hAnsi="宋体" w:cs="宋体"/>
                <w:sz w:val="24"/>
              </w:rPr>
              <w:t>砂石等散货装/卸船</w:t>
            </w:r>
          </w:p>
        </w:tc>
        <w:tc>
          <w:tcPr>
            <w:tcW w:w="3416" w:type="dxa"/>
            <w:vAlign w:val="center"/>
          </w:tcPr>
          <w:p>
            <w:pPr>
              <w:widowControl/>
              <w:jc w:val="center"/>
              <w:rPr>
                <w:rFonts w:ascii="宋体" w:hAnsi="宋体" w:cs="宋体"/>
                <w:color w:val="000000"/>
                <w:kern w:val="0"/>
                <w:sz w:val="24"/>
                <w:lang w:bidi="ar"/>
              </w:rPr>
            </w:pPr>
            <w:r>
              <w:rPr>
                <w:rFonts w:hint="eastAsia" w:ascii="宋体" w:hAnsi="宋体" w:cs="宋体"/>
                <w:color w:val="000000"/>
                <w:kern w:val="0"/>
                <w:sz w:val="24"/>
                <w:lang w:bidi="ar"/>
              </w:rPr>
              <w:t>300</w:t>
            </w:r>
          </w:p>
        </w:tc>
      </w:tr>
    </w:tbl>
    <w:p>
      <w:pPr>
        <w:spacing w:line="360" w:lineRule="auto"/>
        <w:ind w:firstLine="480" w:firstLineChars="200"/>
        <w:rPr>
          <w:rFonts w:ascii="宋体" w:hAnsi="宋体" w:cs="宋体"/>
          <w:sz w:val="24"/>
        </w:rPr>
      </w:pPr>
      <w:r>
        <w:rPr>
          <w:rFonts w:hint="eastAsia" w:ascii="宋体" w:hAnsi="宋体" w:cs="宋体"/>
          <w:sz w:val="24"/>
        </w:rPr>
        <w:t>注:单线小时考核指标为每条作业线每小时作业量</w:t>
      </w:r>
    </w:p>
    <w:p>
      <w:pPr>
        <w:spacing w:line="360" w:lineRule="auto"/>
        <w:ind w:firstLine="480" w:firstLineChars="200"/>
        <w:rPr>
          <w:rFonts w:ascii="宋体" w:hAnsi="宋体" w:cs="宋体"/>
          <w:sz w:val="24"/>
        </w:rPr>
      </w:pPr>
      <w:r>
        <w:rPr>
          <w:rFonts w:hint="eastAsia" w:ascii="宋体" w:hAnsi="宋体" w:cs="宋体"/>
          <w:sz w:val="24"/>
        </w:rPr>
        <w:t>3.3招标人每季度有权根据生产作业工艺、货源结构、机械设备配备、作业难易程度等，由招标人考核领导小组评定相关货种考核指标。</w:t>
      </w:r>
    </w:p>
    <w:p>
      <w:pPr>
        <w:spacing w:line="360" w:lineRule="auto"/>
        <w:ind w:firstLine="480" w:firstLineChars="200"/>
        <w:rPr>
          <w:rFonts w:ascii="宋体" w:hAnsi="宋体" w:cs="宋体"/>
          <w:sz w:val="24"/>
        </w:rPr>
      </w:pPr>
      <w:r>
        <w:rPr>
          <w:rFonts w:hint="eastAsia" w:ascii="宋体" w:hAnsi="宋体" w:cs="宋体"/>
          <w:sz w:val="24"/>
        </w:rPr>
        <w:t>3.4中标人需按照招标人每班开设作业线路配备人员，具体情况由招标人按照生产实际情况,根据派工单要求配备。中标人如不能满足招标人生产需求配备人员，每发生一次，招标人扣除中标人当月结算费用贰万元。中标人服务期限内，招标人每年对中标人进行供应商考评。招标人考核领导小组根据供应考评结果、各项履约等情况，对中标人每年进行综合评定，优秀给予伍万元奖励；良好给予肆万元；一般不给予奖励。</w:t>
      </w:r>
    </w:p>
    <w:p>
      <w:pPr>
        <w:spacing w:line="360" w:lineRule="auto"/>
        <w:ind w:firstLine="480" w:firstLineChars="200"/>
        <w:rPr>
          <w:rFonts w:ascii="宋体" w:hAnsi="宋体" w:cs="宋体"/>
          <w:sz w:val="24"/>
        </w:rPr>
      </w:pPr>
    </w:p>
    <w:p>
      <w:pPr>
        <w:spacing w:line="360" w:lineRule="auto"/>
        <w:ind w:firstLine="482" w:firstLineChars="200"/>
        <w:rPr>
          <w:rFonts w:ascii="宋体" w:hAnsi="宋体"/>
          <w:b/>
          <w:sz w:val="24"/>
        </w:rPr>
      </w:pPr>
      <w:r>
        <w:rPr>
          <w:rFonts w:hint="eastAsia" w:ascii="宋体" w:hAnsi="宋体"/>
          <w:b/>
          <w:sz w:val="24"/>
        </w:rPr>
        <w:t>九</w:t>
      </w:r>
      <w:r>
        <w:rPr>
          <w:rFonts w:ascii="宋体" w:hAnsi="宋体"/>
          <w:b/>
          <w:sz w:val="24"/>
        </w:rPr>
        <w:t>、投标有效期</w:t>
      </w:r>
    </w:p>
    <w:p>
      <w:pPr>
        <w:spacing w:line="360" w:lineRule="auto"/>
        <w:ind w:firstLine="480" w:firstLineChars="200"/>
        <w:rPr>
          <w:rFonts w:ascii="宋体" w:hAnsi="宋体"/>
          <w:sz w:val="24"/>
        </w:rPr>
      </w:pPr>
      <w:r>
        <w:rPr>
          <w:rFonts w:hint="eastAsia" w:ascii="宋体" w:hAnsi="宋体"/>
          <w:sz w:val="24"/>
        </w:rPr>
        <w:t>投标文件自投标截止时</w:t>
      </w:r>
      <w:r>
        <w:rPr>
          <w:rFonts w:hint="eastAsia" w:ascii="宋体" w:hAnsi="宋体" w:cs="宋体"/>
          <w:sz w:val="24"/>
        </w:rPr>
        <w:t>间起60日历天内</w:t>
      </w:r>
      <w:r>
        <w:rPr>
          <w:rFonts w:hint="eastAsia" w:ascii="宋体" w:hAnsi="宋体"/>
          <w:sz w:val="24"/>
        </w:rPr>
        <w:t>有效。</w:t>
      </w:r>
    </w:p>
    <w:p>
      <w:pPr>
        <w:spacing w:line="360" w:lineRule="auto"/>
        <w:ind w:firstLine="482" w:firstLineChars="200"/>
        <w:rPr>
          <w:rFonts w:ascii="宋体" w:hAnsi="宋体"/>
          <w:b/>
          <w:sz w:val="24"/>
        </w:rPr>
      </w:pPr>
      <w:r>
        <w:rPr>
          <w:rFonts w:hint="eastAsia" w:ascii="宋体" w:hAnsi="宋体"/>
          <w:b/>
          <w:sz w:val="24"/>
        </w:rPr>
        <w:t>十</w:t>
      </w:r>
      <w:r>
        <w:rPr>
          <w:rFonts w:ascii="宋体" w:hAnsi="宋体"/>
          <w:b/>
          <w:sz w:val="24"/>
        </w:rPr>
        <w:t>、投标费用</w:t>
      </w:r>
    </w:p>
    <w:p>
      <w:pPr>
        <w:spacing w:line="360" w:lineRule="auto"/>
        <w:ind w:firstLine="480" w:firstLineChars="200"/>
        <w:rPr>
          <w:rFonts w:ascii="宋体" w:hAnsi="宋体"/>
          <w:sz w:val="24"/>
        </w:rPr>
      </w:pPr>
      <w:r>
        <w:rPr>
          <w:rFonts w:ascii="宋体" w:hAnsi="宋体"/>
          <w:sz w:val="24"/>
        </w:rPr>
        <w:t>投标人应承担其编制投标文件以及递交投标文件所涉及的一切费用。无论投标结果如何，采购人对上述费用不负任何责任。</w:t>
      </w:r>
    </w:p>
    <w:p>
      <w:pPr>
        <w:snapToGrid w:val="0"/>
        <w:spacing w:line="360" w:lineRule="auto"/>
        <w:rPr>
          <w:rFonts w:ascii="宋体" w:hAnsi="宋体"/>
          <w:b/>
          <w:bCs/>
          <w:sz w:val="36"/>
          <w:szCs w:val="36"/>
        </w:rPr>
      </w:pPr>
    </w:p>
    <w:p>
      <w:pPr>
        <w:pStyle w:val="2"/>
        <w:ind w:firstLine="520"/>
        <w:rPr>
          <w:rFonts w:hint="default"/>
        </w:rPr>
      </w:pPr>
    </w:p>
    <w:p/>
    <w:p>
      <w:pPr>
        <w:spacing w:line="360" w:lineRule="auto"/>
        <w:jc w:val="center"/>
        <w:rPr>
          <w:rFonts w:ascii="宋体" w:hAnsi="宋体"/>
          <w:b/>
          <w:sz w:val="36"/>
          <w:szCs w:val="36"/>
        </w:rPr>
      </w:pPr>
      <w:r>
        <w:rPr>
          <w:rFonts w:hint="eastAsia" w:ascii="宋体" w:hAnsi="宋体"/>
          <w:b/>
          <w:sz w:val="36"/>
          <w:szCs w:val="36"/>
        </w:rPr>
        <w:t>第三部分  项目需求说明</w:t>
      </w:r>
    </w:p>
    <w:p>
      <w:pPr>
        <w:adjustRightInd w:val="0"/>
        <w:spacing w:line="360" w:lineRule="auto"/>
        <w:ind w:firstLine="482" w:firstLineChars="200"/>
        <w:rPr>
          <w:rFonts w:ascii="宋体" w:hAnsi="宋体"/>
          <w:sz w:val="24"/>
        </w:rPr>
      </w:pPr>
      <w:r>
        <w:rPr>
          <w:rFonts w:hint="eastAsia" w:ascii="宋体" w:hAnsi="宋体"/>
          <w:b/>
          <w:sz w:val="24"/>
        </w:rPr>
        <w:t>请投标人在制作投标文件时仔细研究项目需求说明</w:t>
      </w:r>
      <w:r>
        <w:rPr>
          <w:rFonts w:hint="eastAsia" w:ascii="宋体" w:hAnsi="宋体"/>
          <w:sz w:val="24"/>
        </w:rPr>
        <w:t>。投标人不能简单照搬照抄采购人项目需求说明中的技术、商务要求，必须作实事求是的响应。如照搬照抄项目需求说明中的技术、商务要求的，中标人在同采购人签订合同和履约环节中不得提出异议，一切后果和损失由中标人承担。如投标人提供的服务同采购人提出的项目需求说明中的要求不同的，必须在投标文件中明示，如不明示的视同完全响应。</w:t>
      </w:r>
    </w:p>
    <w:p>
      <w:pPr>
        <w:numPr>
          <w:ilvl w:val="0"/>
          <w:numId w:val="1"/>
        </w:numPr>
        <w:tabs>
          <w:tab w:val="left" w:pos="709"/>
          <w:tab w:val="left" w:pos="993"/>
        </w:tabs>
        <w:adjustRightInd w:val="0"/>
        <w:spacing w:line="360" w:lineRule="auto"/>
        <w:ind w:left="0" w:firstLine="480" w:firstLineChars="200"/>
        <w:rPr>
          <w:rFonts w:ascii="宋体" w:hAnsi="宋体"/>
          <w:sz w:val="24"/>
        </w:rPr>
      </w:pPr>
      <w:r>
        <w:rPr>
          <w:rFonts w:hint="eastAsia" w:ascii="宋体" w:hAnsi="宋体"/>
          <w:sz w:val="24"/>
        </w:rPr>
        <w:t>项目概况：</w:t>
      </w:r>
    </w:p>
    <w:p>
      <w:pPr>
        <w:adjustRightInd w:val="0"/>
        <w:spacing w:line="360" w:lineRule="auto"/>
        <w:ind w:firstLine="480" w:firstLineChars="200"/>
        <w:rPr>
          <w:rFonts w:ascii="宋体" w:hAnsi="宋体"/>
          <w:bCs/>
          <w:sz w:val="24"/>
        </w:rPr>
      </w:pPr>
      <w:r>
        <w:rPr>
          <w:rFonts w:hint="eastAsia" w:ascii="宋体" w:hAnsi="宋体"/>
          <w:bCs/>
          <w:sz w:val="24"/>
        </w:rPr>
        <w:t>南通通洋港口有限公司地处长江三角洲北翼，东北濒黄海，西与海门市毗邻，后方为吕四港镇，公司注册资本2000万元，是南通港口集团的全资子公司。主要从事港口经营业务，装卸储运货种为风电叶片、设备、卷钢等。</w:t>
      </w:r>
    </w:p>
    <w:p>
      <w:pPr>
        <w:adjustRightInd w:val="0"/>
        <w:spacing w:line="360" w:lineRule="auto"/>
        <w:ind w:firstLine="480" w:firstLineChars="200"/>
        <w:rPr>
          <w:rFonts w:ascii="宋体" w:hAnsi="宋体"/>
          <w:bCs/>
          <w:sz w:val="24"/>
        </w:rPr>
      </w:pPr>
      <w:r>
        <w:rPr>
          <w:rFonts w:hint="eastAsia" w:ascii="宋体" w:hAnsi="宋体"/>
          <w:bCs/>
          <w:sz w:val="24"/>
        </w:rPr>
        <w:t>本次招标项目为港区内装卸服务外包项目。</w:t>
      </w:r>
    </w:p>
    <w:p>
      <w:pPr>
        <w:adjustRightInd w:val="0"/>
        <w:spacing w:line="360" w:lineRule="auto"/>
        <w:ind w:firstLine="480" w:firstLineChars="200"/>
        <w:rPr>
          <w:rFonts w:ascii="宋体" w:hAnsi="宋体"/>
          <w:sz w:val="24"/>
        </w:rPr>
      </w:pPr>
      <w:r>
        <w:rPr>
          <w:rFonts w:hint="eastAsia" w:ascii="宋体" w:hAnsi="宋体"/>
          <w:sz w:val="24"/>
        </w:rPr>
        <w:t>二、项目内容及要求</w:t>
      </w:r>
    </w:p>
    <w:p>
      <w:pPr>
        <w:spacing w:line="360" w:lineRule="auto"/>
        <w:ind w:firstLine="482" w:firstLineChars="200"/>
        <w:outlineLvl w:val="1"/>
        <w:rPr>
          <w:rFonts w:ascii="宋体" w:hAnsi="宋体"/>
          <w:sz w:val="24"/>
        </w:rPr>
      </w:pPr>
      <w:r>
        <w:rPr>
          <w:rFonts w:hint="eastAsia" w:ascii="宋体" w:hAnsi="宋体"/>
          <w:b/>
          <w:sz w:val="24"/>
        </w:rPr>
        <w:t>装卸服务外包</w:t>
      </w:r>
    </w:p>
    <w:p>
      <w:pPr>
        <w:spacing w:line="360" w:lineRule="auto"/>
        <w:ind w:firstLine="480" w:firstLineChars="200"/>
        <w:rPr>
          <w:rFonts w:ascii="宋体" w:hAnsi="宋体" w:cs="宋体"/>
          <w:sz w:val="24"/>
        </w:rPr>
      </w:pPr>
      <w:r>
        <w:rPr>
          <w:rFonts w:hint="eastAsia" w:ascii="宋体" w:hAnsi="宋体" w:cs="宋体"/>
          <w:sz w:val="24"/>
        </w:rPr>
        <w:t>（一）</w:t>
      </w:r>
      <w:r>
        <w:rPr>
          <w:rFonts w:hint="eastAsia" w:ascii="宋体" w:hAnsi="宋体"/>
          <w:sz w:val="24"/>
        </w:rPr>
        <w:t>项目内容及要求</w:t>
      </w:r>
    </w:p>
    <w:p>
      <w:pPr>
        <w:spacing w:line="360" w:lineRule="auto"/>
        <w:ind w:firstLine="480" w:firstLineChars="200"/>
        <w:rPr>
          <w:rFonts w:ascii="宋体" w:hAnsi="宋体" w:cs="宋体"/>
          <w:sz w:val="24"/>
        </w:rPr>
      </w:pPr>
      <w:r>
        <w:rPr>
          <w:rFonts w:hint="eastAsia" w:ascii="宋体" w:hAnsi="宋体" w:cs="宋体"/>
          <w:sz w:val="24"/>
        </w:rPr>
        <w:t>1、中标人自行配备人员，满足24小时不间断生产需求，在满足任务需求的同时，执行国家现行相关法律法规的规定。</w:t>
      </w:r>
    </w:p>
    <w:p>
      <w:pPr>
        <w:spacing w:line="360" w:lineRule="auto"/>
        <w:ind w:firstLine="480" w:firstLineChars="200"/>
        <w:rPr>
          <w:rFonts w:ascii="宋体" w:hAnsi="宋体" w:cs="宋体"/>
          <w:sz w:val="24"/>
        </w:rPr>
      </w:pPr>
      <w:r>
        <w:rPr>
          <w:rFonts w:hint="eastAsia" w:ascii="宋体" w:hAnsi="宋体" w:cs="宋体"/>
          <w:sz w:val="24"/>
        </w:rPr>
        <w:t>2、装卸服务</w:t>
      </w:r>
    </w:p>
    <w:p>
      <w:pPr>
        <w:spacing w:line="360" w:lineRule="auto"/>
        <w:ind w:firstLine="480" w:firstLineChars="200"/>
        <w:rPr>
          <w:rFonts w:ascii="宋体" w:hAnsi="宋体" w:cs="宋体"/>
          <w:sz w:val="24"/>
        </w:rPr>
      </w:pPr>
      <w:r>
        <w:rPr>
          <w:rFonts w:hint="eastAsia" w:ascii="宋体" w:hAnsi="宋体" w:cs="宋体"/>
          <w:sz w:val="24"/>
        </w:rPr>
        <w:t>2.1包括港内货物的装卸及相关辅助作业。</w:t>
      </w:r>
    </w:p>
    <w:p>
      <w:pPr>
        <w:spacing w:line="360" w:lineRule="auto"/>
        <w:ind w:firstLine="480" w:firstLineChars="200"/>
        <w:rPr>
          <w:rFonts w:ascii="宋体" w:hAnsi="宋体" w:cs="宋体"/>
          <w:sz w:val="24"/>
        </w:rPr>
      </w:pPr>
      <w:r>
        <w:rPr>
          <w:rFonts w:hint="eastAsia" w:ascii="宋体" w:hAnsi="宋体" w:cs="宋体"/>
          <w:sz w:val="24"/>
        </w:rPr>
        <w:t>2.2人员基本要求：</w:t>
      </w:r>
    </w:p>
    <w:p>
      <w:pPr>
        <w:spacing w:line="360" w:lineRule="auto"/>
        <w:ind w:firstLine="480" w:firstLineChars="200"/>
        <w:rPr>
          <w:rFonts w:ascii="宋体" w:hAnsi="宋体" w:cs="宋体"/>
          <w:sz w:val="24"/>
        </w:rPr>
      </w:pPr>
      <w:r>
        <w:rPr>
          <w:rFonts w:hint="eastAsia" w:ascii="宋体" w:hAnsi="宋体" w:cs="宋体"/>
          <w:sz w:val="24"/>
        </w:rPr>
        <w:t>年龄在18周岁及以上至55周岁及以下的男性，并具有2年及以上件杂货港口装卸作业经验，身体健康无职业禁忌症，初中及以上学历，持有相关岗位所需有效证件，适应岗位工作需求。</w:t>
      </w:r>
    </w:p>
    <w:p>
      <w:pPr>
        <w:spacing w:line="360" w:lineRule="auto"/>
        <w:ind w:firstLine="480" w:firstLineChars="200"/>
        <w:rPr>
          <w:rFonts w:ascii="宋体" w:hAnsi="宋体" w:cs="宋体"/>
          <w:sz w:val="24"/>
        </w:rPr>
      </w:pPr>
      <w:r>
        <w:rPr>
          <w:rFonts w:hint="eastAsia" w:ascii="宋体" w:hAnsi="宋体" w:cs="宋体"/>
          <w:sz w:val="24"/>
        </w:rPr>
        <w:t>2.3人员配备及要求</w:t>
      </w:r>
    </w:p>
    <w:p>
      <w:pPr>
        <w:pStyle w:val="2"/>
        <w:ind w:left="0" w:firstLine="480"/>
        <w:rPr>
          <w:rFonts w:hint="default" w:ascii="宋体" w:hAnsi="宋体" w:eastAsia="宋体" w:cs="宋体"/>
          <w:sz w:val="24"/>
          <w:szCs w:val="22"/>
        </w:rPr>
      </w:pPr>
      <w:r>
        <w:rPr>
          <w:rFonts w:ascii="宋体" w:hAnsi="宋体" w:eastAsia="宋体" w:cs="宋体"/>
          <w:sz w:val="24"/>
          <w:szCs w:val="22"/>
        </w:rPr>
        <w:t>2.3.1中标人</w:t>
      </w:r>
      <w:r>
        <w:rPr>
          <w:rFonts w:ascii="宋体" w:hAnsi="宋体" w:eastAsia="宋体" w:cs="宋体"/>
          <w:sz w:val="24"/>
          <w:szCs w:val="22"/>
          <w:lang w:val="zh-CN"/>
        </w:rPr>
        <w:t>配备项目总负责人1名(持安全生产知识和管理能力培训合格证)负责劳务人员管理、根据</w:t>
      </w:r>
      <w:r>
        <w:rPr>
          <w:rFonts w:ascii="宋体" w:hAnsi="宋体" w:eastAsia="宋体" w:cs="宋体"/>
          <w:sz w:val="24"/>
          <w:szCs w:val="22"/>
        </w:rPr>
        <w:t>招标人</w:t>
      </w:r>
      <w:r>
        <w:rPr>
          <w:rFonts w:ascii="宋体" w:hAnsi="宋体" w:eastAsia="宋体" w:cs="宋体"/>
          <w:sz w:val="24"/>
          <w:szCs w:val="22"/>
          <w:lang w:val="zh-CN"/>
        </w:rPr>
        <w:t>生产需求组织人员、对接</w:t>
      </w:r>
      <w:r>
        <w:rPr>
          <w:rFonts w:ascii="宋体" w:hAnsi="宋体" w:eastAsia="宋体" w:cs="宋体"/>
          <w:sz w:val="24"/>
          <w:szCs w:val="22"/>
        </w:rPr>
        <w:t>招标人</w:t>
      </w:r>
      <w:r>
        <w:rPr>
          <w:rFonts w:ascii="宋体" w:hAnsi="宋体" w:eastAsia="宋体" w:cs="宋体"/>
          <w:sz w:val="24"/>
          <w:szCs w:val="22"/>
          <w:lang w:val="zh-CN"/>
        </w:rPr>
        <w:t>生产运营活动中相关事宜等工作。项目总负责人姓名</w:t>
      </w:r>
      <w:r>
        <w:rPr>
          <w:rFonts w:ascii="宋体" w:hAnsi="宋体" w:eastAsia="宋体" w:cs="宋体"/>
          <w:sz w:val="24"/>
          <w:szCs w:val="22"/>
          <w:u w:val="single"/>
        </w:rPr>
        <w:t xml:space="preserve">              </w:t>
      </w:r>
      <w:r>
        <w:rPr>
          <w:rFonts w:ascii="宋体" w:hAnsi="宋体" w:eastAsia="宋体" w:cs="宋体"/>
          <w:sz w:val="24"/>
          <w:szCs w:val="22"/>
        </w:rPr>
        <w:t xml:space="preserve"> ，</w:t>
      </w:r>
      <w:r>
        <w:rPr>
          <w:rFonts w:ascii="宋体" w:hAnsi="宋体" w:eastAsia="宋体" w:cs="宋体"/>
          <w:sz w:val="24"/>
          <w:szCs w:val="22"/>
          <w:lang w:val="zh-CN"/>
        </w:rPr>
        <w:t>联系人电话</w:t>
      </w:r>
      <w:r>
        <w:rPr>
          <w:rFonts w:ascii="宋体" w:hAnsi="宋体" w:eastAsia="宋体" w:cs="宋体"/>
          <w:sz w:val="24"/>
          <w:szCs w:val="22"/>
          <w:u w:val="single"/>
        </w:rPr>
        <w:t xml:space="preserve">                </w:t>
      </w:r>
      <w:r>
        <w:rPr>
          <w:rFonts w:ascii="宋体" w:hAnsi="宋体" w:eastAsia="宋体" w:cs="宋体"/>
          <w:sz w:val="24"/>
          <w:szCs w:val="22"/>
        </w:rPr>
        <w:t xml:space="preserve"> 。             </w:t>
      </w:r>
    </w:p>
    <w:p>
      <w:pPr>
        <w:pStyle w:val="2"/>
        <w:ind w:left="0" w:firstLine="480"/>
        <w:rPr>
          <w:rFonts w:hint="default" w:ascii="宋体" w:hAnsi="宋体" w:eastAsia="宋体" w:cs="宋体"/>
          <w:sz w:val="24"/>
          <w:szCs w:val="22"/>
          <w:lang w:val="zh-CN"/>
        </w:rPr>
      </w:pPr>
      <w:r>
        <w:rPr>
          <w:rFonts w:ascii="宋体" w:hAnsi="宋体" w:eastAsia="宋体" w:cs="宋体"/>
          <w:sz w:val="24"/>
          <w:szCs w:val="22"/>
        </w:rPr>
        <w:t>2.3.2</w:t>
      </w:r>
      <w:r>
        <w:rPr>
          <w:rFonts w:ascii="宋体" w:hAnsi="宋体" w:eastAsia="宋体" w:cs="宋体"/>
          <w:sz w:val="24"/>
          <w:szCs w:val="22"/>
          <w:lang w:val="zh-CN"/>
        </w:rPr>
        <w:t>为保证</w:t>
      </w:r>
      <w:r>
        <w:rPr>
          <w:rFonts w:ascii="宋体" w:hAnsi="宋体" w:eastAsia="宋体" w:cs="宋体"/>
          <w:sz w:val="24"/>
          <w:szCs w:val="22"/>
        </w:rPr>
        <w:t>招标人</w:t>
      </w:r>
      <w:r>
        <w:rPr>
          <w:rFonts w:ascii="宋体" w:hAnsi="宋体" w:eastAsia="宋体" w:cs="宋体"/>
          <w:sz w:val="24"/>
          <w:szCs w:val="22"/>
          <w:lang w:val="zh-CN"/>
        </w:rPr>
        <w:t>生产运营有序运行，</w:t>
      </w:r>
      <w:r>
        <w:rPr>
          <w:rFonts w:ascii="宋体" w:hAnsi="宋体" w:eastAsia="宋体" w:cs="宋体"/>
          <w:sz w:val="24"/>
          <w:szCs w:val="22"/>
        </w:rPr>
        <w:t>中标人</w:t>
      </w:r>
      <w:r>
        <w:rPr>
          <w:rFonts w:ascii="宋体" w:hAnsi="宋体" w:eastAsia="宋体" w:cs="宋体"/>
          <w:sz w:val="24"/>
          <w:szCs w:val="22"/>
          <w:lang w:val="zh-CN"/>
        </w:rPr>
        <w:t>需有满足</w:t>
      </w:r>
      <w:r>
        <w:rPr>
          <w:rFonts w:ascii="宋体" w:hAnsi="宋体" w:eastAsia="宋体" w:cs="宋体"/>
          <w:sz w:val="24"/>
          <w:szCs w:val="22"/>
        </w:rPr>
        <w:t>招标人每班</w:t>
      </w:r>
      <w:r>
        <w:rPr>
          <w:rFonts w:ascii="宋体" w:hAnsi="宋体" w:eastAsia="宋体" w:cs="宋体"/>
          <w:sz w:val="24"/>
          <w:szCs w:val="22"/>
          <w:lang w:val="zh-CN"/>
        </w:rPr>
        <w:t>最高六条作业线同时作业的劳务能力(含持证船吊司机4人、</w:t>
      </w:r>
      <w:r>
        <w:rPr>
          <w:rFonts w:ascii="宋体" w:hAnsi="宋体" w:eastAsia="宋体" w:cs="宋体"/>
          <w:sz w:val="24"/>
          <w:szCs w:val="22"/>
        </w:rPr>
        <w:t>挖掘机</w:t>
      </w:r>
      <w:r>
        <w:rPr>
          <w:rFonts w:ascii="宋体" w:hAnsi="宋体" w:eastAsia="宋体" w:cs="宋体"/>
          <w:sz w:val="24"/>
          <w:szCs w:val="22"/>
          <w:lang w:val="zh-CN"/>
        </w:rPr>
        <w:t>司机4人、货车司机</w:t>
      </w:r>
      <w:r>
        <w:rPr>
          <w:rFonts w:ascii="宋体" w:hAnsi="宋体" w:eastAsia="宋体" w:cs="宋体"/>
          <w:sz w:val="24"/>
          <w:szCs w:val="22"/>
        </w:rPr>
        <w:t>4人、</w:t>
      </w:r>
      <w:r>
        <w:rPr>
          <w:rFonts w:ascii="宋体" w:hAnsi="宋体" w:eastAsia="宋体" w:cs="宋体"/>
          <w:sz w:val="24"/>
          <w:szCs w:val="22"/>
          <w:lang w:val="zh-CN"/>
        </w:rPr>
        <w:t>指挥手12人)。</w:t>
      </w:r>
    </w:p>
    <w:p>
      <w:pPr>
        <w:pStyle w:val="2"/>
        <w:ind w:left="0" w:firstLine="480"/>
        <w:rPr>
          <w:rFonts w:hint="default" w:ascii="宋体" w:hAnsi="宋体" w:eastAsia="宋体" w:cs="宋体"/>
          <w:sz w:val="24"/>
          <w:szCs w:val="22"/>
          <w:lang w:val="zh-CN"/>
        </w:rPr>
      </w:pPr>
      <w:r>
        <w:rPr>
          <w:rFonts w:ascii="宋体" w:hAnsi="宋体" w:eastAsia="宋体" w:cs="宋体"/>
          <w:sz w:val="24"/>
          <w:szCs w:val="22"/>
        </w:rPr>
        <w:t>2.3.3</w:t>
      </w:r>
      <w:r>
        <w:rPr>
          <w:rFonts w:ascii="宋体" w:hAnsi="宋体" w:eastAsia="宋体" w:cs="宋体"/>
          <w:sz w:val="24"/>
          <w:szCs w:val="22"/>
          <w:lang w:val="zh-CN"/>
        </w:rPr>
        <w:t>甲方码头无作业任务时，乙方需保证每班不少于10人在岗（应急处置人员）；甲方码头有生产任务时，乙方按甲方需求配备足够的人员，具体人数由甲方生产运营部按生产需求配备。乙方当月2次及以上，不能满足甲方生产需求配备人数，甲方扣乙方当月结算费用的10%。</w:t>
      </w:r>
    </w:p>
    <w:p>
      <w:pPr>
        <w:spacing w:line="360" w:lineRule="auto"/>
        <w:ind w:firstLine="480" w:firstLineChars="200"/>
        <w:rPr>
          <w:rFonts w:ascii="宋体" w:hAnsi="宋体" w:cs="宋体"/>
          <w:sz w:val="24"/>
          <w:highlight w:val="red"/>
        </w:rPr>
      </w:pPr>
      <w:r>
        <w:rPr>
          <w:rFonts w:hint="eastAsia" w:ascii="宋体" w:hAnsi="宋体" w:cs="宋体"/>
          <w:sz w:val="24"/>
        </w:rPr>
        <w:t>2.3.4中标人需在签订劳务合同不少于50人的劳务队伍人员名单，服务期限内中标人劳务队伍人员调整如超过名单数的30%，甲方可自应付费用中扣二十万元作为违约金。</w:t>
      </w:r>
    </w:p>
    <w:p>
      <w:pPr>
        <w:spacing w:line="360" w:lineRule="auto"/>
        <w:ind w:firstLine="480" w:firstLineChars="200"/>
        <w:rPr>
          <w:rFonts w:ascii="宋体" w:hAnsi="宋体" w:cs="宋体"/>
          <w:sz w:val="24"/>
        </w:rPr>
      </w:pPr>
      <w:r>
        <w:rPr>
          <w:rFonts w:hint="eastAsia" w:ascii="宋体" w:hAnsi="宋体" w:cs="宋体"/>
          <w:sz w:val="24"/>
        </w:rPr>
        <w:t>3、中标人有责任配合招标人接受上级部门的监督、检查，提供必须的资料。</w:t>
      </w:r>
    </w:p>
    <w:p>
      <w:pPr>
        <w:spacing w:line="360" w:lineRule="auto"/>
        <w:ind w:firstLine="480" w:firstLineChars="200"/>
        <w:jc w:val="left"/>
        <w:rPr>
          <w:rFonts w:ascii="宋体" w:hAnsi="宋体" w:cs="宋体"/>
          <w:sz w:val="24"/>
        </w:rPr>
      </w:pPr>
      <w:r>
        <w:rPr>
          <w:rFonts w:hint="eastAsia" w:ascii="宋体" w:hAnsi="宋体" w:cs="宋体"/>
          <w:sz w:val="24"/>
        </w:rPr>
        <w:t>4、中标人需无条件服从招标人工作调配要求。</w:t>
      </w:r>
    </w:p>
    <w:p>
      <w:pPr>
        <w:spacing w:line="360" w:lineRule="auto"/>
        <w:ind w:firstLine="480" w:firstLineChars="200"/>
        <w:jc w:val="left"/>
        <w:rPr>
          <w:rFonts w:ascii="宋体" w:hAnsi="宋体" w:cs="宋体"/>
          <w:sz w:val="24"/>
        </w:rPr>
      </w:pPr>
      <w:r>
        <w:rPr>
          <w:rFonts w:hint="eastAsia" w:ascii="宋体" w:hAnsi="宋体" w:cs="宋体"/>
          <w:sz w:val="24"/>
        </w:rPr>
        <w:t>5、港口实行24小时作业，不定时工作制，具体作息时间同招标人作业人员一致。除用餐等特殊情况外应保持在岗，不得脱岗、离岗、睡岗。</w:t>
      </w:r>
    </w:p>
    <w:p>
      <w:pPr>
        <w:spacing w:line="360" w:lineRule="auto"/>
        <w:ind w:firstLine="480" w:firstLineChars="200"/>
        <w:jc w:val="left"/>
        <w:rPr>
          <w:rFonts w:ascii="宋体" w:hAnsi="宋体" w:cs="宋体"/>
          <w:sz w:val="24"/>
        </w:rPr>
      </w:pPr>
      <w:r>
        <w:rPr>
          <w:rFonts w:hint="eastAsia" w:ascii="宋体" w:hAnsi="宋体" w:cs="宋体"/>
          <w:sz w:val="24"/>
        </w:rPr>
        <w:t>6、交接班要交清接明。交接班人员应至少提前15分钟到岗交接班，并做好交接记录。</w:t>
      </w:r>
    </w:p>
    <w:p>
      <w:pPr>
        <w:spacing w:line="360" w:lineRule="auto"/>
        <w:ind w:firstLine="480" w:firstLineChars="200"/>
        <w:jc w:val="left"/>
        <w:rPr>
          <w:rFonts w:ascii="宋体" w:hAnsi="宋体" w:cs="宋体"/>
          <w:sz w:val="24"/>
        </w:rPr>
      </w:pPr>
      <w:r>
        <w:rPr>
          <w:rFonts w:hint="eastAsia" w:ascii="宋体" w:hAnsi="宋体" w:cs="宋体"/>
          <w:sz w:val="24"/>
        </w:rPr>
        <w:t>7、保持作业区域整洁有序。</w:t>
      </w:r>
    </w:p>
    <w:p>
      <w:pPr>
        <w:spacing w:line="360" w:lineRule="auto"/>
        <w:ind w:firstLine="480" w:firstLineChars="200"/>
        <w:jc w:val="left"/>
        <w:rPr>
          <w:rFonts w:ascii="宋体" w:hAnsi="宋体" w:cs="宋体"/>
          <w:sz w:val="24"/>
        </w:rPr>
      </w:pPr>
      <w:r>
        <w:rPr>
          <w:rFonts w:hint="eastAsia" w:ascii="宋体" w:hAnsi="宋体" w:cs="宋体"/>
          <w:sz w:val="24"/>
        </w:rPr>
        <w:t>8、按时保质保量完成相关工作任务。</w:t>
      </w:r>
    </w:p>
    <w:p>
      <w:pPr>
        <w:spacing w:line="360" w:lineRule="auto"/>
        <w:ind w:firstLine="482" w:firstLineChars="200"/>
        <w:rPr>
          <w:rFonts w:ascii="宋体" w:hAnsi="宋体" w:cs="宋体"/>
          <w:sz w:val="24"/>
        </w:rPr>
      </w:pPr>
      <w:r>
        <w:rPr>
          <w:rFonts w:hint="eastAsia" w:ascii="宋体" w:hAnsi="宋体" w:cs="宋体"/>
          <w:b/>
          <w:sz w:val="24"/>
        </w:rPr>
        <w:t>（二）服务期限：</w:t>
      </w:r>
      <w:r>
        <w:rPr>
          <w:rFonts w:hint="eastAsia" w:ascii="宋体" w:hAnsi="宋体" w:cs="宋体"/>
          <w:sz w:val="24"/>
          <w:lang w:val="zh-CN"/>
        </w:rPr>
        <w:t>自协议签订生效之日起计的2年（即24个月）</w:t>
      </w:r>
      <w:r>
        <w:rPr>
          <w:rFonts w:hint="eastAsia" w:ascii="宋体" w:hAnsi="宋体" w:cs="宋体"/>
          <w:sz w:val="24"/>
        </w:rPr>
        <w:t>。</w:t>
      </w:r>
    </w:p>
    <w:p>
      <w:pPr>
        <w:spacing w:line="360" w:lineRule="auto"/>
        <w:ind w:firstLine="482" w:firstLineChars="200"/>
        <w:jc w:val="left"/>
      </w:pPr>
      <w:r>
        <w:rPr>
          <w:rFonts w:hint="eastAsia" w:ascii="宋体" w:hAnsi="宋体" w:cs="宋体"/>
          <w:b/>
          <w:bCs/>
          <w:sz w:val="24"/>
        </w:rPr>
        <w:t>（三）质量标准或者考核标准：</w:t>
      </w:r>
      <w:r>
        <w:rPr>
          <w:rFonts w:hint="eastAsia" w:ascii="宋体" w:hAnsi="宋体" w:cs="宋体"/>
          <w:sz w:val="24"/>
        </w:rPr>
        <w:t>达到招标人服务要求</w:t>
      </w:r>
    </w:p>
    <w:tbl>
      <w:tblPr>
        <w:tblStyle w:val="21"/>
        <w:tblW w:w="10020" w:type="dxa"/>
        <w:tblInd w:w="91" w:type="dxa"/>
        <w:tblLayout w:type="fixed"/>
        <w:tblCellMar>
          <w:top w:w="0" w:type="dxa"/>
          <w:left w:w="108" w:type="dxa"/>
          <w:bottom w:w="0" w:type="dxa"/>
          <w:right w:w="108" w:type="dxa"/>
        </w:tblCellMar>
      </w:tblPr>
      <w:tblGrid>
        <w:gridCol w:w="546"/>
        <w:gridCol w:w="1492"/>
        <w:gridCol w:w="1099"/>
        <w:gridCol w:w="1099"/>
        <w:gridCol w:w="1099"/>
        <w:gridCol w:w="1099"/>
        <w:gridCol w:w="1017"/>
        <w:gridCol w:w="1088"/>
        <w:gridCol w:w="637"/>
        <w:gridCol w:w="844"/>
      </w:tblGrid>
      <w:tr>
        <w:tblPrEx>
          <w:tblCellMar>
            <w:top w:w="0" w:type="dxa"/>
            <w:left w:w="108" w:type="dxa"/>
            <w:bottom w:w="0" w:type="dxa"/>
            <w:right w:w="108" w:type="dxa"/>
          </w:tblCellMar>
        </w:tblPrEx>
        <w:trPr>
          <w:trHeight w:val="90" w:hRule="atLeast"/>
        </w:trPr>
        <w:tc>
          <w:tcPr>
            <w:tcW w:w="10020" w:type="dxa"/>
            <w:gridSpan w:val="10"/>
            <w:tcBorders>
              <w:top w:val="nil"/>
              <w:left w:val="nil"/>
              <w:bottom w:val="single" w:color="000000" w:sz="4" w:space="0"/>
              <w:right w:val="nil"/>
            </w:tcBorders>
            <w:vAlign w:val="center"/>
          </w:tcPr>
          <w:p>
            <w:pPr>
              <w:widowControl/>
              <w:jc w:val="center"/>
              <w:textAlignment w:val="center"/>
              <w:rPr>
                <w:rFonts w:ascii="宋体" w:hAnsi="宋体" w:cs="宋体"/>
                <w:b/>
                <w:bCs/>
                <w:color w:val="000000"/>
                <w:sz w:val="32"/>
                <w:szCs w:val="32"/>
              </w:rPr>
            </w:pPr>
            <w:r>
              <w:rPr>
                <w:rFonts w:hint="eastAsia" w:ascii="宋体" w:hAnsi="宋体" w:cs="宋体"/>
                <w:b/>
                <w:bCs/>
                <w:color w:val="000000"/>
                <w:kern w:val="0"/>
                <w:sz w:val="32"/>
                <w:szCs w:val="32"/>
                <w:lang w:bidi="ar"/>
              </w:rPr>
              <w:t>供应商考评表</w:t>
            </w:r>
          </w:p>
        </w:tc>
      </w:tr>
      <w:tr>
        <w:tblPrEx>
          <w:tblCellMar>
            <w:top w:w="0" w:type="dxa"/>
            <w:left w:w="108" w:type="dxa"/>
            <w:bottom w:w="0" w:type="dxa"/>
            <w:right w:w="108" w:type="dxa"/>
          </w:tblCellMar>
        </w:tblPrEx>
        <w:trPr>
          <w:trHeight w:val="396" w:hRule="atLeast"/>
        </w:trPr>
        <w:tc>
          <w:tcPr>
            <w:tcW w:w="5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序号</w:t>
            </w:r>
          </w:p>
        </w:tc>
        <w:tc>
          <w:tcPr>
            <w:tcW w:w="14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服务商名称</w:t>
            </w:r>
          </w:p>
        </w:tc>
        <w:tc>
          <w:tcPr>
            <w:tcW w:w="650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Style w:val="53"/>
                <w:rFonts w:hint="default"/>
                <w:lang w:bidi="ar"/>
              </w:rPr>
              <w:t>评</w:t>
            </w:r>
            <w:r>
              <w:rPr>
                <w:rStyle w:val="54"/>
                <w:lang w:bidi="ar"/>
              </w:rPr>
              <w:t xml:space="preserve">    </w:t>
            </w:r>
            <w:r>
              <w:rPr>
                <w:rStyle w:val="53"/>
                <w:rFonts w:hint="default"/>
                <w:lang w:bidi="ar"/>
              </w:rPr>
              <w:t>定</w:t>
            </w:r>
            <w:r>
              <w:rPr>
                <w:rStyle w:val="54"/>
                <w:lang w:bidi="ar"/>
              </w:rPr>
              <w:t xml:space="preserve">   </w:t>
            </w:r>
            <w:r>
              <w:rPr>
                <w:rStyle w:val="53"/>
                <w:rFonts w:hint="default"/>
                <w:lang w:bidi="ar"/>
              </w:rPr>
              <w:t>项</w:t>
            </w:r>
            <w:r>
              <w:rPr>
                <w:rStyle w:val="54"/>
                <w:lang w:bidi="ar"/>
              </w:rPr>
              <w:t xml:space="preserve">   </w:t>
            </w:r>
            <w:r>
              <w:rPr>
                <w:rStyle w:val="53"/>
                <w:rFonts w:hint="default"/>
                <w:lang w:bidi="ar"/>
              </w:rPr>
              <w:t>目</w:t>
            </w:r>
          </w:p>
        </w:tc>
        <w:tc>
          <w:tcPr>
            <w:tcW w:w="63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总评</w:t>
            </w:r>
          </w:p>
        </w:tc>
        <w:tc>
          <w:tcPr>
            <w:tcW w:w="84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考评组成员  签字</w:t>
            </w:r>
          </w:p>
        </w:tc>
      </w:tr>
      <w:tr>
        <w:tblPrEx>
          <w:tblCellMar>
            <w:top w:w="0" w:type="dxa"/>
            <w:left w:w="108" w:type="dxa"/>
            <w:bottom w:w="0" w:type="dxa"/>
            <w:right w:w="108" w:type="dxa"/>
          </w:tblCellMar>
        </w:tblPrEx>
        <w:trPr>
          <w:trHeight w:val="90" w:hRule="atLeast"/>
        </w:trPr>
        <w:tc>
          <w:tcPr>
            <w:tcW w:w="5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4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信用信誉</w:t>
            </w:r>
          </w:p>
        </w:tc>
        <w:tc>
          <w:tcPr>
            <w:tcW w:w="10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服务质量</w:t>
            </w:r>
          </w:p>
        </w:tc>
        <w:tc>
          <w:tcPr>
            <w:tcW w:w="10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安全标准</w:t>
            </w:r>
          </w:p>
        </w:tc>
        <w:tc>
          <w:tcPr>
            <w:tcW w:w="10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派工情况</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业务管理</w:t>
            </w:r>
          </w:p>
        </w:tc>
        <w:tc>
          <w:tcPr>
            <w:tcW w:w="10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廉洁情况</w:t>
            </w:r>
          </w:p>
        </w:tc>
        <w:tc>
          <w:tcPr>
            <w:tcW w:w="6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4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9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p>
        </w:tc>
        <w:tc>
          <w:tcPr>
            <w:tcW w:w="1492" w:type="dxa"/>
            <w:tcBorders>
              <w:top w:val="single" w:color="000000" w:sz="4" w:space="0"/>
              <w:left w:val="single" w:color="000000" w:sz="4" w:space="0"/>
              <w:bottom w:val="single" w:color="000000" w:sz="4" w:space="0"/>
              <w:right w:val="single" w:color="000000" w:sz="4" w:space="0"/>
            </w:tcBorders>
            <w:shd w:val="clear" w:color="auto" w:fill="FEFEFE"/>
            <w:vAlign w:val="center"/>
          </w:tcPr>
          <w:p>
            <w:pPr>
              <w:widowControl/>
              <w:jc w:val="left"/>
              <w:textAlignment w:val="center"/>
              <w:rPr>
                <w:rFonts w:ascii="宋体" w:hAnsi="宋体" w:cs="宋体"/>
                <w:color w:val="333333"/>
                <w:sz w:val="24"/>
              </w:rPr>
            </w:pPr>
          </w:p>
        </w:tc>
        <w:tc>
          <w:tcPr>
            <w:tcW w:w="10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p>
        </w:tc>
        <w:tc>
          <w:tcPr>
            <w:tcW w:w="10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p>
        </w:tc>
        <w:tc>
          <w:tcPr>
            <w:tcW w:w="10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p>
        </w:tc>
        <w:tc>
          <w:tcPr>
            <w:tcW w:w="10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p>
        </w:tc>
        <w:tc>
          <w:tcPr>
            <w:tcW w:w="10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8"/>
                <w:szCs w:val="28"/>
              </w:rPr>
            </w:pPr>
          </w:p>
        </w:tc>
        <w:tc>
          <w:tcPr>
            <w:tcW w:w="637"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hAnsi="宋体" w:cs="宋体"/>
                <w:color w:val="000000"/>
                <w:sz w:val="28"/>
                <w:szCs w:val="28"/>
              </w:rPr>
            </w:pPr>
          </w:p>
        </w:tc>
        <w:tc>
          <w:tcPr>
            <w:tcW w:w="8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8"/>
                <w:szCs w:val="28"/>
              </w:rPr>
            </w:pPr>
          </w:p>
        </w:tc>
      </w:tr>
      <w:tr>
        <w:tblPrEx>
          <w:tblCellMar>
            <w:top w:w="0" w:type="dxa"/>
            <w:left w:w="108" w:type="dxa"/>
            <w:bottom w:w="0" w:type="dxa"/>
            <w:right w:w="108" w:type="dxa"/>
          </w:tblCellMar>
        </w:tblPrEx>
        <w:trPr>
          <w:trHeight w:val="9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p>
        </w:tc>
        <w:tc>
          <w:tcPr>
            <w:tcW w:w="1492" w:type="dxa"/>
            <w:tcBorders>
              <w:top w:val="single" w:color="000000" w:sz="4" w:space="0"/>
              <w:left w:val="single" w:color="000000" w:sz="4" w:space="0"/>
              <w:bottom w:val="single" w:color="000000" w:sz="4" w:space="0"/>
              <w:right w:val="single" w:color="000000" w:sz="4" w:space="0"/>
            </w:tcBorders>
            <w:shd w:val="clear" w:color="auto" w:fill="FEFEFE"/>
            <w:vAlign w:val="center"/>
          </w:tcPr>
          <w:p>
            <w:pPr>
              <w:widowControl/>
              <w:jc w:val="left"/>
              <w:textAlignment w:val="center"/>
              <w:rPr>
                <w:rFonts w:ascii="宋体" w:hAnsi="宋体" w:cs="宋体"/>
                <w:color w:val="333333"/>
                <w:sz w:val="24"/>
              </w:rPr>
            </w:pPr>
          </w:p>
        </w:tc>
        <w:tc>
          <w:tcPr>
            <w:tcW w:w="10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p>
        </w:tc>
        <w:tc>
          <w:tcPr>
            <w:tcW w:w="10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p>
        </w:tc>
        <w:tc>
          <w:tcPr>
            <w:tcW w:w="10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p>
        </w:tc>
        <w:tc>
          <w:tcPr>
            <w:tcW w:w="10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p>
        </w:tc>
        <w:tc>
          <w:tcPr>
            <w:tcW w:w="10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8"/>
                <w:szCs w:val="28"/>
              </w:rPr>
            </w:pPr>
          </w:p>
        </w:tc>
        <w:tc>
          <w:tcPr>
            <w:tcW w:w="637"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hAnsi="宋体" w:cs="宋体"/>
                <w:color w:val="000000"/>
                <w:sz w:val="28"/>
                <w:szCs w:val="28"/>
              </w:rPr>
            </w:pPr>
          </w:p>
        </w:tc>
        <w:tc>
          <w:tcPr>
            <w:tcW w:w="8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8"/>
                <w:szCs w:val="28"/>
              </w:rPr>
            </w:pPr>
          </w:p>
        </w:tc>
      </w:tr>
      <w:tr>
        <w:tblPrEx>
          <w:tblCellMar>
            <w:top w:w="0" w:type="dxa"/>
            <w:left w:w="108" w:type="dxa"/>
            <w:bottom w:w="0" w:type="dxa"/>
            <w:right w:w="108" w:type="dxa"/>
          </w:tblCellMar>
        </w:tblPrEx>
        <w:trPr>
          <w:trHeight w:val="9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p>
        </w:tc>
        <w:tc>
          <w:tcPr>
            <w:tcW w:w="1492" w:type="dxa"/>
            <w:tcBorders>
              <w:top w:val="single" w:color="000000" w:sz="4" w:space="0"/>
              <w:left w:val="single" w:color="000000" w:sz="4" w:space="0"/>
              <w:bottom w:val="single" w:color="000000" w:sz="4" w:space="0"/>
              <w:right w:val="single" w:color="000000" w:sz="4" w:space="0"/>
            </w:tcBorders>
            <w:shd w:val="clear" w:color="auto" w:fill="FEFEFE"/>
            <w:vAlign w:val="center"/>
          </w:tcPr>
          <w:p>
            <w:pPr>
              <w:jc w:val="left"/>
              <w:rPr>
                <w:rFonts w:ascii="Arial" w:hAnsi="Arial" w:cs="Arial"/>
                <w:color w:val="333333"/>
                <w:sz w:val="24"/>
              </w:rPr>
            </w:pPr>
          </w:p>
        </w:tc>
        <w:tc>
          <w:tcPr>
            <w:tcW w:w="10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8"/>
                <w:szCs w:val="28"/>
              </w:rPr>
            </w:pPr>
          </w:p>
        </w:tc>
        <w:tc>
          <w:tcPr>
            <w:tcW w:w="10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8"/>
                <w:szCs w:val="28"/>
              </w:rPr>
            </w:pPr>
          </w:p>
        </w:tc>
        <w:tc>
          <w:tcPr>
            <w:tcW w:w="10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8"/>
                <w:szCs w:val="28"/>
              </w:rPr>
            </w:pPr>
          </w:p>
        </w:tc>
        <w:tc>
          <w:tcPr>
            <w:tcW w:w="10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8"/>
                <w:szCs w:val="28"/>
              </w:rPr>
            </w:pPr>
          </w:p>
        </w:tc>
        <w:tc>
          <w:tcPr>
            <w:tcW w:w="10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8"/>
                <w:szCs w:val="28"/>
              </w:rPr>
            </w:pPr>
          </w:p>
        </w:tc>
        <w:tc>
          <w:tcPr>
            <w:tcW w:w="10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8"/>
                <w:szCs w:val="28"/>
              </w:rPr>
            </w:pPr>
          </w:p>
        </w:tc>
        <w:tc>
          <w:tcPr>
            <w:tcW w:w="6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8"/>
                <w:szCs w:val="28"/>
              </w:rPr>
            </w:pPr>
          </w:p>
        </w:tc>
        <w:tc>
          <w:tcPr>
            <w:tcW w:w="8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8"/>
                <w:szCs w:val="28"/>
              </w:rPr>
            </w:pPr>
          </w:p>
        </w:tc>
      </w:tr>
      <w:tr>
        <w:tblPrEx>
          <w:tblCellMar>
            <w:top w:w="0" w:type="dxa"/>
            <w:left w:w="108" w:type="dxa"/>
            <w:bottom w:w="0" w:type="dxa"/>
            <w:right w:w="108" w:type="dxa"/>
          </w:tblCellMar>
        </w:tblPrEx>
        <w:trPr>
          <w:trHeight w:val="9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p>
        </w:tc>
        <w:tc>
          <w:tcPr>
            <w:tcW w:w="1492" w:type="dxa"/>
            <w:tcBorders>
              <w:top w:val="single" w:color="000000" w:sz="4" w:space="0"/>
              <w:left w:val="single" w:color="000000" w:sz="4" w:space="0"/>
              <w:bottom w:val="single" w:color="000000" w:sz="4" w:space="0"/>
              <w:right w:val="single" w:color="000000" w:sz="4" w:space="0"/>
            </w:tcBorders>
            <w:shd w:val="clear" w:color="auto" w:fill="FEFEFE"/>
            <w:vAlign w:val="center"/>
          </w:tcPr>
          <w:p>
            <w:pPr>
              <w:jc w:val="left"/>
              <w:rPr>
                <w:rFonts w:ascii="Arial" w:hAnsi="Arial" w:cs="Arial"/>
                <w:color w:val="333333"/>
                <w:sz w:val="24"/>
              </w:rPr>
            </w:pPr>
          </w:p>
        </w:tc>
        <w:tc>
          <w:tcPr>
            <w:tcW w:w="10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8"/>
                <w:szCs w:val="28"/>
              </w:rPr>
            </w:pPr>
          </w:p>
        </w:tc>
        <w:tc>
          <w:tcPr>
            <w:tcW w:w="10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8"/>
                <w:szCs w:val="28"/>
              </w:rPr>
            </w:pPr>
          </w:p>
        </w:tc>
        <w:tc>
          <w:tcPr>
            <w:tcW w:w="10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8"/>
                <w:szCs w:val="28"/>
              </w:rPr>
            </w:pPr>
          </w:p>
        </w:tc>
        <w:tc>
          <w:tcPr>
            <w:tcW w:w="10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8"/>
                <w:szCs w:val="28"/>
              </w:rPr>
            </w:pPr>
          </w:p>
        </w:tc>
        <w:tc>
          <w:tcPr>
            <w:tcW w:w="10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8"/>
                <w:szCs w:val="28"/>
              </w:rPr>
            </w:pPr>
          </w:p>
        </w:tc>
        <w:tc>
          <w:tcPr>
            <w:tcW w:w="10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8"/>
                <w:szCs w:val="28"/>
              </w:rPr>
            </w:pPr>
          </w:p>
        </w:tc>
        <w:tc>
          <w:tcPr>
            <w:tcW w:w="6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8"/>
                <w:szCs w:val="28"/>
              </w:rPr>
            </w:pPr>
          </w:p>
        </w:tc>
        <w:tc>
          <w:tcPr>
            <w:tcW w:w="8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8"/>
                <w:szCs w:val="28"/>
              </w:rPr>
            </w:pPr>
          </w:p>
        </w:tc>
      </w:tr>
      <w:tr>
        <w:tblPrEx>
          <w:tblCellMar>
            <w:top w:w="0" w:type="dxa"/>
            <w:left w:w="108" w:type="dxa"/>
            <w:bottom w:w="0" w:type="dxa"/>
            <w:right w:w="108" w:type="dxa"/>
          </w:tblCellMar>
        </w:tblPrEx>
        <w:trPr>
          <w:trHeight w:val="9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p>
        </w:tc>
        <w:tc>
          <w:tcPr>
            <w:tcW w:w="1492" w:type="dxa"/>
            <w:tcBorders>
              <w:top w:val="single" w:color="000000" w:sz="4" w:space="0"/>
              <w:left w:val="single" w:color="000000" w:sz="4" w:space="0"/>
              <w:bottom w:val="single" w:color="000000" w:sz="4" w:space="0"/>
              <w:right w:val="single" w:color="000000" w:sz="4" w:space="0"/>
            </w:tcBorders>
            <w:shd w:val="clear" w:color="auto" w:fill="FEFEFE"/>
            <w:vAlign w:val="center"/>
          </w:tcPr>
          <w:p>
            <w:pPr>
              <w:jc w:val="left"/>
              <w:rPr>
                <w:rFonts w:ascii="宋体" w:hAnsi="宋体" w:cs="宋体"/>
                <w:color w:val="333333"/>
                <w:sz w:val="24"/>
              </w:rPr>
            </w:pPr>
          </w:p>
        </w:tc>
        <w:tc>
          <w:tcPr>
            <w:tcW w:w="10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8"/>
                <w:szCs w:val="28"/>
              </w:rPr>
            </w:pPr>
          </w:p>
        </w:tc>
        <w:tc>
          <w:tcPr>
            <w:tcW w:w="10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8"/>
                <w:szCs w:val="28"/>
              </w:rPr>
            </w:pPr>
          </w:p>
        </w:tc>
        <w:tc>
          <w:tcPr>
            <w:tcW w:w="10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8"/>
                <w:szCs w:val="28"/>
              </w:rPr>
            </w:pPr>
          </w:p>
        </w:tc>
        <w:tc>
          <w:tcPr>
            <w:tcW w:w="10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8"/>
                <w:szCs w:val="28"/>
              </w:rPr>
            </w:pPr>
          </w:p>
        </w:tc>
        <w:tc>
          <w:tcPr>
            <w:tcW w:w="10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8"/>
                <w:szCs w:val="28"/>
              </w:rPr>
            </w:pPr>
          </w:p>
        </w:tc>
        <w:tc>
          <w:tcPr>
            <w:tcW w:w="10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8"/>
                <w:szCs w:val="28"/>
              </w:rPr>
            </w:pPr>
          </w:p>
        </w:tc>
        <w:tc>
          <w:tcPr>
            <w:tcW w:w="6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8"/>
                <w:szCs w:val="28"/>
              </w:rPr>
            </w:pPr>
          </w:p>
        </w:tc>
        <w:tc>
          <w:tcPr>
            <w:tcW w:w="8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8"/>
                <w:szCs w:val="28"/>
              </w:rPr>
            </w:pPr>
          </w:p>
        </w:tc>
      </w:tr>
      <w:tr>
        <w:tblPrEx>
          <w:tblCellMar>
            <w:top w:w="0" w:type="dxa"/>
            <w:left w:w="108" w:type="dxa"/>
            <w:bottom w:w="0" w:type="dxa"/>
            <w:right w:w="108" w:type="dxa"/>
          </w:tblCellMar>
        </w:tblPrEx>
        <w:trPr>
          <w:trHeight w:val="483"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492" w:type="dxa"/>
            <w:tcBorders>
              <w:top w:val="single" w:color="000000" w:sz="4" w:space="0"/>
              <w:left w:val="single" w:color="000000" w:sz="4" w:space="0"/>
              <w:bottom w:val="single" w:color="000000" w:sz="4" w:space="0"/>
              <w:right w:val="single" w:color="000000" w:sz="4" w:space="0"/>
            </w:tcBorders>
            <w:shd w:val="clear" w:color="auto" w:fill="FEFEFE"/>
            <w:vAlign w:val="center"/>
          </w:tcPr>
          <w:p>
            <w:pPr>
              <w:jc w:val="left"/>
              <w:rPr>
                <w:rFonts w:ascii="Arial" w:hAnsi="Arial" w:cs="Arial"/>
                <w:color w:val="333333"/>
                <w:sz w:val="24"/>
              </w:rPr>
            </w:pPr>
          </w:p>
        </w:tc>
        <w:tc>
          <w:tcPr>
            <w:tcW w:w="10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8"/>
                <w:szCs w:val="28"/>
              </w:rPr>
            </w:pPr>
          </w:p>
        </w:tc>
        <w:tc>
          <w:tcPr>
            <w:tcW w:w="10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8"/>
                <w:szCs w:val="28"/>
              </w:rPr>
            </w:pPr>
          </w:p>
        </w:tc>
        <w:tc>
          <w:tcPr>
            <w:tcW w:w="10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8"/>
                <w:szCs w:val="28"/>
              </w:rPr>
            </w:pPr>
          </w:p>
        </w:tc>
        <w:tc>
          <w:tcPr>
            <w:tcW w:w="10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8"/>
                <w:szCs w:val="28"/>
              </w:rPr>
            </w:pPr>
          </w:p>
        </w:tc>
        <w:tc>
          <w:tcPr>
            <w:tcW w:w="10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8"/>
                <w:szCs w:val="28"/>
              </w:rPr>
            </w:pPr>
          </w:p>
        </w:tc>
        <w:tc>
          <w:tcPr>
            <w:tcW w:w="10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8"/>
                <w:szCs w:val="28"/>
              </w:rPr>
            </w:pPr>
          </w:p>
        </w:tc>
        <w:tc>
          <w:tcPr>
            <w:tcW w:w="6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8"/>
                <w:szCs w:val="28"/>
              </w:rPr>
            </w:pPr>
          </w:p>
        </w:tc>
        <w:tc>
          <w:tcPr>
            <w:tcW w:w="8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8"/>
                <w:szCs w:val="28"/>
              </w:rPr>
            </w:pPr>
          </w:p>
        </w:tc>
      </w:tr>
      <w:tr>
        <w:tblPrEx>
          <w:tblCellMar>
            <w:top w:w="0" w:type="dxa"/>
            <w:left w:w="108" w:type="dxa"/>
            <w:bottom w:w="0" w:type="dxa"/>
            <w:right w:w="108" w:type="dxa"/>
          </w:tblCellMar>
        </w:tblPrEx>
        <w:trPr>
          <w:trHeight w:val="90" w:hRule="atLeast"/>
        </w:trPr>
        <w:tc>
          <w:tcPr>
            <w:tcW w:w="10020" w:type="dxa"/>
            <w:gridSpan w:val="10"/>
            <w:tcBorders>
              <w:top w:val="nil"/>
              <w:left w:val="nil"/>
              <w:bottom w:val="nil"/>
              <w:right w:val="nil"/>
            </w:tcBorders>
            <w:vAlign w:val="bottom"/>
          </w:tcPr>
          <w:p>
            <w:pPr>
              <w:pStyle w:val="9"/>
            </w:pPr>
            <w:r>
              <w:rPr>
                <w:rFonts w:hint="eastAsia" w:ascii="宋体" w:hAnsi="宋体" w:cs="宋体"/>
                <w:color w:val="000000"/>
                <w:kern w:val="0"/>
                <w:sz w:val="20"/>
                <w:szCs w:val="20"/>
                <w:lang w:bidi="ar"/>
              </w:rPr>
              <w:t xml:space="preserve">项目评定标准：信用信誉（20分）      </w:t>
            </w:r>
            <w:r>
              <w:rPr>
                <w:rFonts w:hint="eastAsia"/>
              </w:rPr>
              <w:t>服务质量</w:t>
            </w:r>
            <w:r>
              <w:rPr>
                <w:rFonts w:hint="eastAsia" w:ascii="宋体" w:hAnsi="宋体" w:cs="宋体"/>
                <w:color w:val="000000"/>
                <w:kern w:val="0"/>
                <w:sz w:val="20"/>
                <w:szCs w:val="20"/>
                <w:lang w:bidi="ar"/>
              </w:rPr>
              <w:t xml:space="preserve">（20分）     </w:t>
            </w:r>
            <w:r>
              <w:rPr>
                <w:rFonts w:hint="eastAsia"/>
              </w:rPr>
              <w:t>安全标准</w:t>
            </w:r>
            <w:r>
              <w:rPr>
                <w:rFonts w:hint="eastAsia" w:ascii="宋体" w:hAnsi="宋体" w:cs="宋体"/>
                <w:color w:val="000000"/>
                <w:kern w:val="0"/>
                <w:sz w:val="20"/>
                <w:szCs w:val="20"/>
                <w:lang w:bidi="ar"/>
              </w:rPr>
              <w:t xml:space="preserve">（20分）   </w:t>
            </w:r>
            <w:r>
              <w:rPr>
                <w:rFonts w:hint="eastAsia"/>
              </w:rPr>
              <w:t>派工情况</w:t>
            </w:r>
            <w:r>
              <w:rPr>
                <w:rFonts w:hint="eastAsia" w:ascii="宋体" w:hAnsi="宋体" w:cs="宋体"/>
                <w:color w:val="000000"/>
                <w:kern w:val="0"/>
                <w:sz w:val="20"/>
                <w:szCs w:val="20"/>
                <w:lang w:bidi="ar"/>
              </w:rPr>
              <w:t xml:space="preserve">（20分）   </w:t>
            </w:r>
            <w:r>
              <w:rPr>
                <w:rFonts w:hint="eastAsia"/>
              </w:rPr>
              <w:t>业务管理</w:t>
            </w:r>
            <w:r>
              <w:rPr>
                <w:rFonts w:hint="eastAsia" w:ascii="宋体" w:hAnsi="宋体" w:cs="宋体"/>
                <w:color w:val="000000"/>
                <w:kern w:val="0"/>
                <w:sz w:val="20"/>
                <w:szCs w:val="20"/>
                <w:lang w:bidi="ar"/>
              </w:rPr>
              <w:t>（20分）    廉洁情况（√或×）</w:t>
            </w:r>
          </w:p>
        </w:tc>
      </w:tr>
      <w:tr>
        <w:tblPrEx>
          <w:tblCellMar>
            <w:top w:w="0" w:type="dxa"/>
            <w:left w:w="108" w:type="dxa"/>
            <w:bottom w:w="0" w:type="dxa"/>
            <w:right w:w="108" w:type="dxa"/>
          </w:tblCellMar>
        </w:tblPrEx>
        <w:trPr>
          <w:trHeight w:val="90" w:hRule="atLeast"/>
        </w:trPr>
        <w:tc>
          <w:tcPr>
            <w:tcW w:w="10020" w:type="dxa"/>
            <w:gridSpan w:val="10"/>
            <w:tcBorders>
              <w:top w:val="nil"/>
              <w:left w:val="nil"/>
              <w:bottom w:val="nil"/>
              <w:right w:val="nil"/>
            </w:tcBorders>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说明：得分90分（含）以上为优良；80分（含）--90分为良好；70分（含）--80分为一般；70分以下为不合格</w:t>
            </w:r>
          </w:p>
        </w:tc>
      </w:tr>
    </w:tbl>
    <w:p>
      <w:pPr>
        <w:snapToGrid w:val="0"/>
        <w:spacing w:line="360" w:lineRule="auto"/>
        <w:ind w:firstLine="424" w:firstLineChars="176"/>
        <w:rPr>
          <w:rFonts w:ascii="宋体" w:hAnsi="宋体" w:cs="宋体"/>
          <w:b/>
          <w:bCs/>
          <w:sz w:val="24"/>
        </w:rPr>
      </w:pPr>
    </w:p>
    <w:p>
      <w:pPr>
        <w:snapToGrid w:val="0"/>
        <w:spacing w:line="360" w:lineRule="auto"/>
        <w:ind w:firstLine="424" w:firstLineChars="176"/>
        <w:rPr>
          <w:rFonts w:ascii="宋体" w:hAnsi="宋体"/>
          <w:b/>
          <w:bCs/>
          <w:sz w:val="24"/>
        </w:rPr>
      </w:pPr>
      <w:r>
        <w:rPr>
          <w:rFonts w:hint="eastAsia" w:ascii="宋体" w:hAnsi="宋体" w:cs="宋体"/>
          <w:b/>
          <w:bCs/>
          <w:sz w:val="24"/>
        </w:rPr>
        <w:t>（四）、</w:t>
      </w:r>
      <w:r>
        <w:rPr>
          <w:rFonts w:hint="eastAsia" w:ascii="宋体" w:hAnsi="宋体"/>
          <w:b/>
          <w:bCs/>
          <w:sz w:val="24"/>
        </w:rPr>
        <w:t>投标报价及合同方式</w:t>
      </w:r>
    </w:p>
    <w:p>
      <w:pPr>
        <w:spacing w:line="360" w:lineRule="auto"/>
        <w:ind w:firstLine="480" w:firstLineChars="200"/>
        <w:rPr>
          <w:rFonts w:ascii="宋体" w:hAnsi="宋体" w:cs="宋体"/>
          <w:sz w:val="24"/>
        </w:rPr>
      </w:pPr>
      <w:r>
        <w:rPr>
          <w:rFonts w:hint="eastAsia" w:ascii="宋体" w:hAnsi="宋体" w:cs="宋体"/>
          <w:sz w:val="24"/>
        </w:rPr>
        <w:t>1、本次报价采用固定单价的报价方式：单价内包含但不限于完成该项工作所需的人工费用(含工资、社保、食宿、补贴、福利、劳保、节假日加班费等)、保险、服务所用消耗费用、管理费用、利润、税金、政策性文件规定及合同包含的所有风险、责任以及服务方履行本合同规定的全部责任和义务所必须承担的所有费用。</w:t>
      </w:r>
    </w:p>
    <w:p>
      <w:pPr>
        <w:pStyle w:val="2"/>
        <w:ind w:left="0" w:firstLine="480"/>
        <w:rPr>
          <w:rFonts w:hint="default" w:ascii="宋体" w:hAnsi="宋体" w:eastAsia="宋体" w:cs="宋体"/>
          <w:sz w:val="24"/>
          <w:szCs w:val="24"/>
        </w:rPr>
      </w:pPr>
      <w:r>
        <w:rPr>
          <w:rFonts w:ascii="宋体" w:hAnsi="宋体" w:eastAsia="宋体" w:cs="宋体"/>
          <w:sz w:val="24"/>
          <w:szCs w:val="24"/>
        </w:rPr>
        <w:t>2、项目采用固定单价合同，合同签订后，不受政策性变化和市场变化引起的价格调整，其中计时作业单价报价不得低于当期南通市非全日制用工小时最低工资标准的要求。</w:t>
      </w:r>
    </w:p>
    <w:p>
      <w:pPr>
        <w:spacing w:line="360" w:lineRule="auto"/>
        <w:ind w:firstLine="482" w:firstLineChars="200"/>
        <w:rPr>
          <w:rFonts w:ascii="宋体" w:hAnsi="宋体" w:cs="宋体"/>
          <w:sz w:val="28"/>
          <w:szCs w:val="28"/>
        </w:rPr>
      </w:pPr>
      <w:r>
        <w:rPr>
          <w:rFonts w:hint="eastAsia" w:ascii="宋体" w:hAnsi="宋体" w:cs="宋体"/>
          <w:b/>
          <w:bCs/>
          <w:sz w:val="24"/>
        </w:rPr>
        <w:t>三、其他要求</w:t>
      </w:r>
    </w:p>
    <w:p>
      <w:pPr>
        <w:spacing w:line="360" w:lineRule="auto"/>
        <w:ind w:firstLine="480" w:firstLineChars="200"/>
        <w:rPr>
          <w:rFonts w:ascii="宋体" w:hAnsi="宋体" w:cs="宋体"/>
          <w:sz w:val="24"/>
        </w:rPr>
      </w:pPr>
      <w:r>
        <w:rPr>
          <w:rFonts w:hint="eastAsia" w:ascii="宋体" w:hAnsi="宋体" w:cs="宋体"/>
          <w:sz w:val="24"/>
        </w:rPr>
        <w:t>1、投标人提供的服务能够至少达到以上要求。</w:t>
      </w:r>
    </w:p>
    <w:p>
      <w:pPr>
        <w:spacing w:line="360" w:lineRule="auto"/>
        <w:ind w:firstLine="480" w:firstLineChars="200"/>
        <w:rPr>
          <w:rFonts w:ascii="宋体" w:hAnsi="宋体" w:cs="宋体"/>
          <w:sz w:val="24"/>
        </w:rPr>
      </w:pPr>
      <w:r>
        <w:rPr>
          <w:rFonts w:hint="eastAsia" w:ascii="宋体" w:hAnsi="宋体" w:cs="宋体"/>
          <w:sz w:val="24"/>
        </w:rPr>
        <w:t>2、投标人必须承诺响应招标文件中提出的全部要求，只响应其中部分内容者，其响应文件将作无效标处理。</w:t>
      </w:r>
    </w:p>
    <w:p>
      <w:pPr>
        <w:spacing w:line="360" w:lineRule="auto"/>
        <w:ind w:firstLine="480" w:firstLineChars="200"/>
        <w:rPr>
          <w:rFonts w:ascii="宋体" w:hAnsi="宋体" w:cs="宋体"/>
          <w:sz w:val="24"/>
        </w:rPr>
      </w:pPr>
      <w:r>
        <w:rPr>
          <w:rFonts w:hint="eastAsia" w:ascii="宋体" w:hAnsi="宋体" w:cs="宋体"/>
          <w:sz w:val="24"/>
        </w:rPr>
        <w:t>3、投标人应对所投项目的全部内容进行报价，只投其中部分内容者，其投标文件将被拒绝。</w:t>
      </w:r>
    </w:p>
    <w:p>
      <w:pPr>
        <w:tabs>
          <w:tab w:val="left" w:pos="5325"/>
        </w:tabs>
        <w:snapToGrid w:val="0"/>
        <w:spacing w:line="360" w:lineRule="auto"/>
        <w:jc w:val="center"/>
        <w:rPr>
          <w:rFonts w:ascii="宋体" w:hAnsi="宋体"/>
          <w:b/>
          <w:sz w:val="36"/>
          <w:szCs w:val="36"/>
        </w:rPr>
      </w:pPr>
      <w:r>
        <w:rPr>
          <w:rFonts w:ascii="宋体" w:hAnsi="宋体"/>
          <w:b/>
          <w:sz w:val="36"/>
          <w:szCs w:val="36"/>
        </w:rPr>
        <w:br w:type="page"/>
      </w:r>
      <w:r>
        <w:rPr>
          <w:rFonts w:hint="eastAsia" w:ascii="宋体" w:hAnsi="宋体"/>
          <w:b/>
          <w:sz w:val="36"/>
          <w:szCs w:val="36"/>
        </w:rPr>
        <w:t>第四部分  开标和评标</w:t>
      </w:r>
    </w:p>
    <w:p>
      <w:pPr>
        <w:tabs>
          <w:tab w:val="left" w:pos="3585"/>
        </w:tabs>
        <w:spacing w:line="360" w:lineRule="auto"/>
        <w:ind w:firstLine="581" w:firstLineChars="241"/>
        <w:rPr>
          <w:rFonts w:ascii="宋体" w:hAnsi="宋体"/>
          <w:b/>
          <w:sz w:val="24"/>
        </w:rPr>
      </w:pPr>
      <w:r>
        <w:rPr>
          <w:rFonts w:ascii="宋体" w:hAnsi="宋体"/>
          <w:b/>
          <w:bCs/>
          <w:sz w:val="24"/>
        </w:rPr>
        <w:t>一、</w:t>
      </w:r>
      <w:r>
        <w:rPr>
          <w:rFonts w:ascii="宋体" w:hAnsi="宋体"/>
          <w:b/>
          <w:sz w:val="24"/>
        </w:rPr>
        <w:t>采购人组织开标。</w:t>
      </w:r>
    </w:p>
    <w:p>
      <w:pPr>
        <w:tabs>
          <w:tab w:val="left" w:pos="3585"/>
        </w:tabs>
        <w:spacing w:line="360" w:lineRule="auto"/>
        <w:ind w:firstLine="460" w:firstLineChars="192"/>
        <w:rPr>
          <w:rFonts w:ascii="宋体" w:hAnsi="宋体"/>
          <w:sz w:val="24"/>
        </w:rPr>
      </w:pPr>
      <w:r>
        <w:rPr>
          <w:rFonts w:ascii="宋体" w:hAnsi="宋体"/>
          <w:sz w:val="24"/>
        </w:rPr>
        <w:t>投标人的法定代表人或授权委托人须持本人</w:t>
      </w:r>
      <w:r>
        <w:rPr>
          <w:rFonts w:ascii="宋体" w:hAnsi="宋体"/>
          <w:b/>
          <w:sz w:val="24"/>
        </w:rPr>
        <w:t>有效身份证原件</w:t>
      </w:r>
      <w:r>
        <w:rPr>
          <w:rFonts w:ascii="宋体" w:hAnsi="宋体"/>
          <w:sz w:val="24"/>
        </w:rPr>
        <w:t>参加开标会。</w:t>
      </w:r>
    </w:p>
    <w:p>
      <w:pPr>
        <w:spacing w:line="360" w:lineRule="auto"/>
        <w:ind w:firstLine="570"/>
        <w:rPr>
          <w:rFonts w:ascii="宋体" w:hAnsi="宋体"/>
          <w:bCs/>
          <w:sz w:val="24"/>
        </w:rPr>
      </w:pPr>
      <w:r>
        <w:rPr>
          <w:rFonts w:ascii="宋体" w:hAnsi="宋体"/>
          <w:b/>
          <w:bCs/>
          <w:sz w:val="24"/>
        </w:rPr>
        <w:t>二、</w:t>
      </w:r>
      <w:r>
        <w:rPr>
          <w:rFonts w:ascii="宋体" w:hAnsi="宋体"/>
          <w:sz w:val="24"/>
        </w:rPr>
        <w:t>评委会由</w:t>
      </w:r>
      <w:r>
        <w:rPr>
          <w:rFonts w:ascii="宋体" w:hAnsi="宋体"/>
          <w:bCs/>
          <w:sz w:val="24"/>
        </w:rPr>
        <w:t>有关专家组成</w:t>
      </w:r>
      <w:r>
        <w:rPr>
          <w:rFonts w:ascii="宋体" w:hAnsi="宋体"/>
          <w:sz w:val="24"/>
        </w:rPr>
        <w:t>，对投标文件进行审查、质疑、评估、比较。评委会按照</w:t>
      </w:r>
      <w:r>
        <w:rPr>
          <w:rFonts w:ascii="宋体" w:hAnsi="宋体"/>
          <w:bCs/>
          <w:sz w:val="24"/>
        </w:rPr>
        <w:t>公平、公正、择优的原则进行</w:t>
      </w:r>
      <w:r>
        <w:rPr>
          <w:rFonts w:ascii="宋体" w:hAnsi="宋体"/>
          <w:sz w:val="24"/>
        </w:rPr>
        <w:t>独立</w:t>
      </w:r>
      <w:r>
        <w:rPr>
          <w:rFonts w:ascii="宋体" w:hAnsi="宋体"/>
          <w:bCs/>
          <w:sz w:val="24"/>
        </w:rPr>
        <w:t>评标。</w:t>
      </w:r>
    </w:p>
    <w:p>
      <w:pPr>
        <w:spacing w:line="360" w:lineRule="auto"/>
        <w:ind w:firstLine="480" w:firstLineChars="200"/>
        <w:rPr>
          <w:rFonts w:ascii="宋体" w:hAnsi="宋体"/>
          <w:sz w:val="24"/>
        </w:rPr>
      </w:pPr>
      <w:r>
        <w:rPr>
          <w:rFonts w:ascii="宋体" w:hAnsi="宋体"/>
          <w:sz w:val="24"/>
        </w:rPr>
        <w:t>评委会对投标人的投标资格及有关资质是否符合要求，进行审查后进入评审环节。</w:t>
      </w:r>
    </w:p>
    <w:p>
      <w:pPr>
        <w:spacing w:line="360" w:lineRule="auto"/>
        <w:ind w:firstLine="482" w:firstLineChars="200"/>
        <w:rPr>
          <w:rFonts w:ascii="宋体" w:hAnsi="宋体"/>
          <w:b/>
          <w:sz w:val="24"/>
        </w:rPr>
      </w:pPr>
      <w:r>
        <w:rPr>
          <w:rFonts w:ascii="宋体" w:hAnsi="宋体"/>
          <w:b/>
          <w:sz w:val="24"/>
        </w:rPr>
        <w:t>（一）评审内容</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、投标资格是否符合；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、投标文件是否完整；</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、投标文件是否恰当签署；</w:t>
      </w:r>
    </w:p>
    <w:p>
      <w:pPr>
        <w:spacing w:line="360" w:lineRule="auto"/>
        <w:ind w:firstLine="480" w:firstLineChars="200"/>
        <w:rPr>
          <w:rFonts w:ascii="宋体" w:hAnsi="宋体"/>
          <w:b/>
          <w:sz w:val="24"/>
        </w:rPr>
      </w:pPr>
      <w:r>
        <w:rPr>
          <w:rFonts w:hint="eastAsia" w:ascii="宋体" w:hAnsi="宋体"/>
          <w:sz w:val="24"/>
        </w:rPr>
        <w:t>4</w:t>
      </w:r>
      <w:r>
        <w:rPr>
          <w:rFonts w:ascii="宋体" w:hAnsi="宋体"/>
          <w:sz w:val="24"/>
        </w:rPr>
        <w:t>、是否作出实质性响应（</w:t>
      </w:r>
      <w:r>
        <w:rPr>
          <w:rFonts w:ascii="宋体" w:hAnsi="宋体"/>
          <w:b/>
          <w:sz w:val="24"/>
        </w:rPr>
        <w:t>是否有实质性响应，只根据投标文件本身，而不寻求外部证据）；</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、是否有计算错误。</w:t>
      </w:r>
    </w:p>
    <w:p>
      <w:pPr>
        <w:spacing w:line="360" w:lineRule="auto"/>
        <w:ind w:firstLine="482" w:firstLineChars="200"/>
        <w:rPr>
          <w:rFonts w:ascii="宋体" w:hAnsi="宋体"/>
          <w:b/>
          <w:bCs/>
          <w:sz w:val="24"/>
        </w:rPr>
      </w:pPr>
      <w:r>
        <w:rPr>
          <w:rFonts w:ascii="宋体" w:hAnsi="宋体"/>
          <w:b/>
          <w:bCs/>
          <w:sz w:val="24"/>
        </w:rPr>
        <w:t>（二）相应的规定</w:t>
      </w:r>
    </w:p>
    <w:p>
      <w:pPr>
        <w:spacing w:line="360" w:lineRule="auto"/>
        <w:ind w:firstLine="480" w:firstLineChars="200"/>
        <w:rPr>
          <w:rFonts w:ascii="宋体" w:hAnsi="宋体"/>
          <w:sz w:val="24"/>
        </w:rPr>
      </w:pPr>
      <w:r>
        <w:rPr>
          <w:rFonts w:ascii="宋体" w:hAnsi="宋体"/>
          <w:bCs/>
          <w:sz w:val="24"/>
        </w:rPr>
        <w:t>1、</w:t>
      </w:r>
      <w:r>
        <w:rPr>
          <w:rFonts w:hint="eastAsia" w:ascii="宋体" w:hAnsi="宋体"/>
          <w:sz w:val="24"/>
        </w:rPr>
        <w:t>大写金额和小写金额不一致的，以大写金额为准</w:t>
      </w:r>
      <w:r>
        <w:rPr>
          <w:rFonts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、正本与副本有矛盾的，以正本为准；</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、若文件大写表示的数据与数字表示的有差别，以大写表示的数据为准。</w:t>
      </w:r>
    </w:p>
    <w:p>
      <w:pPr>
        <w:tabs>
          <w:tab w:val="left" w:pos="3585"/>
        </w:tabs>
        <w:spacing w:line="360" w:lineRule="auto"/>
        <w:ind w:firstLine="482" w:firstLineChars="200"/>
        <w:rPr>
          <w:rFonts w:ascii="宋体" w:hAnsi="宋体"/>
          <w:b/>
          <w:bCs/>
          <w:sz w:val="24"/>
        </w:rPr>
      </w:pPr>
      <w:r>
        <w:rPr>
          <w:rFonts w:ascii="宋体" w:hAnsi="宋体"/>
          <w:b/>
          <w:bCs/>
          <w:sz w:val="24"/>
        </w:rPr>
        <w:t>三、</w:t>
      </w:r>
      <w:r>
        <w:rPr>
          <w:rFonts w:ascii="宋体" w:hAnsi="宋体"/>
          <w:b/>
          <w:sz w:val="24"/>
        </w:rPr>
        <w:t>陈述、演示、</w:t>
      </w:r>
      <w:r>
        <w:rPr>
          <w:rFonts w:ascii="宋体" w:hAnsi="宋体"/>
          <w:b/>
          <w:bCs/>
          <w:sz w:val="24"/>
        </w:rPr>
        <w:t>答疑、澄清</w:t>
      </w:r>
    </w:p>
    <w:p>
      <w:pPr>
        <w:spacing w:line="360" w:lineRule="auto"/>
        <w:ind w:firstLine="480" w:firstLineChars="200"/>
        <w:rPr>
          <w:rFonts w:ascii="宋体" w:hAnsi="宋体"/>
          <w:sz w:val="24"/>
        </w:rPr>
      </w:pPr>
      <w:r>
        <w:rPr>
          <w:rFonts w:ascii="宋体" w:hAnsi="宋体"/>
          <w:sz w:val="24"/>
          <w:shd w:val="clear" w:color="auto" w:fill="FFFFFF"/>
        </w:rPr>
        <w:t>如评委会认为有必要，投标人按评委会的要求作陈述、演示、</w:t>
      </w:r>
      <w:r>
        <w:rPr>
          <w:rFonts w:ascii="宋体" w:hAnsi="宋体"/>
          <w:sz w:val="24"/>
        </w:rPr>
        <w:t>答疑及澄清其投标内容。时间由评委会掌握。重要澄清答复应是书面的，但不得对投标内容进行实质性修改。</w:t>
      </w:r>
    </w:p>
    <w:p>
      <w:pPr>
        <w:spacing w:line="360" w:lineRule="auto"/>
        <w:ind w:firstLine="482" w:firstLineChars="200"/>
        <w:rPr>
          <w:rFonts w:ascii="宋体" w:hAnsi="宋体"/>
          <w:b/>
          <w:sz w:val="24"/>
        </w:rPr>
      </w:pPr>
      <w:r>
        <w:rPr>
          <w:rFonts w:ascii="宋体" w:hAnsi="宋体"/>
          <w:b/>
          <w:sz w:val="24"/>
        </w:rPr>
        <w:t>四、出现下列情形之一的，作无效投标处理</w:t>
      </w:r>
    </w:p>
    <w:p>
      <w:pPr>
        <w:spacing w:line="360" w:lineRule="auto"/>
        <w:ind w:firstLine="480" w:firstLineChars="200"/>
        <w:rPr>
          <w:rFonts w:ascii="宋体" w:hAnsi="宋体"/>
          <w:sz w:val="24"/>
        </w:rPr>
      </w:pPr>
      <w:r>
        <w:rPr>
          <w:rFonts w:ascii="宋体" w:hAnsi="宋体"/>
          <w:sz w:val="24"/>
        </w:rPr>
        <w:t>1、未提供原件的</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2、未按照招标文件规定要求装订、密封、签署、盖章的；</w:t>
      </w:r>
    </w:p>
    <w:p>
      <w:pPr>
        <w:spacing w:line="360" w:lineRule="auto"/>
        <w:ind w:firstLine="480" w:firstLineChars="200"/>
        <w:rPr>
          <w:rFonts w:ascii="宋体" w:hAnsi="宋体"/>
          <w:sz w:val="24"/>
        </w:rPr>
      </w:pPr>
      <w:r>
        <w:rPr>
          <w:rFonts w:ascii="宋体" w:hAnsi="宋体"/>
          <w:sz w:val="24"/>
        </w:rPr>
        <w:t>3、不具备招标文件中规定的资格要求的；</w:t>
      </w:r>
    </w:p>
    <w:p>
      <w:pPr>
        <w:spacing w:line="360" w:lineRule="auto"/>
        <w:ind w:firstLine="480" w:firstLineChars="200"/>
        <w:rPr>
          <w:rFonts w:ascii="宋体" w:hAnsi="宋体"/>
          <w:sz w:val="24"/>
        </w:rPr>
      </w:pPr>
      <w:r>
        <w:rPr>
          <w:rFonts w:ascii="宋体" w:hAnsi="宋体"/>
          <w:sz w:val="24"/>
        </w:rPr>
        <w:t>4、投标报价</w:t>
      </w:r>
      <w:r>
        <w:rPr>
          <w:rFonts w:hint="eastAsia" w:ascii="宋体" w:hAnsi="宋体"/>
          <w:sz w:val="24"/>
        </w:rPr>
        <w:t>高于采购预算价或</w:t>
      </w:r>
      <w:r>
        <w:rPr>
          <w:rFonts w:ascii="宋体" w:hAnsi="宋体"/>
          <w:sz w:val="24"/>
        </w:rPr>
        <w:t>最高限价的；</w:t>
      </w:r>
    </w:p>
    <w:p>
      <w:pPr>
        <w:spacing w:line="360" w:lineRule="auto"/>
        <w:ind w:firstLine="480" w:firstLineChars="200"/>
        <w:contextualSpacing/>
        <w:rPr>
          <w:rFonts w:ascii="宋体" w:hAnsi="宋体"/>
          <w:sz w:val="24"/>
        </w:rPr>
      </w:pPr>
      <w:r>
        <w:rPr>
          <w:rFonts w:hint="eastAsia" w:ascii="宋体" w:hAnsi="宋体"/>
          <w:sz w:val="24"/>
        </w:rPr>
        <w:t>5、投标文件含有采购人不能接受的附加条件的；</w:t>
      </w:r>
    </w:p>
    <w:p>
      <w:pPr>
        <w:spacing w:line="360" w:lineRule="auto"/>
        <w:ind w:firstLine="480" w:firstLineChars="200"/>
        <w:rPr>
          <w:rFonts w:ascii="宋体" w:hAnsi="宋体"/>
          <w:sz w:val="24"/>
        </w:rPr>
      </w:pPr>
      <w:r>
        <w:rPr>
          <w:rFonts w:hint="eastAsia" w:ascii="宋体" w:hAnsi="宋体"/>
          <w:sz w:val="24"/>
        </w:rPr>
        <w:t>6</w:t>
      </w:r>
      <w:r>
        <w:rPr>
          <w:rFonts w:ascii="宋体" w:hAnsi="宋体"/>
          <w:sz w:val="24"/>
        </w:rPr>
        <w:t>、不符合法律、法规和招标文件中规定的其他实质性要求的。</w:t>
      </w:r>
    </w:p>
    <w:p>
      <w:pPr>
        <w:spacing w:line="360" w:lineRule="auto"/>
        <w:ind w:firstLine="482" w:firstLineChars="200"/>
        <w:contextualSpacing/>
        <w:outlineLvl w:val="1"/>
        <w:rPr>
          <w:rFonts w:ascii="宋体" w:hAnsi="宋体"/>
          <w:sz w:val="24"/>
        </w:rPr>
      </w:pPr>
      <w:r>
        <w:rPr>
          <w:rFonts w:ascii="宋体" w:hAnsi="宋体"/>
          <w:b/>
          <w:sz w:val="24"/>
        </w:rPr>
        <w:t>五、有下列情形之一的，视为投标人串通投标，其投标无效</w:t>
      </w:r>
    </w:p>
    <w:p>
      <w:pPr>
        <w:spacing w:line="360" w:lineRule="auto"/>
        <w:ind w:firstLine="480" w:firstLineChars="200"/>
        <w:contextualSpacing/>
        <w:rPr>
          <w:rFonts w:ascii="宋体" w:hAnsi="宋体"/>
          <w:sz w:val="24"/>
        </w:rPr>
      </w:pPr>
      <w:r>
        <w:rPr>
          <w:rFonts w:ascii="宋体" w:hAnsi="宋体"/>
          <w:sz w:val="24"/>
        </w:rPr>
        <w:t>1、不同投标人的投标文件由同一单位或者个人编制；</w:t>
      </w:r>
    </w:p>
    <w:p>
      <w:pPr>
        <w:spacing w:line="360" w:lineRule="auto"/>
        <w:ind w:firstLine="480" w:firstLineChars="200"/>
        <w:contextualSpacing/>
        <w:rPr>
          <w:rFonts w:ascii="宋体" w:hAnsi="宋体"/>
          <w:sz w:val="24"/>
        </w:rPr>
      </w:pPr>
      <w:r>
        <w:rPr>
          <w:rFonts w:ascii="宋体" w:hAnsi="宋体"/>
          <w:sz w:val="24"/>
        </w:rPr>
        <w:t>2、不同投标人委托同一单位或者个人办理投标事宜；</w:t>
      </w:r>
    </w:p>
    <w:p>
      <w:pPr>
        <w:spacing w:line="360" w:lineRule="auto"/>
        <w:ind w:firstLine="480" w:firstLineChars="200"/>
        <w:contextualSpacing/>
        <w:rPr>
          <w:rFonts w:ascii="宋体" w:hAnsi="宋体"/>
          <w:sz w:val="24"/>
        </w:rPr>
      </w:pPr>
      <w:r>
        <w:rPr>
          <w:rFonts w:ascii="宋体" w:hAnsi="宋体"/>
          <w:sz w:val="24"/>
        </w:rPr>
        <w:t>3、不同投标人的投标文件载明的项目管理成员或者联系人员为同一人；</w:t>
      </w:r>
    </w:p>
    <w:p>
      <w:pPr>
        <w:spacing w:line="360" w:lineRule="auto"/>
        <w:ind w:firstLine="480" w:firstLineChars="200"/>
        <w:contextualSpacing/>
        <w:rPr>
          <w:rFonts w:ascii="宋体" w:hAnsi="宋体"/>
          <w:sz w:val="24"/>
        </w:rPr>
      </w:pPr>
      <w:r>
        <w:rPr>
          <w:rFonts w:ascii="宋体" w:hAnsi="宋体"/>
          <w:sz w:val="24"/>
        </w:rPr>
        <w:t>4、不同投标人的投标文件异常一致或者投标报价呈规律性差异；</w:t>
      </w:r>
    </w:p>
    <w:p>
      <w:pPr>
        <w:spacing w:line="360" w:lineRule="auto"/>
        <w:ind w:firstLine="480" w:firstLineChars="200"/>
        <w:contextualSpacing/>
        <w:rPr>
          <w:rFonts w:ascii="宋体" w:hAnsi="宋体"/>
          <w:sz w:val="24"/>
        </w:rPr>
      </w:pPr>
      <w:r>
        <w:rPr>
          <w:rFonts w:ascii="宋体" w:hAnsi="宋体"/>
          <w:sz w:val="24"/>
        </w:rPr>
        <w:t>5、不同投标人的投标文件相互混装。</w:t>
      </w:r>
    </w:p>
    <w:p>
      <w:pPr>
        <w:spacing w:line="360" w:lineRule="auto"/>
        <w:ind w:firstLine="482" w:firstLineChars="200"/>
        <w:rPr>
          <w:rFonts w:ascii="宋体" w:hAnsi="宋体"/>
          <w:b/>
          <w:sz w:val="24"/>
        </w:rPr>
      </w:pPr>
      <w:r>
        <w:rPr>
          <w:rFonts w:ascii="宋体" w:hAnsi="宋体"/>
          <w:b/>
          <w:sz w:val="24"/>
        </w:rPr>
        <w:t>六、出现下列情形之一的，作废标处理</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出现影响采购公正的违法违规行为的；</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、投标人的报价均</w:t>
      </w:r>
      <w:r>
        <w:rPr>
          <w:rFonts w:hint="eastAsia" w:ascii="宋体" w:hAnsi="宋体"/>
          <w:sz w:val="24"/>
        </w:rPr>
        <w:t>高于采购预算价或最高限价的</w:t>
      </w:r>
      <w:r>
        <w:rPr>
          <w:rFonts w:ascii="宋体" w:hAnsi="宋体"/>
          <w:sz w:val="24"/>
        </w:rPr>
        <w:t>；</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、因重大变故，采购任务取消的。</w:t>
      </w:r>
    </w:p>
    <w:p>
      <w:pPr>
        <w:adjustRightInd w:val="0"/>
        <w:spacing w:line="360" w:lineRule="auto"/>
        <w:ind w:firstLine="480" w:firstLineChars="200"/>
        <w:contextualSpacing/>
        <w:rPr>
          <w:rFonts w:ascii="宋体" w:hAnsi="宋体"/>
          <w:sz w:val="24"/>
        </w:rPr>
      </w:pPr>
      <w:r>
        <w:rPr>
          <w:rFonts w:hint="eastAsia" w:ascii="宋体" w:hAnsi="宋体"/>
          <w:sz w:val="24"/>
        </w:rPr>
        <w:t>4</w:t>
      </w:r>
      <w:r>
        <w:rPr>
          <w:rFonts w:ascii="宋体" w:hAnsi="宋体"/>
          <w:sz w:val="24"/>
        </w:rPr>
        <w:t>、评标委员会依据法律法规可以认定为废标的其他情况。</w:t>
      </w:r>
    </w:p>
    <w:p>
      <w:pPr>
        <w:spacing w:line="360" w:lineRule="auto"/>
        <w:ind w:firstLine="482" w:firstLineChars="200"/>
        <w:rPr>
          <w:rFonts w:ascii="宋体" w:hAnsi="宋体"/>
          <w:b/>
          <w:sz w:val="24"/>
        </w:rPr>
      </w:pPr>
      <w:r>
        <w:rPr>
          <w:rFonts w:ascii="宋体" w:hAnsi="宋体"/>
          <w:b/>
          <w:sz w:val="24"/>
        </w:rPr>
        <w:t>七、开标顺序、评标方法</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采用综合评分法。分资格审查、商务技术标、价格标三部分评审，资格审查为符合性评审，商务技术标、价格标总分值为100分。</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首先评审资格审查，资格审查通过后方可进入商务技术标评审，待商务技术标评审结束后，再开启价格标。</w:t>
      </w:r>
    </w:p>
    <w:p>
      <w:pPr>
        <w:tabs>
          <w:tab w:val="left" w:pos="0"/>
          <w:tab w:val="left" w:pos="993"/>
          <w:tab w:val="left" w:pos="1135"/>
        </w:tabs>
        <w:adjustRightInd w:val="0"/>
        <w:spacing w:line="360" w:lineRule="auto"/>
        <w:ind w:firstLine="482" w:firstLineChars="200"/>
        <w:rPr>
          <w:rFonts w:ascii="宋体" w:hAnsi="宋体" w:cs="宋体"/>
          <w:b/>
          <w:sz w:val="24"/>
        </w:rPr>
      </w:pPr>
      <w:r>
        <w:rPr>
          <w:rFonts w:hint="eastAsia" w:ascii="宋体" w:hAnsi="宋体" w:cs="宋体"/>
          <w:b/>
          <w:sz w:val="24"/>
        </w:rPr>
        <w:t>（一）商务技术分（40分）</w:t>
      </w:r>
    </w:p>
    <w:tbl>
      <w:tblPr>
        <w:tblStyle w:val="21"/>
        <w:tblW w:w="96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219"/>
        <w:gridCol w:w="729"/>
        <w:gridCol w:w="6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tabs>
                <w:tab w:val="left" w:pos="0"/>
                <w:tab w:val="left" w:pos="993"/>
                <w:tab w:val="left" w:pos="1135"/>
              </w:tabs>
              <w:adjustRightInd w:val="0"/>
              <w:snapToGrid w:val="0"/>
              <w:spacing w:line="276" w:lineRule="auto"/>
              <w:jc w:val="center"/>
              <w:rPr>
                <w:rFonts w:ascii="宋体" w:hAnsi="宋体" w:cs="宋体"/>
                <w:b/>
                <w:sz w:val="24"/>
              </w:rPr>
            </w:pPr>
            <w:r>
              <w:rPr>
                <w:rFonts w:hint="eastAsia" w:ascii="宋体" w:hAnsi="宋体" w:cs="宋体"/>
                <w:b/>
                <w:sz w:val="24"/>
              </w:rPr>
              <w:t>序号</w:t>
            </w:r>
          </w:p>
        </w:tc>
        <w:tc>
          <w:tcPr>
            <w:tcW w:w="1219" w:type="dxa"/>
            <w:tcBorders>
              <w:top w:val="single" w:color="auto" w:sz="4" w:space="0"/>
              <w:left w:val="single" w:color="auto" w:sz="4" w:space="0"/>
              <w:bottom w:val="single" w:color="auto" w:sz="4" w:space="0"/>
              <w:right w:val="single" w:color="auto" w:sz="4" w:space="0"/>
            </w:tcBorders>
            <w:vAlign w:val="center"/>
          </w:tcPr>
          <w:p>
            <w:pPr>
              <w:tabs>
                <w:tab w:val="left" w:pos="0"/>
                <w:tab w:val="left" w:pos="993"/>
                <w:tab w:val="left" w:pos="1135"/>
              </w:tabs>
              <w:adjustRightInd w:val="0"/>
              <w:snapToGrid w:val="0"/>
              <w:spacing w:line="276" w:lineRule="auto"/>
              <w:jc w:val="center"/>
              <w:rPr>
                <w:rFonts w:ascii="宋体" w:hAnsi="宋体" w:cs="宋体"/>
                <w:b/>
                <w:sz w:val="24"/>
              </w:rPr>
            </w:pPr>
            <w:r>
              <w:rPr>
                <w:rFonts w:hint="eastAsia" w:ascii="宋体" w:hAnsi="宋体" w:cs="宋体"/>
                <w:b/>
                <w:sz w:val="24"/>
              </w:rPr>
              <w:t>评审因素</w:t>
            </w:r>
          </w:p>
        </w:tc>
        <w:tc>
          <w:tcPr>
            <w:tcW w:w="729" w:type="dxa"/>
            <w:tcBorders>
              <w:top w:val="single" w:color="auto" w:sz="4" w:space="0"/>
              <w:left w:val="single" w:color="auto" w:sz="4" w:space="0"/>
              <w:bottom w:val="single" w:color="auto" w:sz="4" w:space="0"/>
              <w:right w:val="single" w:color="auto" w:sz="4" w:space="0"/>
            </w:tcBorders>
            <w:vAlign w:val="center"/>
          </w:tcPr>
          <w:p>
            <w:pPr>
              <w:tabs>
                <w:tab w:val="left" w:pos="0"/>
                <w:tab w:val="left" w:pos="993"/>
                <w:tab w:val="left" w:pos="1135"/>
              </w:tabs>
              <w:adjustRightInd w:val="0"/>
              <w:snapToGrid w:val="0"/>
              <w:spacing w:line="276" w:lineRule="auto"/>
              <w:jc w:val="center"/>
              <w:rPr>
                <w:rFonts w:ascii="宋体" w:hAnsi="宋体" w:cs="宋体"/>
                <w:b/>
                <w:sz w:val="24"/>
              </w:rPr>
            </w:pPr>
            <w:r>
              <w:rPr>
                <w:rFonts w:hint="eastAsia" w:ascii="宋体" w:hAnsi="宋体" w:cs="宋体"/>
                <w:b/>
                <w:sz w:val="24"/>
              </w:rPr>
              <w:t>分值</w:t>
            </w:r>
          </w:p>
        </w:tc>
        <w:tc>
          <w:tcPr>
            <w:tcW w:w="6885" w:type="dxa"/>
            <w:tcBorders>
              <w:top w:val="single" w:color="auto" w:sz="4" w:space="0"/>
              <w:left w:val="single" w:color="auto" w:sz="4" w:space="0"/>
              <w:bottom w:val="single" w:color="auto" w:sz="4" w:space="0"/>
              <w:right w:val="single" w:color="auto" w:sz="4" w:space="0"/>
            </w:tcBorders>
            <w:vAlign w:val="center"/>
          </w:tcPr>
          <w:p>
            <w:pPr>
              <w:tabs>
                <w:tab w:val="left" w:pos="0"/>
                <w:tab w:val="left" w:pos="993"/>
                <w:tab w:val="left" w:pos="1135"/>
              </w:tabs>
              <w:adjustRightInd w:val="0"/>
              <w:snapToGrid w:val="0"/>
              <w:spacing w:line="276" w:lineRule="auto"/>
              <w:jc w:val="center"/>
              <w:rPr>
                <w:rFonts w:ascii="宋体" w:hAnsi="宋体" w:cs="宋体"/>
                <w:b/>
                <w:sz w:val="24"/>
              </w:rPr>
            </w:pPr>
            <w:r>
              <w:rPr>
                <w:rFonts w:hint="eastAsia" w:ascii="宋体" w:hAnsi="宋体" w:cs="宋体"/>
                <w:b/>
                <w:sz w:val="24"/>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tabs>
                <w:tab w:val="left" w:pos="0"/>
                <w:tab w:val="left" w:pos="993"/>
                <w:tab w:val="left" w:pos="1135"/>
              </w:tabs>
              <w:adjustRightInd w:val="0"/>
              <w:snapToGrid w:val="0"/>
              <w:spacing w:line="276" w:lineRule="auto"/>
              <w:jc w:val="center"/>
              <w:rPr>
                <w:rFonts w:ascii="宋体" w:hAnsi="宋体" w:cs="宋体"/>
                <w:b/>
                <w:sz w:val="24"/>
              </w:rPr>
            </w:pPr>
            <w:r>
              <w:rPr>
                <w:rFonts w:hint="eastAsia" w:ascii="宋体" w:hAnsi="宋体" w:cs="宋体"/>
                <w:b/>
                <w:sz w:val="24"/>
              </w:rPr>
              <w:t>1</w:t>
            </w:r>
          </w:p>
        </w:tc>
        <w:tc>
          <w:tcPr>
            <w:tcW w:w="1219" w:type="dxa"/>
            <w:tcBorders>
              <w:top w:val="single" w:color="auto" w:sz="4" w:space="0"/>
              <w:left w:val="single" w:color="auto" w:sz="4" w:space="0"/>
              <w:bottom w:val="single" w:color="auto" w:sz="4" w:space="0"/>
              <w:right w:val="single" w:color="auto" w:sz="4" w:space="0"/>
            </w:tcBorders>
            <w:vAlign w:val="center"/>
          </w:tcPr>
          <w:p>
            <w:pPr>
              <w:tabs>
                <w:tab w:val="left" w:pos="0"/>
                <w:tab w:val="left" w:pos="993"/>
                <w:tab w:val="left" w:pos="1135"/>
              </w:tabs>
              <w:adjustRightInd w:val="0"/>
              <w:snapToGrid w:val="0"/>
              <w:spacing w:line="276" w:lineRule="auto"/>
              <w:jc w:val="center"/>
              <w:rPr>
                <w:rFonts w:ascii="宋体" w:hAnsi="宋体" w:cs="宋体"/>
                <w:sz w:val="24"/>
                <w:shd w:val="clear" w:color="auto" w:fill="FFFFFF"/>
              </w:rPr>
            </w:pPr>
            <w:r>
              <w:rPr>
                <w:rFonts w:hint="eastAsia" w:ascii="宋体" w:hAnsi="宋体" w:cs="宋体"/>
                <w:sz w:val="24"/>
                <w:shd w:val="clear" w:color="auto" w:fill="FFFFFF"/>
              </w:rPr>
              <w:t>企业资质</w:t>
            </w:r>
          </w:p>
        </w:tc>
        <w:tc>
          <w:tcPr>
            <w:tcW w:w="729" w:type="dxa"/>
            <w:tcBorders>
              <w:top w:val="single" w:color="auto" w:sz="4" w:space="0"/>
              <w:left w:val="single" w:color="auto" w:sz="4" w:space="0"/>
              <w:bottom w:val="single" w:color="auto" w:sz="4" w:space="0"/>
              <w:right w:val="single" w:color="auto" w:sz="4" w:space="0"/>
            </w:tcBorders>
            <w:vAlign w:val="center"/>
          </w:tcPr>
          <w:p>
            <w:pPr>
              <w:tabs>
                <w:tab w:val="left" w:pos="0"/>
                <w:tab w:val="left" w:pos="993"/>
                <w:tab w:val="left" w:pos="1135"/>
              </w:tabs>
              <w:adjustRightInd w:val="0"/>
              <w:snapToGrid w:val="0"/>
              <w:spacing w:line="276" w:lineRule="auto"/>
              <w:jc w:val="center"/>
              <w:rPr>
                <w:rFonts w:ascii="宋体" w:hAnsi="宋体" w:cs="宋体"/>
                <w:b/>
                <w:sz w:val="24"/>
              </w:rPr>
            </w:pPr>
            <w:r>
              <w:rPr>
                <w:rFonts w:hint="eastAsia" w:ascii="宋体" w:hAnsi="宋体" w:cs="宋体"/>
                <w:b/>
                <w:sz w:val="24"/>
              </w:rPr>
              <w:t>5分</w:t>
            </w:r>
          </w:p>
        </w:tc>
        <w:tc>
          <w:tcPr>
            <w:tcW w:w="6885"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 w:val="24"/>
                <w:shd w:val="clear" w:color="auto" w:fill="FFFFFF"/>
              </w:rPr>
            </w:pPr>
            <w:r>
              <w:rPr>
                <w:rFonts w:hint="eastAsia" w:ascii="宋体" w:hAnsi="宋体" w:cs="宋体"/>
                <w:sz w:val="24"/>
                <w:shd w:val="clear" w:color="auto" w:fill="FFFFFF"/>
              </w:rPr>
              <w:t>1.投标人具有质量管理体系认证、职业健康安全管理体系认证</w:t>
            </w:r>
            <w:r>
              <w:rPr>
                <w:rFonts w:ascii="宋体" w:hAnsi="宋体" w:cs="宋体"/>
                <w:sz w:val="24"/>
                <w:shd w:val="clear" w:color="auto" w:fill="FFFFFF"/>
              </w:rPr>
              <w:t>，</w:t>
            </w:r>
            <w:r>
              <w:rPr>
                <w:rFonts w:hint="eastAsia" w:ascii="宋体" w:hAnsi="宋体" w:cs="宋体"/>
                <w:sz w:val="24"/>
                <w:shd w:val="clear" w:color="auto" w:fill="FFFFFF"/>
              </w:rPr>
              <w:t>每提供一项有效材料复印件得1分</w:t>
            </w:r>
            <w:r>
              <w:rPr>
                <w:rFonts w:ascii="宋体" w:hAnsi="宋体" w:cs="宋体"/>
                <w:sz w:val="24"/>
                <w:shd w:val="clear" w:color="auto" w:fill="FFFFFF"/>
              </w:rPr>
              <w:t>，</w:t>
            </w:r>
            <w:r>
              <w:rPr>
                <w:rFonts w:hint="eastAsia" w:ascii="宋体" w:hAnsi="宋体" w:cs="宋体"/>
                <w:sz w:val="24"/>
                <w:shd w:val="clear" w:color="auto" w:fill="FFFFFF"/>
              </w:rPr>
              <w:t>最高得2分</w:t>
            </w:r>
            <w:r>
              <w:rPr>
                <w:rFonts w:ascii="宋体" w:hAnsi="宋体" w:cs="宋体"/>
                <w:sz w:val="24"/>
                <w:shd w:val="clear" w:color="auto" w:fill="FFFFFF"/>
              </w:rPr>
              <w:t>。</w:t>
            </w:r>
          </w:p>
          <w:p>
            <w:pPr>
              <w:pStyle w:val="2"/>
              <w:ind w:left="0" w:firstLine="0" w:firstLineChars="0"/>
              <w:rPr>
                <w:rFonts w:hint="default" w:ascii="宋体" w:hAnsi="宋体" w:eastAsia="宋体" w:cs="宋体"/>
                <w:sz w:val="24"/>
                <w:szCs w:val="24"/>
                <w:shd w:val="clear" w:color="auto" w:fill="FFFFFF"/>
              </w:rPr>
            </w:pPr>
            <w:r>
              <w:rPr>
                <w:rFonts w:ascii="宋体" w:hAnsi="宋体" w:eastAsia="宋体" w:cs="宋体"/>
                <w:sz w:val="24"/>
                <w:szCs w:val="24"/>
                <w:shd w:val="clear" w:color="auto" w:fill="FFFFFF"/>
              </w:rPr>
              <w:t>2.投标人具有</w:t>
            </w:r>
            <w:r>
              <w:rPr>
                <w:rFonts w:ascii="宋体" w:hAnsi="宋体" w:eastAsia="宋体" w:cs="宋体"/>
                <w:sz w:val="24"/>
                <w:szCs w:val="24"/>
                <w:shd w:val="clear" w:color="auto" w:fill="FFFFFF"/>
                <w:lang w:val="zh-CN"/>
              </w:rPr>
              <w:t>持安全生产知识和管理能力培训合格证</w:t>
            </w:r>
            <w:r>
              <w:rPr>
                <w:rFonts w:ascii="宋体" w:hAnsi="宋体" w:eastAsia="宋体" w:cs="宋体"/>
                <w:sz w:val="24"/>
                <w:szCs w:val="24"/>
                <w:shd w:val="clear" w:color="auto" w:fill="FFFFFF"/>
              </w:rPr>
              <w:t>书有一人得1分,最高得3分。</w:t>
            </w:r>
          </w:p>
          <w:p>
            <w:pPr>
              <w:spacing w:line="276" w:lineRule="auto"/>
              <w:rPr>
                <w:rFonts w:ascii="宋体" w:hAnsi="宋体" w:cs="宋体"/>
                <w:sz w:val="24"/>
                <w:shd w:val="clear" w:color="auto" w:fill="FFFFFF"/>
              </w:rPr>
            </w:pPr>
            <w:r>
              <w:rPr>
                <w:rFonts w:hint="eastAsia" w:ascii="宋体" w:hAnsi="宋体"/>
                <w:sz w:val="24"/>
              </w:rPr>
              <w:t>需提供证书复印件并加盖单位公章。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tabs>
                <w:tab w:val="left" w:pos="0"/>
                <w:tab w:val="left" w:pos="993"/>
                <w:tab w:val="left" w:pos="1135"/>
              </w:tabs>
              <w:adjustRightInd w:val="0"/>
              <w:snapToGrid w:val="0"/>
              <w:spacing w:line="276" w:lineRule="auto"/>
              <w:jc w:val="center"/>
              <w:rPr>
                <w:rFonts w:ascii="宋体" w:hAnsi="宋体" w:cs="宋体"/>
                <w:b/>
                <w:sz w:val="24"/>
              </w:rPr>
            </w:pPr>
            <w:r>
              <w:rPr>
                <w:rFonts w:hint="eastAsia" w:ascii="宋体" w:hAnsi="宋体" w:cs="宋体"/>
                <w:b/>
                <w:sz w:val="24"/>
              </w:rPr>
              <w:t>2</w:t>
            </w:r>
          </w:p>
        </w:tc>
        <w:tc>
          <w:tcPr>
            <w:tcW w:w="1219" w:type="dxa"/>
            <w:tcBorders>
              <w:top w:val="single" w:color="auto" w:sz="4" w:space="0"/>
              <w:left w:val="single" w:color="auto" w:sz="4" w:space="0"/>
              <w:bottom w:val="single" w:color="auto" w:sz="4" w:space="0"/>
              <w:right w:val="single" w:color="auto" w:sz="4" w:space="0"/>
            </w:tcBorders>
            <w:vAlign w:val="center"/>
          </w:tcPr>
          <w:p>
            <w:pPr>
              <w:tabs>
                <w:tab w:val="left" w:pos="0"/>
                <w:tab w:val="left" w:pos="993"/>
                <w:tab w:val="left" w:pos="1135"/>
              </w:tabs>
              <w:adjustRightInd w:val="0"/>
              <w:snapToGrid w:val="0"/>
              <w:spacing w:line="276" w:lineRule="auto"/>
              <w:jc w:val="center"/>
              <w:rPr>
                <w:rFonts w:ascii="宋体" w:hAnsi="宋体" w:cs="宋体"/>
                <w:sz w:val="24"/>
                <w:shd w:val="clear" w:color="auto" w:fill="FFFFFF"/>
              </w:rPr>
            </w:pPr>
            <w:r>
              <w:rPr>
                <w:rFonts w:hint="eastAsia" w:ascii="宋体" w:hAnsi="宋体" w:cs="宋体"/>
                <w:sz w:val="24"/>
                <w:shd w:val="clear" w:color="auto" w:fill="FFFFFF"/>
              </w:rPr>
              <w:t>相关业绩</w:t>
            </w:r>
          </w:p>
        </w:tc>
        <w:tc>
          <w:tcPr>
            <w:tcW w:w="729" w:type="dxa"/>
            <w:tcBorders>
              <w:top w:val="single" w:color="auto" w:sz="4" w:space="0"/>
              <w:left w:val="single" w:color="auto" w:sz="4" w:space="0"/>
              <w:bottom w:val="single" w:color="auto" w:sz="4" w:space="0"/>
              <w:right w:val="single" w:color="auto" w:sz="4" w:space="0"/>
            </w:tcBorders>
            <w:vAlign w:val="center"/>
          </w:tcPr>
          <w:p>
            <w:pPr>
              <w:tabs>
                <w:tab w:val="left" w:pos="0"/>
                <w:tab w:val="left" w:pos="993"/>
                <w:tab w:val="left" w:pos="1135"/>
              </w:tabs>
              <w:adjustRightInd w:val="0"/>
              <w:snapToGrid w:val="0"/>
              <w:spacing w:line="276" w:lineRule="auto"/>
              <w:jc w:val="center"/>
              <w:rPr>
                <w:rFonts w:ascii="宋体" w:hAnsi="宋体" w:cs="宋体"/>
                <w:b/>
                <w:sz w:val="24"/>
              </w:rPr>
            </w:pPr>
            <w:r>
              <w:rPr>
                <w:rFonts w:hint="eastAsia" w:ascii="宋体" w:hAnsi="宋体" w:cs="宋体"/>
                <w:b/>
                <w:sz w:val="24"/>
              </w:rPr>
              <w:t>15分</w:t>
            </w:r>
          </w:p>
        </w:tc>
        <w:tc>
          <w:tcPr>
            <w:tcW w:w="6885"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 w:val="24"/>
                <w:shd w:val="clear" w:color="auto" w:fill="FFFFFF"/>
              </w:rPr>
            </w:pPr>
            <w:r>
              <w:rPr>
                <w:rFonts w:hint="eastAsia" w:ascii="宋体" w:hAnsi="宋体" w:cs="宋体"/>
                <w:sz w:val="24"/>
                <w:shd w:val="clear" w:color="auto" w:fill="FFFFFF"/>
              </w:rPr>
              <w:t>投标人自</w:t>
            </w:r>
            <w:r>
              <w:rPr>
                <w:rFonts w:ascii="宋体" w:hAnsi="宋体" w:cs="宋体"/>
                <w:sz w:val="24"/>
                <w:shd w:val="clear" w:color="auto" w:fill="FFFFFF"/>
              </w:rPr>
              <w:t>20</w:t>
            </w:r>
            <w:r>
              <w:rPr>
                <w:rFonts w:hint="eastAsia" w:ascii="宋体" w:hAnsi="宋体" w:cs="宋体"/>
                <w:sz w:val="24"/>
                <w:shd w:val="clear" w:color="auto" w:fill="FFFFFF"/>
              </w:rPr>
              <w:t>19</w:t>
            </w:r>
            <w:r>
              <w:rPr>
                <w:rFonts w:ascii="宋体" w:hAnsi="宋体" w:cs="宋体"/>
                <w:sz w:val="24"/>
                <w:shd w:val="clear" w:color="auto" w:fill="FFFFFF"/>
              </w:rPr>
              <w:t>年1月1日以来（以合同签订日期为准），</w:t>
            </w:r>
            <w:r>
              <w:rPr>
                <w:rFonts w:hint="eastAsia" w:ascii="宋体" w:hAnsi="宋体" w:cs="宋体"/>
                <w:sz w:val="24"/>
                <w:shd w:val="clear" w:color="auto" w:fill="FFFFFF"/>
              </w:rPr>
              <w:t>满足资格条件的，得基本分9分，在此基础上每增加一个服务年限一年或以上的港口件杂货装卸业务，加2分，最多加6分</w:t>
            </w:r>
            <w:r>
              <w:rPr>
                <w:rFonts w:ascii="宋体" w:hAnsi="宋体" w:cs="宋体"/>
                <w:sz w:val="24"/>
                <w:shd w:val="clear" w:color="auto" w:fill="FFFFFF"/>
              </w:rPr>
              <w:t>，本项最高得</w:t>
            </w:r>
            <w:r>
              <w:rPr>
                <w:rFonts w:hint="eastAsia" w:ascii="宋体" w:hAnsi="宋体" w:cs="宋体"/>
                <w:sz w:val="24"/>
                <w:shd w:val="clear" w:color="auto" w:fill="FFFFFF"/>
              </w:rPr>
              <w:t>15分。</w:t>
            </w:r>
            <w:r>
              <w:rPr>
                <w:rFonts w:hint="eastAsia" w:ascii="宋体" w:hAnsi="宋体"/>
                <w:sz w:val="24"/>
              </w:rPr>
              <w:t>提供合同、</w:t>
            </w:r>
            <w:r>
              <w:rPr>
                <w:rFonts w:hint="eastAsia" w:ascii="宋体" w:hAnsi="宋体"/>
                <w:sz w:val="24"/>
                <w:lang w:eastAsia="zh-CN"/>
              </w:rPr>
              <w:t>经由委托方加盖公章的证明材料</w:t>
            </w:r>
            <w:r>
              <w:rPr>
                <w:rFonts w:hint="eastAsia" w:ascii="宋体" w:hAnsi="宋体"/>
                <w:sz w:val="24"/>
              </w:rPr>
              <w:t>等复印件并加盖单位公章。（提供原件备查）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tabs>
                <w:tab w:val="left" w:pos="0"/>
                <w:tab w:val="left" w:pos="993"/>
                <w:tab w:val="left" w:pos="1135"/>
              </w:tabs>
              <w:adjustRightInd w:val="0"/>
              <w:snapToGrid w:val="0"/>
              <w:spacing w:line="276" w:lineRule="auto"/>
              <w:jc w:val="center"/>
              <w:rPr>
                <w:rFonts w:ascii="宋体" w:hAnsi="宋体" w:cs="宋体"/>
                <w:b/>
                <w:sz w:val="24"/>
              </w:rPr>
            </w:pPr>
            <w:r>
              <w:rPr>
                <w:rFonts w:hint="eastAsia" w:ascii="宋体" w:hAnsi="宋体" w:cs="宋体"/>
                <w:b/>
                <w:sz w:val="24"/>
              </w:rPr>
              <w:t>3</w:t>
            </w:r>
          </w:p>
        </w:tc>
        <w:tc>
          <w:tcPr>
            <w:tcW w:w="1219" w:type="dxa"/>
            <w:tcBorders>
              <w:top w:val="single" w:color="auto" w:sz="4" w:space="0"/>
              <w:left w:val="single" w:color="auto" w:sz="4" w:space="0"/>
              <w:bottom w:val="single" w:color="auto" w:sz="4" w:space="0"/>
              <w:right w:val="single" w:color="auto" w:sz="4" w:space="0"/>
            </w:tcBorders>
            <w:vAlign w:val="center"/>
          </w:tcPr>
          <w:p>
            <w:pPr>
              <w:tabs>
                <w:tab w:val="left" w:pos="0"/>
                <w:tab w:val="left" w:pos="993"/>
                <w:tab w:val="left" w:pos="1135"/>
              </w:tabs>
              <w:adjustRightInd w:val="0"/>
              <w:snapToGrid w:val="0"/>
              <w:spacing w:line="276" w:lineRule="auto"/>
              <w:jc w:val="center"/>
              <w:rPr>
                <w:rFonts w:ascii="宋体" w:hAnsi="宋体" w:cs="宋体"/>
                <w:sz w:val="24"/>
                <w:shd w:val="clear" w:color="auto" w:fill="FFFFFF"/>
              </w:rPr>
            </w:pPr>
            <w:r>
              <w:rPr>
                <w:rFonts w:hint="eastAsia" w:ascii="宋体" w:hAnsi="宋体" w:cs="宋体"/>
                <w:sz w:val="24"/>
                <w:shd w:val="clear" w:color="auto" w:fill="FFFFFF"/>
              </w:rPr>
              <w:t>项目服务方案</w:t>
            </w:r>
          </w:p>
        </w:tc>
        <w:tc>
          <w:tcPr>
            <w:tcW w:w="729" w:type="dxa"/>
            <w:tcBorders>
              <w:top w:val="single" w:color="auto" w:sz="4" w:space="0"/>
              <w:left w:val="single" w:color="auto" w:sz="4" w:space="0"/>
              <w:bottom w:val="single" w:color="auto" w:sz="4" w:space="0"/>
              <w:right w:val="single" w:color="auto" w:sz="4" w:space="0"/>
            </w:tcBorders>
            <w:vAlign w:val="center"/>
          </w:tcPr>
          <w:p>
            <w:pPr>
              <w:tabs>
                <w:tab w:val="left" w:pos="0"/>
                <w:tab w:val="left" w:pos="993"/>
                <w:tab w:val="left" w:pos="1135"/>
              </w:tabs>
              <w:adjustRightInd w:val="0"/>
              <w:snapToGrid w:val="0"/>
              <w:spacing w:line="276" w:lineRule="auto"/>
              <w:jc w:val="center"/>
              <w:rPr>
                <w:rFonts w:ascii="宋体" w:hAnsi="宋体" w:cs="宋体"/>
                <w:b/>
                <w:sz w:val="24"/>
              </w:rPr>
            </w:pPr>
            <w:r>
              <w:rPr>
                <w:rFonts w:hint="eastAsia" w:ascii="宋体" w:hAnsi="宋体" w:cs="宋体"/>
                <w:b/>
                <w:sz w:val="24"/>
              </w:rPr>
              <w:t>15分</w:t>
            </w:r>
          </w:p>
        </w:tc>
        <w:tc>
          <w:tcPr>
            <w:tcW w:w="6885"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kern w:val="0"/>
                <w:sz w:val="24"/>
              </w:rPr>
            </w:pPr>
            <w:r>
              <w:rPr>
                <w:rFonts w:hint="eastAsia" w:ascii="宋体" w:hAnsi="宋体"/>
                <w:sz w:val="24"/>
              </w:rPr>
              <w:t>根据投标人提供</w:t>
            </w:r>
            <w:r>
              <w:rPr>
                <w:rFonts w:hint="eastAsia" w:ascii="宋体" w:hAnsi="宋体" w:cs="宋体"/>
                <w:kern w:val="0"/>
                <w:sz w:val="24"/>
              </w:rPr>
              <w:t>的服务方案中的人员情况、薪酬绩效方案、规章</w:t>
            </w:r>
            <w:r>
              <w:rPr>
                <w:rFonts w:hint="eastAsia" w:ascii="宋体" w:hAnsi="宋体"/>
                <w:sz w:val="24"/>
              </w:rPr>
              <w:t>制度、安全管理制度、突发事件应急预案等是否</w:t>
            </w:r>
            <w:r>
              <w:rPr>
                <w:rFonts w:hint="eastAsia" w:ascii="宋体" w:hAnsi="宋体" w:cs="宋体"/>
                <w:kern w:val="0"/>
                <w:sz w:val="24"/>
              </w:rPr>
              <w:t>满足项目管理需求，</w:t>
            </w:r>
            <w:r>
              <w:rPr>
                <w:rFonts w:hint="eastAsia" w:ascii="宋体" w:hAnsi="宋体"/>
                <w:sz w:val="24"/>
              </w:rPr>
              <w:t>评委横向比较、</w:t>
            </w:r>
            <w:r>
              <w:rPr>
                <w:rFonts w:hint="eastAsia" w:ascii="宋体" w:hAnsi="宋体" w:cs="宋体"/>
                <w:kern w:val="0"/>
                <w:sz w:val="24"/>
              </w:rPr>
              <w:t>酌情打分，优良的得分：12分&lt;得分值≤15分；一般的得分：9分&lt;得分值≤12分；内容不全或者理解不全面的得分：6&lt;得分值≤9分，</w:t>
            </w:r>
            <w:r>
              <w:rPr>
                <w:rFonts w:ascii="宋体" w:hAnsi="宋体" w:cs="宋体"/>
                <w:sz w:val="24"/>
                <w:shd w:val="clear" w:color="auto" w:fill="FFFFFF"/>
              </w:rPr>
              <w:t>本项最高得</w:t>
            </w:r>
            <w:r>
              <w:rPr>
                <w:rFonts w:hint="eastAsia" w:ascii="宋体" w:hAnsi="宋体" w:cs="宋体"/>
                <w:kern w:val="0"/>
                <w:sz w:val="24"/>
              </w:rPr>
              <w:t>15分；没有不得分。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tabs>
                <w:tab w:val="left" w:pos="0"/>
                <w:tab w:val="left" w:pos="993"/>
                <w:tab w:val="left" w:pos="1135"/>
              </w:tabs>
              <w:adjustRightInd w:val="0"/>
              <w:snapToGrid w:val="0"/>
              <w:spacing w:line="276" w:lineRule="auto"/>
              <w:jc w:val="center"/>
              <w:rPr>
                <w:rFonts w:ascii="宋体" w:hAnsi="宋体" w:cs="宋体"/>
                <w:b/>
                <w:sz w:val="24"/>
              </w:rPr>
            </w:pPr>
            <w:r>
              <w:rPr>
                <w:rFonts w:hint="eastAsia" w:ascii="宋体" w:hAnsi="宋体" w:cs="宋体"/>
                <w:b/>
                <w:sz w:val="24"/>
              </w:rPr>
              <w:t>4</w:t>
            </w:r>
          </w:p>
        </w:tc>
        <w:tc>
          <w:tcPr>
            <w:tcW w:w="1219" w:type="dxa"/>
            <w:tcBorders>
              <w:top w:val="single" w:color="auto" w:sz="4" w:space="0"/>
              <w:left w:val="single" w:color="auto" w:sz="4" w:space="0"/>
              <w:bottom w:val="single" w:color="auto" w:sz="4" w:space="0"/>
              <w:right w:val="single" w:color="auto" w:sz="4" w:space="0"/>
            </w:tcBorders>
            <w:vAlign w:val="center"/>
          </w:tcPr>
          <w:p>
            <w:pPr>
              <w:tabs>
                <w:tab w:val="left" w:pos="0"/>
                <w:tab w:val="left" w:pos="993"/>
                <w:tab w:val="left" w:pos="1135"/>
              </w:tabs>
              <w:adjustRightInd w:val="0"/>
              <w:snapToGrid w:val="0"/>
              <w:spacing w:line="276" w:lineRule="auto"/>
              <w:jc w:val="center"/>
              <w:rPr>
                <w:rFonts w:ascii="宋体" w:hAnsi="宋体" w:cs="宋体"/>
                <w:sz w:val="24"/>
                <w:shd w:val="clear" w:color="auto" w:fill="FFFFFF"/>
              </w:rPr>
            </w:pPr>
            <w:r>
              <w:rPr>
                <w:rFonts w:hint="eastAsia" w:ascii="宋体" w:hAnsi="宋体" w:cs="宋体"/>
                <w:sz w:val="24"/>
                <w:shd w:val="clear" w:color="auto" w:fill="FFFFFF"/>
              </w:rPr>
              <w:t>信誉</w:t>
            </w:r>
          </w:p>
        </w:tc>
        <w:tc>
          <w:tcPr>
            <w:tcW w:w="729" w:type="dxa"/>
            <w:tcBorders>
              <w:top w:val="single" w:color="auto" w:sz="4" w:space="0"/>
              <w:left w:val="single" w:color="auto" w:sz="4" w:space="0"/>
              <w:bottom w:val="single" w:color="auto" w:sz="4" w:space="0"/>
              <w:right w:val="single" w:color="auto" w:sz="4" w:space="0"/>
            </w:tcBorders>
            <w:vAlign w:val="center"/>
          </w:tcPr>
          <w:p>
            <w:pPr>
              <w:tabs>
                <w:tab w:val="left" w:pos="0"/>
                <w:tab w:val="left" w:pos="993"/>
                <w:tab w:val="left" w:pos="1135"/>
              </w:tabs>
              <w:adjustRightInd w:val="0"/>
              <w:snapToGrid w:val="0"/>
              <w:spacing w:line="276" w:lineRule="auto"/>
              <w:jc w:val="center"/>
              <w:rPr>
                <w:rFonts w:ascii="宋体" w:hAnsi="宋体" w:cs="宋体"/>
                <w:b/>
                <w:sz w:val="24"/>
              </w:rPr>
            </w:pPr>
            <w:r>
              <w:rPr>
                <w:rFonts w:hint="eastAsia" w:ascii="宋体" w:hAnsi="宋体" w:cs="宋体"/>
                <w:b/>
                <w:sz w:val="24"/>
              </w:rPr>
              <w:t>5分</w:t>
            </w:r>
          </w:p>
        </w:tc>
        <w:tc>
          <w:tcPr>
            <w:tcW w:w="6885"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eastAsia" w:ascii="宋体" w:hAnsi="宋体" w:eastAsia="宋体" w:cs="宋体"/>
                <w:kern w:val="0"/>
                <w:sz w:val="24"/>
                <w:lang w:val="en-US" w:eastAsia="zh-CN"/>
              </w:rPr>
            </w:pPr>
            <w:r>
              <w:rPr>
                <w:rFonts w:hint="eastAsia" w:ascii="宋体" w:hAnsi="宋体" w:cs="宋体"/>
                <w:kern w:val="0"/>
                <w:sz w:val="24"/>
              </w:rPr>
              <w:t>根据投标人提供的全国信用等级证书，企业信用等级为A</w:t>
            </w:r>
            <w:r>
              <w:rPr>
                <w:rFonts w:ascii="宋体" w:hAnsi="宋体" w:cs="宋体"/>
                <w:kern w:val="0"/>
                <w:sz w:val="24"/>
              </w:rPr>
              <w:t>AA</w:t>
            </w:r>
            <w:r>
              <w:rPr>
                <w:rFonts w:hint="eastAsia" w:ascii="宋体" w:hAnsi="宋体" w:cs="宋体"/>
                <w:kern w:val="0"/>
                <w:sz w:val="24"/>
              </w:rPr>
              <w:t>级的，得5分；企业信用等级为A</w:t>
            </w:r>
            <w:r>
              <w:rPr>
                <w:rFonts w:ascii="宋体" w:hAnsi="宋体" w:cs="宋体"/>
                <w:kern w:val="0"/>
                <w:sz w:val="24"/>
              </w:rPr>
              <w:t>A</w:t>
            </w:r>
            <w:r>
              <w:rPr>
                <w:rFonts w:hint="eastAsia" w:ascii="宋体" w:hAnsi="宋体" w:cs="宋体"/>
                <w:kern w:val="0"/>
                <w:sz w:val="24"/>
              </w:rPr>
              <w:t>级的，得4分；企业信用等级为A级的，得3分；其余不得分。</w:t>
            </w:r>
            <w:r>
              <w:rPr>
                <w:rFonts w:hint="eastAsia" w:ascii="宋体" w:hAnsi="宋体"/>
                <w:sz w:val="24"/>
              </w:rPr>
              <w:t>需提供证书复印件并加盖单位公章。（提供原件备查）</w:t>
            </w:r>
          </w:p>
        </w:tc>
      </w:tr>
    </w:tbl>
    <w:p>
      <w:pPr>
        <w:numPr>
          <w:ilvl w:val="0"/>
          <w:numId w:val="2"/>
        </w:numPr>
        <w:spacing w:line="360" w:lineRule="auto"/>
        <w:ind w:firstLine="482" w:firstLineChars="200"/>
        <w:rPr>
          <w:rFonts w:ascii="宋体" w:hAnsi="宋体" w:cs="宋体"/>
          <w:b/>
          <w:bCs/>
          <w:sz w:val="24"/>
        </w:rPr>
      </w:pPr>
      <w:r>
        <w:rPr>
          <w:rFonts w:hint="eastAsia" w:ascii="宋体" w:hAnsi="宋体" w:cs="宋体"/>
          <w:b/>
          <w:bCs/>
          <w:sz w:val="24"/>
        </w:rPr>
        <w:t>价格分（60分）</w:t>
      </w:r>
    </w:p>
    <w:p>
      <w:pPr>
        <w:spacing w:line="360" w:lineRule="auto"/>
        <w:ind w:firstLine="480" w:firstLineChars="200"/>
        <w:rPr>
          <w:rFonts w:ascii="宋体" w:hAnsi="宋体"/>
          <w:sz w:val="24"/>
        </w:rPr>
      </w:pPr>
      <w:r>
        <w:rPr>
          <w:rFonts w:hint="eastAsia" w:ascii="宋体" w:hAnsi="宋体"/>
          <w:sz w:val="24"/>
        </w:rPr>
        <w:t>1、单项报价内容的具体权重分别为：</w:t>
      </w:r>
    </w:p>
    <w:p>
      <w:pPr>
        <w:spacing w:line="360" w:lineRule="auto"/>
        <w:ind w:firstLine="480" w:firstLineChars="200"/>
        <w:rPr>
          <w:rFonts w:ascii="宋体" w:hAnsi="宋体"/>
          <w:sz w:val="24"/>
        </w:rPr>
      </w:pPr>
      <w:r>
        <w:rPr>
          <w:rFonts w:hint="eastAsia" w:ascii="宋体" w:hAnsi="宋体"/>
          <w:sz w:val="24"/>
        </w:rPr>
        <w:t>（1）</w:t>
      </w:r>
      <w:r>
        <w:rPr>
          <w:rFonts w:hint="eastAsia"/>
          <w:sz w:val="24"/>
        </w:rPr>
        <w:t>计件作业单价</w:t>
      </w:r>
      <w:r>
        <w:rPr>
          <w:rFonts w:hint="eastAsia" w:ascii="宋体" w:hAnsi="宋体"/>
          <w:sz w:val="24"/>
        </w:rPr>
        <w:t>得分占价格分值的比重为</w:t>
      </w:r>
      <w:r>
        <w:rPr>
          <w:rFonts w:hint="eastAsia" w:ascii="宋体" w:hAnsi="宋体"/>
          <w:sz w:val="24"/>
          <w:u w:val="single"/>
        </w:rPr>
        <w:t xml:space="preserve"> 92 </w:t>
      </w:r>
      <w:r>
        <w:rPr>
          <w:rFonts w:ascii="宋体" w:hAnsi="宋体"/>
          <w:sz w:val="24"/>
          <w:u w:val="single"/>
        </w:rPr>
        <w:t>%</w:t>
      </w:r>
      <w:r>
        <w:rPr>
          <w:rFonts w:hint="eastAsia" w:ascii="宋体" w:hAnsi="宋体"/>
          <w:sz w:val="24"/>
        </w:rPr>
        <w:t>（权重）（四舍五入保留两位小数）；</w:t>
      </w:r>
    </w:p>
    <w:p>
      <w:pPr>
        <w:spacing w:line="360" w:lineRule="auto"/>
        <w:ind w:firstLine="480" w:firstLineChars="200"/>
        <w:rPr>
          <w:rFonts w:ascii="宋体" w:hAnsi="宋体"/>
          <w:sz w:val="24"/>
        </w:rPr>
      </w:pPr>
      <w:r>
        <w:rPr>
          <w:rFonts w:hint="eastAsia" w:ascii="宋体" w:hAnsi="宋体"/>
          <w:sz w:val="24"/>
        </w:rPr>
        <w:t>（2）</w:t>
      </w:r>
      <w:r>
        <w:rPr>
          <w:rFonts w:hint="eastAsia"/>
          <w:sz w:val="24"/>
        </w:rPr>
        <w:t>计时作业单价</w:t>
      </w:r>
      <w:r>
        <w:rPr>
          <w:rFonts w:hint="eastAsia" w:ascii="宋体" w:hAnsi="宋体"/>
          <w:sz w:val="24"/>
        </w:rPr>
        <w:t>得分占价格分值的比重为</w:t>
      </w:r>
      <w:r>
        <w:rPr>
          <w:rFonts w:hint="eastAsia" w:ascii="宋体" w:hAnsi="宋体"/>
          <w:sz w:val="24"/>
          <w:u w:val="single"/>
        </w:rPr>
        <w:t xml:space="preserve"> 8 </w:t>
      </w:r>
      <w:r>
        <w:rPr>
          <w:rFonts w:ascii="宋体" w:hAnsi="宋体"/>
          <w:sz w:val="24"/>
          <w:u w:val="single"/>
        </w:rPr>
        <w:t xml:space="preserve">% </w:t>
      </w:r>
      <w:r>
        <w:rPr>
          <w:rFonts w:hint="eastAsia" w:ascii="宋体" w:hAnsi="宋体"/>
          <w:sz w:val="24"/>
        </w:rPr>
        <w:t>（权重）（四舍五入保留两位小数）；</w:t>
      </w:r>
    </w:p>
    <w:p>
      <w:pPr>
        <w:spacing w:line="360" w:lineRule="auto"/>
        <w:ind w:firstLine="480" w:firstLineChars="200"/>
        <w:rPr>
          <w:rFonts w:ascii="宋体" w:hAnsi="宋体"/>
          <w:sz w:val="24"/>
        </w:rPr>
      </w:pPr>
      <w:r>
        <w:rPr>
          <w:rFonts w:hint="eastAsia" w:ascii="宋体" w:hAnsi="宋体"/>
          <w:sz w:val="24"/>
        </w:rPr>
        <w:t>2、本项目最高限价为：</w:t>
      </w:r>
      <w:r>
        <w:rPr>
          <w:rFonts w:hint="eastAsia"/>
          <w:sz w:val="24"/>
        </w:rPr>
        <w:t>计件作业单价：3.05元/计费吨、计时作业单价：</w:t>
      </w:r>
      <w:r>
        <w:rPr>
          <w:rFonts w:hint="eastAsia" w:ascii="宋体" w:hAnsi="宋体" w:cs="宋体"/>
          <w:sz w:val="24"/>
          <w:lang w:val="zh-CN"/>
        </w:rPr>
        <w:t>30元/人•小时</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（1）各单项报价均低于或等于对应的最高限价的报价为有效报价；任一单项报价高于对应的最高限价的报价均视为无效报价，并作无效投标响应处理。</w:t>
      </w:r>
    </w:p>
    <w:p>
      <w:pPr>
        <w:spacing w:line="360" w:lineRule="auto"/>
        <w:ind w:firstLine="480" w:firstLineChars="200"/>
        <w:rPr>
          <w:rFonts w:ascii="宋体" w:hAnsi="宋体"/>
          <w:sz w:val="24"/>
        </w:rPr>
      </w:pPr>
      <w:r>
        <w:rPr>
          <w:rFonts w:hint="eastAsia" w:ascii="宋体" w:hAnsi="宋体"/>
          <w:sz w:val="24"/>
        </w:rPr>
        <w:t>（2）计时作业单价报价需遵守南通市非全日制用工小时最低工资标准的要求，低于该标准的作无效投标响应处理。</w:t>
      </w:r>
    </w:p>
    <w:p>
      <w:pPr>
        <w:spacing w:line="360" w:lineRule="auto"/>
        <w:ind w:firstLine="480" w:firstLineChars="200"/>
        <w:rPr>
          <w:rFonts w:ascii="宋体" w:hAnsi="宋体"/>
          <w:sz w:val="24"/>
        </w:rPr>
      </w:pPr>
      <w:r>
        <w:rPr>
          <w:rFonts w:hint="eastAsia" w:ascii="宋体" w:hAnsi="宋体"/>
          <w:sz w:val="24"/>
        </w:rPr>
        <w:t>（3）评标基准价的计算：</w:t>
      </w:r>
    </w:p>
    <w:p>
      <w:pPr>
        <w:spacing w:line="360" w:lineRule="auto"/>
        <w:ind w:firstLine="480" w:firstLineChars="200"/>
        <w:rPr>
          <w:rFonts w:ascii="宋体" w:hAnsi="宋体"/>
          <w:sz w:val="24"/>
        </w:rPr>
      </w:pPr>
      <w:r>
        <w:rPr>
          <w:rFonts w:hint="eastAsia" w:ascii="宋体" w:hAnsi="宋体"/>
          <w:sz w:val="24"/>
        </w:rPr>
        <w:t>在开标现场，评委会成员将当场计算并宣布评标基准价。</w:t>
      </w:r>
    </w:p>
    <w:p>
      <w:pPr>
        <w:spacing w:line="360" w:lineRule="auto"/>
        <w:ind w:firstLine="480" w:firstLineChars="200"/>
        <w:rPr>
          <w:rFonts w:ascii="宋体" w:hAnsi="宋体"/>
          <w:sz w:val="24"/>
        </w:rPr>
      </w:pPr>
      <w:r>
        <w:rPr>
          <w:rFonts w:hint="eastAsia" w:ascii="宋体" w:hAnsi="宋体"/>
          <w:sz w:val="24"/>
        </w:rPr>
        <w:t>（4）评标价的确定：</w:t>
      </w:r>
    </w:p>
    <w:p>
      <w:pPr>
        <w:spacing w:line="360" w:lineRule="auto"/>
        <w:ind w:firstLine="480" w:firstLineChars="200"/>
        <w:rPr>
          <w:rFonts w:ascii="宋体" w:hAnsi="宋体"/>
          <w:sz w:val="24"/>
        </w:rPr>
      </w:pPr>
      <w:r>
        <w:rPr>
          <w:rFonts w:hint="eastAsia" w:ascii="宋体" w:hAnsi="宋体"/>
          <w:sz w:val="24"/>
        </w:rPr>
        <w:t>评标价</w:t>
      </w:r>
      <w:r>
        <w:rPr>
          <w:rFonts w:ascii="宋体" w:hAnsi="宋体"/>
          <w:sz w:val="24"/>
        </w:rPr>
        <w:t>1=</w:t>
      </w:r>
      <w:r>
        <w:rPr>
          <w:rFonts w:hint="eastAsia" w:ascii="宋体" w:hAnsi="宋体"/>
          <w:sz w:val="24"/>
        </w:rPr>
        <w:t xml:space="preserve"> </w:t>
      </w:r>
      <w:r>
        <w:rPr>
          <w:rFonts w:hint="eastAsia"/>
          <w:sz w:val="24"/>
        </w:rPr>
        <w:t xml:space="preserve">计件作业单价 </w:t>
      </w:r>
      <w:r>
        <w:rPr>
          <w:rFonts w:ascii="宋体" w:hAnsi="宋体"/>
          <w:sz w:val="24"/>
        </w:rPr>
        <w:t>投标报价表中的报价；</w:t>
      </w:r>
    </w:p>
    <w:p>
      <w:pPr>
        <w:spacing w:line="360" w:lineRule="auto"/>
        <w:ind w:firstLine="480" w:firstLineChars="200"/>
        <w:rPr>
          <w:rFonts w:ascii="宋体" w:hAnsi="宋体"/>
          <w:sz w:val="24"/>
        </w:rPr>
      </w:pPr>
      <w:r>
        <w:rPr>
          <w:rFonts w:hint="eastAsia" w:ascii="宋体" w:hAnsi="宋体"/>
          <w:sz w:val="24"/>
        </w:rPr>
        <w:t>评标价</w:t>
      </w:r>
      <w:r>
        <w:rPr>
          <w:rFonts w:ascii="宋体" w:hAnsi="宋体"/>
          <w:sz w:val="24"/>
        </w:rPr>
        <w:t>2=</w:t>
      </w:r>
      <w:r>
        <w:rPr>
          <w:rFonts w:hint="eastAsia" w:ascii="宋体" w:hAnsi="宋体"/>
          <w:sz w:val="24"/>
        </w:rPr>
        <w:t xml:space="preserve"> </w:t>
      </w:r>
      <w:r>
        <w:rPr>
          <w:rFonts w:hint="eastAsia"/>
          <w:sz w:val="24"/>
        </w:rPr>
        <w:t xml:space="preserve">计时作业单价 </w:t>
      </w:r>
      <w:r>
        <w:rPr>
          <w:rFonts w:ascii="宋体" w:hAnsi="宋体"/>
          <w:sz w:val="24"/>
        </w:rPr>
        <w:t>投标报价表中</w:t>
      </w:r>
      <w:r>
        <w:rPr>
          <w:rFonts w:hint="eastAsia" w:ascii="宋体" w:hAnsi="宋体"/>
          <w:sz w:val="24"/>
        </w:rPr>
        <w:t>的</w:t>
      </w:r>
      <w:r>
        <w:rPr>
          <w:rFonts w:ascii="宋体" w:hAnsi="宋体"/>
          <w:sz w:val="24"/>
        </w:rPr>
        <w:t>报价；</w:t>
      </w:r>
    </w:p>
    <w:p>
      <w:pPr>
        <w:spacing w:line="360" w:lineRule="auto"/>
        <w:ind w:firstLine="480" w:firstLineChars="200"/>
        <w:rPr>
          <w:rFonts w:ascii="宋体" w:hAnsi="宋体"/>
          <w:sz w:val="24"/>
        </w:rPr>
      </w:pPr>
      <w:r>
        <w:rPr>
          <w:rFonts w:hint="eastAsia" w:ascii="宋体" w:hAnsi="宋体"/>
          <w:sz w:val="24"/>
        </w:rPr>
        <w:t>（5）评标基准价的确定：</w:t>
      </w:r>
    </w:p>
    <w:p>
      <w:pPr>
        <w:spacing w:line="360" w:lineRule="auto"/>
        <w:ind w:firstLine="480" w:firstLineChars="200"/>
        <w:rPr>
          <w:rFonts w:ascii="宋体" w:hAnsi="宋体"/>
          <w:sz w:val="24"/>
        </w:rPr>
      </w:pPr>
      <w:r>
        <w:rPr>
          <w:rFonts w:hint="eastAsia" w:ascii="宋体" w:hAnsi="宋体"/>
          <w:sz w:val="24"/>
        </w:rPr>
        <w:t>除开标现场被宣布为否决投标的投标报价之外，所有投标人的评标价【五家以上(不含五家）时去掉一个最高值和一个最低值】的算术平均值即为评标基准价。</w:t>
      </w:r>
    </w:p>
    <w:p>
      <w:pPr>
        <w:spacing w:line="360" w:lineRule="auto"/>
        <w:ind w:firstLine="480" w:firstLineChars="200"/>
        <w:rPr>
          <w:rFonts w:ascii="宋体" w:hAnsi="宋体"/>
          <w:sz w:val="24"/>
        </w:rPr>
      </w:pPr>
      <w:r>
        <w:rPr>
          <w:rFonts w:hint="eastAsia" w:ascii="宋体" w:hAnsi="宋体"/>
          <w:sz w:val="24"/>
        </w:rPr>
        <w:t>如果投标人认为评标基准价计算有误，有权在开标现场提出，经监标人当场核实确认之后，可重新宣布评标价基准价。确认后的评标基准价在整个评标期间保持不变，不随通过形式评审与响应性评审的投标人的数量发生变化。</w:t>
      </w:r>
    </w:p>
    <w:p>
      <w:pPr>
        <w:spacing w:line="360" w:lineRule="auto"/>
        <w:ind w:firstLine="480" w:firstLineChars="200"/>
        <w:rPr>
          <w:rFonts w:ascii="宋体" w:hAnsi="宋体"/>
          <w:sz w:val="24"/>
        </w:rPr>
      </w:pPr>
      <w:r>
        <w:rPr>
          <w:rFonts w:hint="eastAsia" w:ascii="宋体" w:hAnsi="宋体"/>
          <w:sz w:val="24"/>
        </w:rPr>
        <w:t>评标价的偏差率计算公式：偏差率</w:t>
      </w:r>
      <w:r>
        <w:rPr>
          <w:rFonts w:ascii="宋体" w:hAnsi="宋体"/>
          <w:sz w:val="24"/>
        </w:rPr>
        <w:t>=100%×（投标人评标价-评标基准价）/评标基准价</w:t>
      </w:r>
    </w:p>
    <w:p>
      <w:pPr>
        <w:spacing w:line="360" w:lineRule="auto"/>
        <w:ind w:firstLine="480" w:firstLineChars="200"/>
        <w:rPr>
          <w:rFonts w:ascii="宋体" w:hAnsi="宋体"/>
          <w:sz w:val="24"/>
        </w:rPr>
      </w:pPr>
      <w:r>
        <w:rPr>
          <w:rFonts w:hint="eastAsia" w:ascii="宋体" w:hAnsi="宋体"/>
          <w:sz w:val="24"/>
        </w:rPr>
        <w:t>偏差率保留两位小数，第三位小数“四舍五入”。</w:t>
      </w:r>
    </w:p>
    <w:p>
      <w:pPr>
        <w:spacing w:line="360" w:lineRule="auto"/>
        <w:ind w:firstLine="480" w:firstLineChars="200"/>
        <w:rPr>
          <w:rFonts w:ascii="宋体" w:hAnsi="宋体"/>
          <w:sz w:val="24"/>
        </w:rPr>
      </w:pPr>
      <w:r>
        <w:rPr>
          <w:rFonts w:hint="eastAsia" w:ascii="宋体" w:hAnsi="宋体"/>
          <w:sz w:val="24"/>
        </w:rPr>
        <w:t>（6）评标价得分计算公式示例：</w:t>
      </w:r>
    </w:p>
    <w:p>
      <w:pPr>
        <w:pStyle w:val="2"/>
        <w:spacing w:line="360" w:lineRule="auto"/>
        <w:ind w:left="0" w:firstLine="480"/>
        <w:rPr>
          <w:rFonts w:hint="default" w:ascii="宋体" w:hAnsi="宋体" w:eastAsia="宋体"/>
          <w:sz w:val="24"/>
          <w:szCs w:val="24"/>
        </w:rPr>
      </w:pPr>
      <w:r>
        <w:rPr>
          <w:rFonts w:ascii="宋体" w:hAnsi="宋体" w:eastAsia="宋体"/>
          <w:sz w:val="24"/>
          <w:szCs w:val="24"/>
        </w:rPr>
        <w:t>计件作业单价得分</w:t>
      </w:r>
    </w:p>
    <w:p>
      <w:pPr>
        <w:pStyle w:val="56"/>
        <w:numPr>
          <w:ilvl w:val="0"/>
          <w:numId w:val="3"/>
        </w:numPr>
        <w:spacing w:line="360" w:lineRule="auto"/>
        <w:ind w:firstLineChars="0"/>
        <w:rPr>
          <w:rFonts w:ascii="宋体" w:hAnsi="宋体"/>
          <w:sz w:val="24"/>
        </w:rPr>
      </w:pPr>
      <w:r>
        <w:rPr>
          <w:rFonts w:hint="eastAsia" w:ascii="宋体" w:hAnsi="宋体"/>
          <w:sz w:val="24"/>
        </w:rPr>
        <w:t>如果投标人的评标价＞评标基准价，则评标价得分</w:t>
      </w:r>
      <w:r>
        <w:rPr>
          <w:rFonts w:ascii="宋体" w:hAnsi="宋体"/>
          <w:sz w:val="24"/>
        </w:rPr>
        <w:t>=</w:t>
      </w:r>
      <w:r>
        <w:rPr>
          <w:rFonts w:hint="eastAsia" w:ascii="宋体" w:hAnsi="宋体"/>
          <w:sz w:val="24"/>
        </w:rPr>
        <w:t>60*92%-偏差率*100*E1</w:t>
      </w:r>
      <w:r>
        <w:rPr>
          <w:rFonts w:ascii="宋体" w:hAnsi="宋体"/>
          <w:sz w:val="24"/>
        </w:rPr>
        <w:t>；</w:t>
      </w:r>
    </w:p>
    <w:p>
      <w:pPr>
        <w:pStyle w:val="56"/>
        <w:numPr>
          <w:ilvl w:val="0"/>
          <w:numId w:val="3"/>
        </w:numPr>
        <w:spacing w:line="360" w:lineRule="auto"/>
        <w:ind w:firstLineChars="0"/>
        <w:rPr>
          <w:rFonts w:ascii="宋体" w:hAnsi="宋体"/>
          <w:sz w:val="24"/>
        </w:rPr>
      </w:pPr>
      <w:r>
        <w:rPr>
          <w:rFonts w:hint="eastAsia" w:ascii="宋体" w:hAnsi="宋体"/>
          <w:sz w:val="24"/>
        </w:rPr>
        <w:t>如果投标人的评标价≤评标基准价，则评标价得分</w:t>
      </w:r>
      <w:r>
        <w:rPr>
          <w:rFonts w:ascii="宋体" w:hAnsi="宋体"/>
          <w:sz w:val="24"/>
        </w:rPr>
        <w:t>=</w:t>
      </w:r>
      <w:r>
        <w:rPr>
          <w:rFonts w:hint="eastAsia" w:ascii="宋体" w:hAnsi="宋体"/>
          <w:sz w:val="24"/>
        </w:rPr>
        <w:t>60*92%+偏差率*100*E2</w:t>
      </w:r>
      <w:r>
        <w:rPr>
          <w:rFonts w:ascii="宋体" w:hAnsi="宋体"/>
          <w:sz w:val="24"/>
        </w:rPr>
        <w:t>；</w:t>
      </w:r>
    </w:p>
    <w:p>
      <w:pPr>
        <w:pStyle w:val="2"/>
        <w:spacing w:line="360" w:lineRule="auto"/>
        <w:ind w:left="0" w:firstLine="480"/>
        <w:rPr>
          <w:rFonts w:hint="default" w:ascii="宋体" w:hAnsi="宋体" w:eastAsia="宋体"/>
          <w:sz w:val="24"/>
          <w:szCs w:val="24"/>
        </w:rPr>
      </w:pPr>
      <w:r>
        <w:rPr>
          <w:rFonts w:ascii="宋体" w:hAnsi="宋体" w:eastAsia="宋体"/>
          <w:sz w:val="24"/>
          <w:szCs w:val="24"/>
        </w:rPr>
        <w:t>计时作业单价得分</w:t>
      </w:r>
    </w:p>
    <w:p>
      <w:pPr>
        <w:pStyle w:val="56"/>
        <w:numPr>
          <w:ilvl w:val="0"/>
          <w:numId w:val="4"/>
        </w:numPr>
        <w:spacing w:line="360" w:lineRule="auto"/>
        <w:ind w:firstLineChars="0"/>
        <w:rPr>
          <w:rFonts w:ascii="宋体" w:hAnsi="宋体"/>
          <w:sz w:val="24"/>
        </w:rPr>
      </w:pPr>
      <w:r>
        <w:rPr>
          <w:rFonts w:hint="eastAsia" w:ascii="宋体" w:hAnsi="宋体"/>
          <w:sz w:val="24"/>
        </w:rPr>
        <w:t>如果投标人的评标价＞评标基准价，则评标价得分</w:t>
      </w:r>
      <w:r>
        <w:rPr>
          <w:rFonts w:ascii="宋体" w:hAnsi="宋体"/>
          <w:sz w:val="24"/>
        </w:rPr>
        <w:t>=</w:t>
      </w:r>
      <w:r>
        <w:rPr>
          <w:rFonts w:hint="eastAsia"/>
        </w:rPr>
        <w:t>60</w:t>
      </w:r>
      <w:r>
        <w:rPr>
          <w:rFonts w:hint="eastAsia" w:ascii="宋体" w:hAnsi="宋体"/>
          <w:sz w:val="24"/>
        </w:rPr>
        <w:t>*8%-偏差率*100*E1</w:t>
      </w:r>
      <w:r>
        <w:rPr>
          <w:rFonts w:ascii="宋体" w:hAnsi="宋体"/>
          <w:sz w:val="24"/>
        </w:rPr>
        <w:t>；</w:t>
      </w:r>
    </w:p>
    <w:p>
      <w:pPr>
        <w:pStyle w:val="56"/>
        <w:numPr>
          <w:ilvl w:val="0"/>
          <w:numId w:val="4"/>
        </w:numPr>
        <w:spacing w:line="360" w:lineRule="auto"/>
        <w:ind w:firstLineChars="0"/>
        <w:rPr>
          <w:rFonts w:ascii="宋体" w:hAnsi="宋体"/>
          <w:sz w:val="24"/>
        </w:rPr>
      </w:pPr>
      <w:r>
        <w:rPr>
          <w:rFonts w:hint="eastAsia" w:ascii="宋体" w:hAnsi="宋体"/>
          <w:sz w:val="24"/>
        </w:rPr>
        <w:t>如果投标人的评标价≤评标基准价，则评标价得分</w:t>
      </w:r>
      <w:r>
        <w:rPr>
          <w:rFonts w:ascii="宋体" w:hAnsi="宋体"/>
          <w:sz w:val="24"/>
        </w:rPr>
        <w:t>=</w:t>
      </w:r>
      <w:r>
        <w:rPr>
          <w:rFonts w:hint="eastAsia"/>
        </w:rPr>
        <w:t>60</w:t>
      </w:r>
      <w:r>
        <w:rPr>
          <w:rFonts w:hint="eastAsia" w:ascii="宋体" w:hAnsi="宋体"/>
          <w:sz w:val="24"/>
        </w:rPr>
        <w:t>*8%+偏差率*100*E2</w:t>
      </w:r>
      <w:r>
        <w:rPr>
          <w:rFonts w:ascii="宋体" w:hAnsi="宋体"/>
          <w:sz w:val="24"/>
        </w:rPr>
        <w:t>；</w:t>
      </w:r>
    </w:p>
    <w:p>
      <w:pPr>
        <w:spacing w:line="360" w:lineRule="auto"/>
        <w:ind w:firstLine="480" w:firstLineChars="200"/>
        <w:rPr>
          <w:rFonts w:ascii="宋体" w:hAnsi="宋体"/>
          <w:sz w:val="24"/>
        </w:rPr>
      </w:pPr>
      <w:r>
        <w:rPr>
          <w:rFonts w:hint="eastAsia" w:ascii="宋体" w:hAnsi="宋体"/>
          <w:sz w:val="24"/>
        </w:rPr>
        <w:t>其中：</w:t>
      </w:r>
      <w:r>
        <w:rPr>
          <w:rFonts w:ascii="宋体" w:hAnsi="宋体"/>
          <w:sz w:val="24"/>
        </w:rPr>
        <w:t>E1：是评标价每高于评标基准价一个百分点的扣分值，E1=1；E2：是评标价每低于评标基准价一个百分点的扣分值，E2=0.5。</w:t>
      </w:r>
      <w:r>
        <w:rPr>
          <w:rFonts w:hint="eastAsia" w:ascii="宋体" w:hAnsi="宋体"/>
          <w:sz w:val="24"/>
        </w:rPr>
        <w:t>计算过程中单项得分扣完为止，该项目最低得分为0分。</w:t>
      </w:r>
    </w:p>
    <w:p>
      <w:pPr>
        <w:spacing w:line="360" w:lineRule="auto"/>
        <w:ind w:firstLine="480" w:firstLineChars="200"/>
      </w:pPr>
      <w:r>
        <w:rPr>
          <w:rFonts w:hint="eastAsia" w:ascii="宋体" w:hAnsi="宋体"/>
          <w:sz w:val="24"/>
        </w:rPr>
        <w:t>（7）价格总得分</w:t>
      </w:r>
      <w:r>
        <w:rPr>
          <w:rFonts w:ascii="宋体" w:hAnsi="宋体"/>
          <w:sz w:val="24"/>
        </w:rPr>
        <w:t>=评标价1得分+评标价2得分</w:t>
      </w:r>
      <w:r>
        <w:rPr>
          <w:rFonts w:hint="eastAsia" w:ascii="宋体" w:hAnsi="宋体"/>
          <w:sz w:val="24"/>
        </w:rPr>
        <w:t xml:space="preserve">                                                                                                                                                             </w:t>
      </w:r>
    </w:p>
    <w:p>
      <w:pPr>
        <w:spacing w:line="360" w:lineRule="auto"/>
        <w:ind w:firstLine="482" w:firstLineChars="200"/>
        <w:rPr>
          <w:rFonts w:ascii="宋体" w:hAnsi="宋体"/>
          <w:b/>
          <w:sz w:val="24"/>
        </w:rPr>
      </w:pPr>
      <w:r>
        <w:rPr>
          <w:rFonts w:ascii="宋体" w:hAnsi="宋体"/>
          <w:b/>
          <w:sz w:val="24"/>
        </w:rPr>
        <w:t>八、中标人及中标价的确定</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汇总商务技术分、价格分后，推荐得分最高者为中标单位。</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如出现</w:t>
      </w:r>
      <w:r>
        <w:rPr>
          <w:rFonts w:hint="eastAsia" w:ascii="宋体" w:hAnsi="宋体"/>
          <w:sz w:val="24"/>
        </w:rPr>
        <w:t>2</w:t>
      </w:r>
      <w:r>
        <w:rPr>
          <w:rFonts w:ascii="宋体" w:hAnsi="宋体"/>
          <w:sz w:val="24"/>
        </w:rPr>
        <w:t>个及以上相同的</w:t>
      </w:r>
      <w:r>
        <w:rPr>
          <w:rFonts w:hint="eastAsia" w:ascii="宋体" w:hAnsi="宋体"/>
          <w:sz w:val="24"/>
        </w:rPr>
        <w:t>综合得分</w:t>
      </w:r>
      <w:r>
        <w:rPr>
          <w:rFonts w:ascii="宋体" w:hAnsi="宋体"/>
          <w:sz w:val="24"/>
        </w:rPr>
        <w:t>最高分，按</w:t>
      </w:r>
      <w:r>
        <w:rPr>
          <w:rFonts w:hint="eastAsia" w:ascii="宋体" w:hAnsi="宋体"/>
          <w:sz w:val="24"/>
        </w:rPr>
        <w:t>价格总得分</w:t>
      </w:r>
      <w:r>
        <w:rPr>
          <w:rFonts w:ascii="宋体" w:hAnsi="宋体"/>
          <w:sz w:val="24"/>
        </w:rPr>
        <w:t>高的推荐为中标单位。</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如综合得分且投标</w:t>
      </w:r>
      <w:r>
        <w:rPr>
          <w:rFonts w:hint="eastAsia" w:ascii="宋体" w:hAnsi="宋体"/>
          <w:sz w:val="24"/>
        </w:rPr>
        <w:t>价格分</w:t>
      </w:r>
      <w:r>
        <w:rPr>
          <w:rFonts w:ascii="宋体" w:hAnsi="宋体"/>
          <w:sz w:val="24"/>
        </w:rPr>
        <w:t>也相同的，</w:t>
      </w:r>
      <w:r>
        <w:rPr>
          <w:rFonts w:hint="eastAsia" w:ascii="宋体" w:hAnsi="宋体"/>
          <w:sz w:val="24"/>
        </w:rPr>
        <w:t>现场随机抽签决定</w:t>
      </w:r>
      <w:r>
        <w:rPr>
          <w:rFonts w:ascii="宋体" w:hAnsi="宋体"/>
          <w:sz w:val="24"/>
        </w:rPr>
        <w:t>。</w:t>
      </w:r>
    </w:p>
    <w:p>
      <w:pPr>
        <w:spacing w:line="360" w:lineRule="auto"/>
        <w:ind w:firstLine="482" w:firstLineChars="200"/>
        <w:rPr>
          <w:rFonts w:ascii="宋体" w:hAnsi="宋体"/>
          <w:b/>
          <w:sz w:val="24"/>
        </w:rPr>
      </w:pPr>
      <w:r>
        <w:rPr>
          <w:rFonts w:ascii="宋体" w:hAnsi="宋体"/>
          <w:b/>
          <w:sz w:val="24"/>
        </w:rPr>
        <w:t>九、其他注意事项</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在开标、评审期间，投标人不得向评委询问情况，不得进行旨在影响评标结果的活动。</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评委会不得向投标人解释落标原因。</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在投标、评标过程中，如果投标人联合出现不正当行为，采购人有权中止投标或评标。</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w:t>
      </w:r>
      <w:r>
        <w:rPr>
          <w:rFonts w:ascii="宋体" w:hAnsi="宋体"/>
          <w:sz w:val="24"/>
        </w:rPr>
        <w:t>凡在投标、开标过程中，采购人已提示是否异议的事项，投标人当时没有提出异议的，事后投标人不得针对上述事项提出质疑。比如：采购人在开标中提示评委是否回避，投标人现场未提出异议的，事后不得针对评委回避事项提出质疑。</w:t>
      </w:r>
    </w:p>
    <w:p>
      <w:pPr>
        <w:spacing w:line="360" w:lineRule="auto"/>
        <w:ind w:firstLine="482" w:firstLineChars="200"/>
        <w:rPr>
          <w:rFonts w:ascii="宋体" w:hAnsi="宋体"/>
          <w:b/>
          <w:sz w:val="24"/>
        </w:rPr>
      </w:pPr>
      <w:r>
        <w:rPr>
          <w:rFonts w:ascii="宋体" w:hAnsi="宋体"/>
          <w:b/>
          <w:sz w:val="24"/>
        </w:rPr>
        <w:t>十、中标通知</w:t>
      </w:r>
    </w:p>
    <w:p>
      <w:pPr>
        <w:adjustRightInd w:val="0"/>
        <w:spacing w:line="360" w:lineRule="auto"/>
        <w:ind w:firstLine="480" w:firstLineChars="200"/>
        <w:contextualSpacing/>
        <w:rPr>
          <w:rFonts w:ascii="宋体" w:hAnsi="宋体"/>
          <w:kern w:val="0"/>
          <w:sz w:val="24"/>
        </w:rPr>
      </w:pPr>
      <w:r>
        <w:rPr>
          <w:rFonts w:hint="eastAsia" w:ascii="宋体" w:hAnsi="宋体"/>
          <w:kern w:val="0"/>
          <w:sz w:val="24"/>
        </w:rPr>
        <w:t>1、</w:t>
      </w:r>
      <w:r>
        <w:rPr>
          <w:rFonts w:ascii="宋体" w:hAnsi="宋体"/>
          <w:kern w:val="0"/>
          <w:sz w:val="24"/>
        </w:rPr>
        <w:t>开标结束后，采购单位自中标人确定之日起2个工作日内在指定媒体上公告中标结果。</w:t>
      </w:r>
    </w:p>
    <w:p>
      <w:pPr>
        <w:adjustRightInd w:val="0"/>
        <w:spacing w:line="360" w:lineRule="auto"/>
        <w:ind w:firstLine="480" w:firstLineChars="200"/>
        <w:contextualSpacing/>
        <w:rPr>
          <w:rFonts w:ascii="宋体" w:hAnsi="宋体"/>
          <w:kern w:val="0"/>
          <w:sz w:val="24"/>
        </w:rPr>
      </w:pPr>
      <w:r>
        <w:rPr>
          <w:rFonts w:hint="eastAsia" w:ascii="宋体" w:hAnsi="宋体"/>
          <w:kern w:val="0"/>
          <w:sz w:val="24"/>
        </w:rPr>
        <w:t>2、</w:t>
      </w:r>
      <w:r>
        <w:rPr>
          <w:rFonts w:ascii="宋体" w:hAnsi="宋体"/>
          <w:kern w:val="0"/>
          <w:sz w:val="24"/>
        </w:rPr>
        <w:t>中标公告期限为</w:t>
      </w:r>
      <w:r>
        <w:rPr>
          <w:rFonts w:hint="eastAsia" w:ascii="宋体" w:hAnsi="宋体"/>
          <w:kern w:val="0"/>
          <w:sz w:val="24"/>
        </w:rPr>
        <w:t>3</w:t>
      </w:r>
      <w:r>
        <w:rPr>
          <w:rFonts w:ascii="宋体" w:hAnsi="宋体"/>
          <w:kern w:val="0"/>
          <w:sz w:val="24"/>
        </w:rPr>
        <w:t>日，期限结束后向中标人发出《中标通知书》。</w:t>
      </w:r>
    </w:p>
    <w:p>
      <w:pPr>
        <w:adjustRightInd w:val="0"/>
        <w:spacing w:line="360" w:lineRule="auto"/>
        <w:ind w:firstLine="480" w:firstLineChars="200"/>
        <w:contextualSpacing/>
        <w:rPr>
          <w:rFonts w:ascii="宋体" w:hAnsi="宋体"/>
          <w:sz w:val="24"/>
        </w:rPr>
      </w:pPr>
      <w:r>
        <w:rPr>
          <w:rFonts w:hint="eastAsia" w:ascii="宋体" w:hAnsi="宋体"/>
          <w:kern w:val="0"/>
          <w:sz w:val="24"/>
        </w:rPr>
        <w:t>3、</w:t>
      </w:r>
      <w:r>
        <w:rPr>
          <w:rFonts w:ascii="宋体" w:hAnsi="宋体"/>
          <w:sz w:val="24"/>
        </w:rPr>
        <w:t>《中标通知书》一经发出，</w:t>
      </w:r>
      <w:r>
        <w:rPr>
          <w:rFonts w:ascii="宋体" w:hAnsi="宋体"/>
          <w:kern w:val="0"/>
          <w:sz w:val="24"/>
        </w:rPr>
        <w:t>即具有法律效力。</w:t>
      </w:r>
      <w:r>
        <w:rPr>
          <w:rFonts w:ascii="宋体" w:hAnsi="宋体"/>
          <w:sz w:val="24"/>
        </w:rPr>
        <w:t>如采购人改变中标结果，或者中标</w:t>
      </w:r>
      <w:r>
        <w:rPr>
          <w:rFonts w:hint="eastAsia" w:ascii="宋体" w:hAnsi="宋体"/>
          <w:sz w:val="24"/>
        </w:rPr>
        <w:t>人</w:t>
      </w:r>
      <w:r>
        <w:rPr>
          <w:rFonts w:ascii="宋体" w:hAnsi="宋体"/>
          <w:sz w:val="24"/>
        </w:rPr>
        <w:t>放弃中标的，各自承担相应的法律责任。《中标通知书》是采购合同的组成部分。</w:t>
      </w:r>
    </w:p>
    <w:p>
      <w:pPr>
        <w:snapToGrid w:val="0"/>
        <w:spacing w:line="360" w:lineRule="auto"/>
        <w:jc w:val="center"/>
        <w:rPr>
          <w:rFonts w:ascii="宋体" w:hAnsi="宋体"/>
          <w:b/>
          <w:bCs/>
          <w:sz w:val="36"/>
          <w:szCs w:val="36"/>
        </w:rPr>
      </w:pPr>
    </w:p>
    <w:p>
      <w:pPr>
        <w:snapToGrid w:val="0"/>
        <w:spacing w:line="360" w:lineRule="auto"/>
        <w:jc w:val="center"/>
        <w:rPr>
          <w:rFonts w:ascii="宋体" w:hAnsi="宋体"/>
          <w:b/>
          <w:bCs/>
          <w:sz w:val="36"/>
          <w:szCs w:val="36"/>
        </w:rPr>
      </w:pPr>
    </w:p>
    <w:p>
      <w:pPr>
        <w:snapToGrid w:val="0"/>
        <w:spacing w:line="360" w:lineRule="auto"/>
        <w:jc w:val="center"/>
        <w:rPr>
          <w:rFonts w:ascii="宋体" w:hAnsi="宋体"/>
          <w:b/>
          <w:bCs/>
          <w:sz w:val="36"/>
          <w:szCs w:val="36"/>
        </w:rPr>
      </w:pPr>
    </w:p>
    <w:p>
      <w:pPr>
        <w:snapToGrid w:val="0"/>
        <w:spacing w:line="360" w:lineRule="auto"/>
        <w:jc w:val="center"/>
        <w:rPr>
          <w:rFonts w:ascii="宋体" w:hAnsi="宋体"/>
          <w:b/>
          <w:bCs/>
          <w:sz w:val="36"/>
          <w:szCs w:val="36"/>
        </w:rPr>
      </w:pPr>
    </w:p>
    <w:p>
      <w:pPr>
        <w:snapToGrid w:val="0"/>
        <w:spacing w:line="360" w:lineRule="auto"/>
        <w:jc w:val="center"/>
        <w:rPr>
          <w:rFonts w:ascii="宋体" w:hAnsi="宋体"/>
          <w:b/>
          <w:bCs/>
          <w:sz w:val="36"/>
          <w:szCs w:val="36"/>
        </w:rPr>
      </w:pPr>
    </w:p>
    <w:p>
      <w:pPr>
        <w:snapToGrid w:val="0"/>
        <w:spacing w:line="360" w:lineRule="auto"/>
        <w:jc w:val="center"/>
        <w:rPr>
          <w:rFonts w:ascii="宋体" w:hAnsi="宋体"/>
          <w:b/>
          <w:bCs/>
          <w:sz w:val="36"/>
          <w:szCs w:val="36"/>
        </w:rPr>
      </w:pPr>
    </w:p>
    <w:p>
      <w:pPr>
        <w:snapToGrid w:val="0"/>
        <w:spacing w:line="360" w:lineRule="auto"/>
        <w:rPr>
          <w:rFonts w:ascii="宋体" w:hAnsi="宋体"/>
          <w:b/>
          <w:bCs/>
          <w:sz w:val="36"/>
          <w:szCs w:val="36"/>
        </w:rPr>
      </w:pPr>
    </w:p>
    <w:p>
      <w:pPr>
        <w:pStyle w:val="2"/>
        <w:ind w:firstLine="520"/>
        <w:rPr>
          <w:rFonts w:hint="default"/>
        </w:rPr>
      </w:pPr>
    </w:p>
    <w:p>
      <w:pPr>
        <w:snapToGrid w:val="0"/>
        <w:spacing w:line="360" w:lineRule="auto"/>
        <w:jc w:val="center"/>
        <w:rPr>
          <w:rFonts w:ascii="宋体" w:hAnsi="宋体"/>
          <w:b/>
          <w:bCs/>
          <w:sz w:val="36"/>
          <w:szCs w:val="36"/>
        </w:rPr>
      </w:pPr>
    </w:p>
    <w:p>
      <w:pPr>
        <w:spacing w:line="360" w:lineRule="auto"/>
        <w:jc w:val="center"/>
        <w:rPr>
          <w:rFonts w:ascii="宋体" w:hAnsi="宋体"/>
          <w:b/>
          <w:sz w:val="36"/>
          <w:szCs w:val="36"/>
        </w:rPr>
      </w:pPr>
      <w:r>
        <w:rPr>
          <w:rFonts w:hint="eastAsia" w:ascii="宋体" w:hAnsi="宋体"/>
          <w:b/>
          <w:sz w:val="36"/>
          <w:szCs w:val="36"/>
        </w:rPr>
        <w:t>第五部分  合同及履约保证</w:t>
      </w:r>
    </w:p>
    <w:p>
      <w:pPr>
        <w:spacing w:line="360" w:lineRule="auto"/>
        <w:ind w:firstLine="480" w:firstLineChars="200"/>
        <w:rPr>
          <w:rFonts w:ascii="宋体" w:hAnsi="宋体"/>
          <w:sz w:val="24"/>
        </w:rPr>
      </w:pPr>
      <w:r>
        <w:rPr>
          <w:rFonts w:hint="eastAsia" w:ascii="宋体" w:hAnsi="宋体"/>
          <w:sz w:val="24"/>
        </w:rPr>
        <w:t>一、</w:t>
      </w:r>
      <w:r>
        <w:rPr>
          <w:rFonts w:hint="eastAsia" w:ascii="宋体" w:hAnsi="宋体"/>
          <w:sz w:val="24"/>
          <w:szCs w:val="21"/>
        </w:rPr>
        <w:t>中标人</w:t>
      </w:r>
      <w:r>
        <w:rPr>
          <w:rFonts w:ascii="宋体" w:hAnsi="宋体"/>
          <w:sz w:val="24"/>
          <w:szCs w:val="21"/>
        </w:rPr>
        <w:t>的履约保证金须在</w:t>
      </w:r>
      <w:r>
        <w:rPr>
          <w:rFonts w:hint="eastAsia" w:ascii="宋体" w:hAnsi="宋体"/>
          <w:sz w:val="24"/>
          <w:szCs w:val="21"/>
        </w:rPr>
        <w:t>中标</w:t>
      </w:r>
      <w:r>
        <w:rPr>
          <w:rFonts w:ascii="宋体" w:hAnsi="宋体"/>
          <w:sz w:val="24"/>
          <w:szCs w:val="21"/>
        </w:rPr>
        <w:t>通知书发出</w:t>
      </w:r>
      <w:r>
        <w:rPr>
          <w:rFonts w:hint="eastAsia" w:ascii="宋体" w:hAnsi="宋体"/>
          <w:sz w:val="24"/>
          <w:szCs w:val="21"/>
        </w:rPr>
        <w:t>7</w:t>
      </w:r>
      <w:r>
        <w:rPr>
          <w:rFonts w:ascii="宋体" w:hAnsi="宋体"/>
          <w:sz w:val="24"/>
          <w:szCs w:val="21"/>
        </w:rPr>
        <w:t>个工作日内汇入采购人账户，</w:t>
      </w:r>
      <w:r>
        <w:rPr>
          <w:rFonts w:hint="eastAsia" w:ascii="宋体" w:hAnsi="宋体"/>
          <w:sz w:val="24"/>
          <w:szCs w:val="21"/>
        </w:rPr>
        <w:t>中标人</w:t>
      </w:r>
      <w:r>
        <w:rPr>
          <w:rFonts w:ascii="宋体" w:hAnsi="宋体"/>
          <w:sz w:val="24"/>
          <w:szCs w:val="21"/>
        </w:rPr>
        <w:t>凭</w:t>
      </w:r>
      <w:r>
        <w:rPr>
          <w:rFonts w:hint="eastAsia" w:ascii="宋体" w:hAnsi="宋体"/>
          <w:sz w:val="24"/>
          <w:szCs w:val="21"/>
        </w:rPr>
        <w:t>中标</w:t>
      </w:r>
      <w:r>
        <w:rPr>
          <w:rFonts w:ascii="宋体" w:hAnsi="宋体"/>
          <w:sz w:val="24"/>
          <w:szCs w:val="21"/>
        </w:rPr>
        <w:t>通知书及履约保证金缴费证明</w:t>
      </w:r>
      <w:r>
        <w:rPr>
          <w:rFonts w:hint="eastAsia" w:ascii="宋体" w:hAnsi="宋体"/>
          <w:sz w:val="24"/>
        </w:rPr>
        <w:t>30日内与</w:t>
      </w:r>
      <w:r>
        <w:rPr>
          <w:rFonts w:ascii="宋体" w:hAnsi="宋体"/>
          <w:sz w:val="24"/>
          <w:szCs w:val="21"/>
        </w:rPr>
        <w:t>采购人签订合同</w:t>
      </w:r>
      <w:r>
        <w:rPr>
          <w:rFonts w:hint="eastAsia" w:ascii="宋体" w:hAnsi="宋体"/>
          <w:sz w:val="24"/>
        </w:rPr>
        <w:t>。合同签订后中标人方可履约，否则引起的一切后果由中标人自行承担。合同一式陆份（采购人、中标人各叁份）。所签合同不得对采购文件作实质性修改。采购人不得向中标人提出不合理的要求作为签订合同的条件，不得与中标人私下订立背离采购文件实质性内容的协议。</w:t>
      </w:r>
    </w:p>
    <w:p>
      <w:pPr>
        <w:spacing w:line="360" w:lineRule="auto"/>
        <w:ind w:firstLine="480" w:firstLineChars="200"/>
        <w:rPr>
          <w:rFonts w:ascii="宋体" w:hAnsi="宋体"/>
          <w:sz w:val="24"/>
        </w:rPr>
      </w:pPr>
      <w:r>
        <w:rPr>
          <w:rFonts w:hint="eastAsia" w:ascii="宋体" w:hAnsi="宋体"/>
          <w:sz w:val="24"/>
        </w:rPr>
        <w:t>二、签订合同后，中标人不得将服务及其他相关服务进行转包，否则招标人有权终止合同，中标人的履约保证金将不予退还。转包或分包造成招标人损失的，中标人应承担相应赔偿责任。</w:t>
      </w:r>
    </w:p>
    <w:p>
      <w:pPr>
        <w:spacing w:line="360" w:lineRule="auto"/>
        <w:ind w:firstLine="480" w:firstLineChars="200"/>
        <w:rPr>
          <w:rFonts w:ascii="宋体" w:hAnsi="宋体"/>
          <w:sz w:val="24"/>
        </w:rPr>
      </w:pPr>
      <w:bookmarkStart w:id="20" w:name="OLE_LINK2"/>
      <w:bookmarkStart w:id="21" w:name="OLE_LINK1"/>
      <w:r>
        <w:rPr>
          <w:rFonts w:hint="eastAsia" w:ascii="宋体" w:hAnsi="宋体"/>
          <w:sz w:val="24"/>
        </w:rPr>
        <w:t>三、中标人出现违约情形，应当及时纠正或补偿；造成损失的，按合同约定追究违约责任；发现有假冒、伪劣、走私产品、商业贿赂等违法情形的，应由采购人移交工商、质监、公安等行政执法部门依法查处。</w:t>
      </w:r>
    </w:p>
    <w:p>
      <w:pPr>
        <w:spacing w:line="360" w:lineRule="auto"/>
        <w:ind w:firstLine="480" w:firstLineChars="200"/>
        <w:rPr>
          <w:rFonts w:ascii="宋体" w:hAnsi="宋体"/>
          <w:sz w:val="24"/>
        </w:rPr>
      </w:pPr>
      <w:r>
        <w:rPr>
          <w:rFonts w:hint="eastAsia" w:ascii="宋体" w:hAnsi="宋体" w:cs="宋体"/>
          <w:sz w:val="24"/>
        </w:rPr>
        <w:t>四</w:t>
      </w:r>
      <w:r>
        <w:rPr>
          <w:rFonts w:hint="eastAsia" w:ascii="宋体" w:hAnsi="宋体"/>
          <w:sz w:val="24"/>
        </w:rPr>
        <w:t>、不响应付款方式的，视同无效投标处理。款项由采购人按相关财务支付规定办理支付手续，不得故意拖延支付时间</w:t>
      </w:r>
      <w:bookmarkEnd w:id="20"/>
      <w:bookmarkEnd w:id="21"/>
      <w:r>
        <w:rPr>
          <w:rFonts w:hint="eastAsia" w:ascii="宋体" w:hAnsi="宋体"/>
          <w:sz w:val="24"/>
        </w:rPr>
        <w:t>。</w:t>
      </w:r>
    </w:p>
    <w:p>
      <w:pPr>
        <w:spacing w:line="360" w:lineRule="auto"/>
        <w:ind w:firstLine="480" w:firstLineChars="200"/>
        <w:rPr>
          <w:rFonts w:ascii="宋体" w:hAnsi="宋体" w:cs="宋体"/>
          <w:sz w:val="24"/>
        </w:rPr>
      </w:pPr>
      <w:r>
        <w:rPr>
          <w:rFonts w:hint="eastAsia" w:ascii="宋体" w:hAnsi="宋体" w:cs="宋体"/>
          <w:sz w:val="24"/>
        </w:rPr>
        <w:t>五、履约保</w:t>
      </w:r>
      <w:r>
        <w:rPr>
          <w:rFonts w:hint="eastAsia" w:ascii="宋体" w:hAnsi="宋体"/>
          <w:sz w:val="24"/>
        </w:rPr>
        <w:t>证金：人民币叁拾万元整</w:t>
      </w:r>
      <w:r>
        <w:rPr>
          <w:rFonts w:hint="eastAsia" w:ascii="宋体" w:hAnsi="宋体" w:cs="宋体"/>
          <w:sz w:val="24"/>
        </w:rPr>
        <w:t>（转账、保函等）。</w:t>
      </w:r>
      <w:r>
        <w:rPr>
          <w:rFonts w:hint="eastAsia" w:ascii="宋体" w:hAnsi="宋体" w:cs="宋体"/>
          <w:sz w:val="24"/>
          <w:szCs w:val="22"/>
        </w:rPr>
        <w:t>此笔费用进入</w:t>
      </w:r>
      <w:r>
        <w:rPr>
          <w:rFonts w:hint="eastAsia" w:ascii="宋体" w:hAnsi="宋体" w:cs="宋体"/>
          <w:sz w:val="24"/>
        </w:rPr>
        <w:t>采购</w:t>
      </w:r>
      <w:r>
        <w:rPr>
          <w:rFonts w:hint="eastAsia" w:ascii="宋体" w:hAnsi="宋体" w:cs="宋体"/>
          <w:sz w:val="24"/>
          <w:szCs w:val="22"/>
        </w:rPr>
        <w:t>人指定账户。如中标人出现拖欠员工工资等现象，则罚没该笔保证金用以支付拖欠费用，如该履约保证金扣除后不足以支付拖欠费用的，中标人需补足履约保证金或从结算应付款中扣除相应拖欠费用；如未出现拖欠员工工资等现象，则</w:t>
      </w:r>
      <w:r>
        <w:rPr>
          <w:rFonts w:hint="eastAsia" w:ascii="宋体" w:hAnsi="宋体" w:cs="宋体"/>
          <w:sz w:val="24"/>
        </w:rPr>
        <w:t>在服务期满后60个工作日内同履约保证金一并退还，无息。</w:t>
      </w:r>
    </w:p>
    <w:p>
      <w:pPr>
        <w:spacing w:line="360" w:lineRule="auto"/>
        <w:ind w:firstLine="480" w:firstLineChars="200"/>
        <w:rPr>
          <w:rFonts w:ascii="宋体" w:hAnsi="宋体" w:cs="宋体"/>
          <w:b/>
          <w:bCs/>
          <w:sz w:val="30"/>
          <w:szCs w:val="30"/>
        </w:rPr>
      </w:pPr>
      <w:r>
        <w:rPr>
          <w:rFonts w:hint="eastAsia" w:ascii="宋体" w:hAnsi="宋体"/>
          <w:sz w:val="24"/>
        </w:rPr>
        <w:t>六、合同基本条款</w:t>
      </w:r>
      <w:r>
        <w:rPr>
          <w:rFonts w:ascii="宋体" w:hAnsi="宋体" w:cs="宋体"/>
          <w:sz w:val="32"/>
          <w:szCs w:val="32"/>
        </w:rPr>
        <w:br w:type="page"/>
      </w:r>
      <w:r>
        <w:rPr>
          <w:rFonts w:hint="eastAsia" w:ascii="宋体" w:hAnsi="宋体" w:cs="宋体"/>
          <w:sz w:val="32"/>
          <w:szCs w:val="32"/>
        </w:rPr>
        <w:t xml:space="preserve">      </w:t>
      </w:r>
      <w:r>
        <w:rPr>
          <w:rFonts w:hint="eastAsia" w:ascii="宋体" w:hAnsi="宋体" w:cs="宋体"/>
          <w:b/>
          <w:bCs/>
          <w:sz w:val="32"/>
          <w:szCs w:val="32"/>
        </w:rPr>
        <w:t xml:space="preserve">      </w:t>
      </w:r>
      <w:r>
        <w:rPr>
          <w:rFonts w:hint="eastAsia" w:ascii="宋体" w:hAnsi="宋体" w:cs="宋体"/>
          <w:b/>
          <w:bCs/>
          <w:sz w:val="30"/>
          <w:szCs w:val="30"/>
          <w:lang w:eastAsia="zh-CN"/>
        </w:rPr>
        <w:t>南通通洋港口有限公司装卸服务外包项目二次</w:t>
      </w:r>
      <w:r>
        <w:rPr>
          <w:rFonts w:hint="eastAsia" w:ascii="宋体" w:hAnsi="宋体" w:cs="宋体"/>
          <w:b/>
          <w:bCs/>
          <w:sz w:val="30"/>
          <w:szCs w:val="30"/>
        </w:rPr>
        <w:t>合同</w:t>
      </w:r>
    </w:p>
    <w:p>
      <w:pPr>
        <w:spacing w:line="360" w:lineRule="auto"/>
        <w:ind w:firstLine="482" w:firstLineChars="200"/>
        <w:rPr>
          <w:rFonts w:ascii="宋体" w:hAnsi="宋体" w:cs="宋体"/>
          <w:b/>
          <w:sz w:val="24"/>
          <w:szCs w:val="21"/>
        </w:rPr>
      </w:pPr>
      <w:r>
        <w:rPr>
          <w:rFonts w:hint="eastAsia" w:ascii="宋体" w:hAnsi="宋体" w:cs="宋体"/>
          <w:b/>
          <w:sz w:val="24"/>
          <w:szCs w:val="21"/>
          <w:lang w:val="zh-CN"/>
        </w:rPr>
        <w:t>甲方</w:t>
      </w:r>
      <w:r>
        <w:rPr>
          <w:rFonts w:hint="eastAsia" w:ascii="宋体" w:hAnsi="宋体" w:cs="宋体"/>
          <w:b/>
          <w:sz w:val="24"/>
          <w:szCs w:val="21"/>
        </w:rPr>
        <w:t>：</w:t>
      </w:r>
      <w:r>
        <w:rPr>
          <w:rFonts w:hint="eastAsia" w:ascii="宋体" w:hAnsi="宋体" w:cs="宋体"/>
          <w:b/>
          <w:sz w:val="24"/>
          <w:szCs w:val="21"/>
          <w:lang w:val="zh-CN"/>
        </w:rPr>
        <w:t>南通通洋港口有限公司</w:t>
      </w:r>
    </w:p>
    <w:p>
      <w:pPr>
        <w:spacing w:line="360" w:lineRule="auto"/>
        <w:ind w:firstLine="482" w:firstLineChars="200"/>
        <w:rPr>
          <w:rFonts w:ascii="宋体" w:hAnsi="宋体" w:cs="宋体"/>
          <w:b/>
          <w:sz w:val="24"/>
        </w:rPr>
      </w:pPr>
      <w:r>
        <w:rPr>
          <w:rFonts w:hint="eastAsia" w:ascii="宋体" w:hAnsi="宋体" w:cs="宋体"/>
          <w:b/>
          <w:sz w:val="24"/>
        </w:rPr>
        <w:t xml:space="preserve">乙方： </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根据国家相关法律、法规，甲乙双方本着“平等、互利、互惠”的原则，经协商一致，签订</w:t>
      </w:r>
      <w:r>
        <w:rPr>
          <w:rFonts w:hint="eastAsia" w:ascii="宋体" w:hAnsi="宋体" w:cs="宋体"/>
          <w:sz w:val="24"/>
          <w:szCs w:val="21"/>
          <w:lang w:val="zh-CN"/>
        </w:rPr>
        <w:t>南通通洋港口有限公司装卸服务外包项目二次</w:t>
      </w:r>
      <w:r>
        <w:rPr>
          <w:rFonts w:hint="eastAsia" w:ascii="宋体" w:hAnsi="宋体" w:cs="宋体"/>
          <w:sz w:val="24"/>
        </w:rPr>
        <w:t>承包协议，双方将恪守信用，共同遵守。</w:t>
      </w:r>
    </w:p>
    <w:p>
      <w:pPr>
        <w:spacing w:line="360" w:lineRule="auto"/>
        <w:ind w:firstLine="482" w:firstLineChars="200"/>
        <w:rPr>
          <w:rFonts w:ascii="宋体" w:hAnsi="宋体" w:cs="宋体"/>
          <w:b/>
          <w:kern w:val="0"/>
          <w:sz w:val="24"/>
        </w:rPr>
      </w:pPr>
      <w:r>
        <w:rPr>
          <w:rFonts w:hint="eastAsia" w:ascii="宋体" w:hAnsi="宋体" w:cs="宋体"/>
          <w:b/>
          <w:sz w:val="24"/>
        </w:rPr>
        <w:t>一、项目概况</w:t>
      </w:r>
    </w:p>
    <w:p>
      <w:pPr>
        <w:spacing w:line="360" w:lineRule="auto"/>
        <w:ind w:firstLine="480" w:firstLineChars="200"/>
        <w:rPr>
          <w:rFonts w:ascii="宋体" w:hAnsi="宋体" w:cs="宋体"/>
          <w:sz w:val="24"/>
          <w:szCs w:val="21"/>
          <w:lang w:val="zh-CN"/>
        </w:rPr>
      </w:pPr>
      <w:r>
        <w:rPr>
          <w:rFonts w:hint="eastAsia" w:ascii="宋体" w:hAnsi="宋体" w:cs="宋体"/>
          <w:sz w:val="24"/>
          <w:szCs w:val="21"/>
          <w:lang w:val="zh-CN"/>
        </w:rPr>
        <w:t>1.1项目承包内容:乙方负责甲方南通通洋港口有限公司装卸服务外包项目二次。</w:t>
      </w:r>
    </w:p>
    <w:p>
      <w:pPr>
        <w:spacing w:line="360" w:lineRule="auto"/>
        <w:ind w:firstLine="480" w:firstLineChars="200"/>
        <w:rPr>
          <w:rFonts w:ascii="宋体" w:hAnsi="宋体" w:cs="宋体"/>
          <w:sz w:val="24"/>
          <w:szCs w:val="21"/>
          <w:lang w:val="zh-CN"/>
        </w:rPr>
      </w:pPr>
      <w:r>
        <w:rPr>
          <w:rFonts w:hint="eastAsia" w:ascii="宋体" w:hAnsi="宋体" w:cs="宋体"/>
          <w:sz w:val="24"/>
          <w:szCs w:val="21"/>
          <w:lang w:val="zh-CN"/>
        </w:rPr>
        <w:t>1.2项目地点:</w:t>
      </w:r>
      <w:r>
        <w:rPr>
          <w:rFonts w:hint="eastAsia" w:ascii="宋体" w:hAnsi="宋体" w:cs="宋体"/>
          <w:sz w:val="24"/>
          <w:szCs w:val="22"/>
          <w:lang w:val="zh-CN"/>
        </w:rPr>
        <w:t xml:space="preserve"> 南通通洋港口有限公司</w:t>
      </w:r>
      <w:r>
        <w:rPr>
          <w:rFonts w:hint="eastAsia" w:ascii="宋体" w:hAnsi="宋体" w:cs="宋体"/>
          <w:sz w:val="24"/>
          <w:szCs w:val="21"/>
          <w:lang w:val="zh-CN"/>
        </w:rPr>
        <w:t>港区内。</w:t>
      </w:r>
    </w:p>
    <w:p>
      <w:pPr>
        <w:spacing w:line="360" w:lineRule="auto"/>
        <w:ind w:firstLine="480" w:firstLineChars="200"/>
        <w:rPr>
          <w:rFonts w:ascii="宋体" w:hAnsi="宋体" w:cs="宋体"/>
          <w:sz w:val="24"/>
          <w:szCs w:val="21"/>
          <w:lang w:val="zh-CN"/>
        </w:rPr>
      </w:pPr>
      <w:r>
        <w:rPr>
          <w:rFonts w:hint="eastAsia" w:ascii="宋体" w:hAnsi="宋体" w:cs="宋体"/>
          <w:sz w:val="24"/>
          <w:szCs w:val="21"/>
          <w:lang w:val="zh-CN"/>
        </w:rPr>
        <w:t>1.3项目承包人员要求：</w:t>
      </w:r>
    </w:p>
    <w:p>
      <w:pPr>
        <w:pStyle w:val="2"/>
        <w:spacing w:line="360" w:lineRule="auto"/>
        <w:ind w:left="0" w:firstLine="480"/>
        <w:rPr>
          <w:rFonts w:hint="default" w:ascii="宋体" w:hAnsi="宋体" w:eastAsia="宋体" w:cs="宋体"/>
          <w:sz w:val="24"/>
          <w:szCs w:val="22"/>
          <w:lang w:val="zh-CN"/>
        </w:rPr>
      </w:pPr>
      <w:r>
        <w:rPr>
          <w:rFonts w:ascii="宋体" w:hAnsi="宋体" w:eastAsia="宋体" w:cs="宋体"/>
          <w:sz w:val="24"/>
          <w:szCs w:val="22"/>
          <w:lang w:val="zh-CN"/>
        </w:rPr>
        <w:t>1.</w:t>
      </w:r>
      <w:r>
        <w:rPr>
          <w:rFonts w:ascii="宋体" w:hAnsi="宋体" w:eastAsia="宋体" w:cs="宋体"/>
          <w:sz w:val="24"/>
          <w:szCs w:val="22"/>
        </w:rPr>
        <w:t>4乙方</w:t>
      </w:r>
      <w:r>
        <w:rPr>
          <w:rFonts w:ascii="宋体" w:hAnsi="宋体" w:eastAsia="宋体" w:cs="宋体"/>
          <w:sz w:val="24"/>
          <w:szCs w:val="22"/>
          <w:lang w:val="zh-CN"/>
        </w:rPr>
        <w:t>配备项目总负责人1名(持安全生产知识和管理能力培训合格证)负责劳务人员管理、根据</w:t>
      </w:r>
      <w:r>
        <w:rPr>
          <w:rFonts w:ascii="宋体" w:hAnsi="宋体" w:eastAsia="宋体" w:cs="宋体"/>
          <w:sz w:val="24"/>
          <w:szCs w:val="22"/>
        </w:rPr>
        <w:t>甲方</w:t>
      </w:r>
      <w:r>
        <w:rPr>
          <w:rFonts w:ascii="宋体" w:hAnsi="宋体" w:eastAsia="宋体" w:cs="宋体"/>
          <w:sz w:val="24"/>
          <w:szCs w:val="22"/>
          <w:lang w:val="zh-CN"/>
        </w:rPr>
        <w:t>生产需求组织人员、对接</w:t>
      </w:r>
      <w:r>
        <w:rPr>
          <w:rFonts w:ascii="宋体" w:hAnsi="宋体" w:eastAsia="宋体" w:cs="宋体"/>
          <w:sz w:val="24"/>
          <w:szCs w:val="22"/>
        </w:rPr>
        <w:t>甲方</w:t>
      </w:r>
      <w:r>
        <w:rPr>
          <w:rFonts w:ascii="宋体" w:hAnsi="宋体" w:eastAsia="宋体" w:cs="宋体"/>
          <w:sz w:val="24"/>
          <w:szCs w:val="22"/>
          <w:lang w:val="zh-CN"/>
        </w:rPr>
        <w:t>生产运营活动中相关事宜等工作。项目总负责人姓名</w:t>
      </w:r>
      <w:r>
        <w:rPr>
          <w:rFonts w:ascii="宋体" w:hAnsi="宋体" w:eastAsia="宋体" w:cs="宋体"/>
          <w:sz w:val="24"/>
          <w:szCs w:val="22"/>
          <w:u w:val="single"/>
        </w:rPr>
        <w:t xml:space="preserve">              </w:t>
      </w:r>
      <w:r>
        <w:rPr>
          <w:rFonts w:ascii="宋体" w:hAnsi="宋体" w:eastAsia="宋体" w:cs="宋体"/>
          <w:sz w:val="24"/>
          <w:szCs w:val="22"/>
        </w:rPr>
        <w:t xml:space="preserve">  ，</w:t>
      </w:r>
      <w:r>
        <w:rPr>
          <w:rFonts w:ascii="宋体" w:hAnsi="宋体" w:eastAsia="宋体" w:cs="宋体"/>
          <w:sz w:val="24"/>
          <w:szCs w:val="22"/>
          <w:lang w:val="zh-CN"/>
        </w:rPr>
        <w:t>联系人电话</w:t>
      </w:r>
      <w:r>
        <w:rPr>
          <w:rFonts w:ascii="宋体" w:hAnsi="宋体" w:eastAsia="宋体" w:cs="宋体"/>
          <w:sz w:val="24"/>
          <w:szCs w:val="22"/>
          <w:u w:val="single"/>
        </w:rPr>
        <w:t xml:space="preserve">                </w:t>
      </w:r>
      <w:r>
        <w:rPr>
          <w:rFonts w:ascii="宋体" w:hAnsi="宋体" w:eastAsia="宋体" w:cs="宋体"/>
          <w:sz w:val="24"/>
          <w:szCs w:val="22"/>
        </w:rPr>
        <w:t xml:space="preserve">  。</w:t>
      </w:r>
    </w:p>
    <w:p>
      <w:pPr>
        <w:pStyle w:val="2"/>
        <w:spacing w:line="360" w:lineRule="auto"/>
        <w:ind w:left="0" w:firstLine="480"/>
        <w:rPr>
          <w:rFonts w:hint="default" w:ascii="宋体" w:hAnsi="宋体" w:eastAsia="宋体" w:cs="宋体"/>
          <w:sz w:val="24"/>
          <w:szCs w:val="22"/>
          <w:lang w:val="zh-CN"/>
        </w:rPr>
      </w:pPr>
      <w:r>
        <w:rPr>
          <w:rFonts w:ascii="宋体" w:hAnsi="宋体" w:eastAsia="宋体" w:cs="宋体"/>
          <w:sz w:val="24"/>
          <w:szCs w:val="22"/>
          <w:lang w:val="zh-CN"/>
        </w:rPr>
        <w:t>1.</w:t>
      </w:r>
      <w:r>
        <w:rPr>
          <w:rFonts w:ascii="宋体" w:hAnsi="宋体" w:eastAsia="宋体" w:cs="宋体"/>
          <w:sz w:val="24"/>
          <w:szCs w:val="22"/>
        </w:rPr>
        <w:t>4</w:t>
      </w:r>
      <w:r>
        <w:rPr>
          <w:rFonts w:ascii="宋体" w:hAnsi="宋体" w:eastAsia="宋体" w:cs="宋体"/>
          <w:sz w:val="24"/>
          <w:szCs w:val="22"/>
          <w:lang w:val="zh-CN"/>
        </w:rPr>
        <w:t>为保证</w:t>
      </w:r>
      <w:r>
        <w:rPr>
          <w:rFonts w:ascii="宋体" w:hAnsi="宋体" w:eastAsia="宋体" w:cs="宋体"/>
          <w:sz w:val="24"/>
          <w:szCs w:val="22"/>
        </w:rPr>
        <w:t>甲方</w:t>
      </w:r>
      <w:r>
        <w:rPr>
          <w:rFonts w:ascii="宋体" w:hAnsi="宋体" w:eastAsia="宋体" w:cs="宋体"/>
          <w:sz w:val="24"/>
          <w:szCs w:val="22"/>
          <w:lang w:val="zh-CN"/>
        </w:rPr>
        <w:t>生产运营有序运行，</w:t>
      </w:r>
      <w:r>
        <w:rPr>
          <w:rFonts w:ascii="宋体" w:hAnsi="宋体" w:eastAsia="宋体" w:cs="宋体"/>
          <w:sz w:val="24"/>
          <w:szCs w:val="22"/>
        </w:rPr>
        <w:t>乙方</w:t>
      </w:r>
      <w:r>
        <w:rPr>
          <w:rFonts w:ascii="宋体" w:hAnsi="宋体" w:eastAsia="宋体" w:cs="宋体"/>
          <w:sz w:val="24"/>
          <w:szCs w:val="22"/>
          <w:lang w:val="zh-CN"/>
        </w:rPr>
        <w:t>需有满足</w:t>
      </w:r>
      <w:r>
        <w:rPr>
          <w:rFonts w:ascii="宋体" w:hAnsi="宋体" w:eastAsia="宋体" w:cs="宋体"/>
          <w:sz w:val="24"/>
          <w:szCs w:val="22"/>
        </w:rPr>
        <w:t>甲方每班</w:t>
      </w:r>
      <w:r>
        <w:rPr>
          <w:rFonts w:ascii="宋体" w:hAnsi="宋体" w:eastAsia="宋体" w:cs="宋体"/>
          <w:sz w:val="24"/>
          <w:szCs w:val="22"/>
          <w:lang w:val="zh-CN"/>
        </w:rPr>
        <w:t>最高六条作业线同时作业的劳务能力(含持证船吊司机4人、</w:t>
      </w:r>
      <w:r>
        <w:rPr>
          <w:rFonts w:ascii="宋体" w:hAnsi="宋体" w:eastAsia="宋体" w:cs="宋体"/>
          <w:sz w:val="24"/>
          <w:szCs w:val="22"/>
        </w:rPr>
        <w:t>挖掘机</w:t>
      </w:r>
      <w:r>
        <w:rPr>
          <w:rFonts w:ascii="宋体" w:hAnsi="宋体" w:eastAsia="宋体" w:cs="宋体"/>
          <w:sz w:val="24"/>
          <w:szCs w:val="22"/>
          <w:lang w:val="zh-CN"/>
        </w:rPr>
        <w:t>司机4人、货车司机</w:t>
      </w:r>
      <w:r>
        <w:rPr>
          <w:rFonts w:ascii="宋体" w:hAnsi="宋体" w:eastAsia="宋体" w:cs="宋体"/>
          <w:sz w:val="24"/>
          <w:szCs w:val="22"/>
        </w:rPr>
        <w:t>4人、</w:t>
      </w:r>
      <w:r>
        <w:rPr>
          <w:rFonts w:ascii="宋体" w:hAnsi="宋体" w:eastAsia="宋体" w:cs="宋体"/>
          <w:sz w:val="24"/>
          <w:szCs w:val="22"/>
          <w:lang w:val="zh-CN"/>
        </w:rPr>
        <w:t>指挥手12人)。</w:t>
      </w:r>
    </w:p>
    <w:p>
      <w:pPr>
        <w:pStyle w:val="2"/>
        <w:spacing w:line="360" w:lineRule="auto"/>
        <w:ind w:left="0" w:firstLine="480"/>
        <w:rPr>
          <w:rFonts w:hint="default" w:ascii="宋体" w:hAnsi="宋体" w:eastAsia="宋体" w:cs="宋体"/>
          <w:sz w:val="24"/>
          <w:szCs w:val="22"/>
          <w:lang w:val="zh-CN"/>
        </w:rPr>
      </w:pPr>
      <w:r>
        <w:rPr>
          <w:rFonts w:ascii="宋体" w:hAnsi="宋体" w:eastAsia="宋体" w:cs="宋体"/>
          <w:sz w:val="24"/>
          <w:szCs w:val="22"/>
        </w:rPr>
        <w:t>1.5</w:t>
      </w:r>
      <w:r>
        <w:rPr>
          <w:rFonts w:ascii="宋体" w:hAnsi="宋体" w:eastAsia="宋体" w:cs="宋体"/>
          <w:sz w:val="24"/>
          <w:szCs w:val="22"/>
          <w:lang w:val="zh-CN"/>
        </w:rPr>
        <w:t>甲方码头无作业任务时，乙方需保证每班不少于10人在岗（应急处置人员）；甲方码头有生产任务时，乙方按甲方需求配备足够的人员，具体人数由甲方生产运营部按生产需求配备。</w:t>
      </w:r>
    </w:p>
    <w:p>
      <w:pPr>
        <w:spacing w:line="360" w:lineRule="auto"/>
        <w:ind w:firstLine="480" w:firstLineChars="200"/>
      </w:pPr>
      <w:r>
        <w:rPr>
          <w:rFonts w:hint="eastAsia" w:ascii="宋体" w:hAnsi="宋体" w:cs="宋体"/>
          <w:sz w:val="24"/>
        </w:rPr>
        <w:t xml:space="preserve">1.6乙方需在签订劳务合同一周内提供的不少于50人的劳务队伍人员名单，服务期限内乙方劳务队伍人员调整如超过名单数的30%，甲方可自应付费用中扣二十万元作为违约金。  </w:t>
      </w:r>
    </w:p>
    <w:p>
      <w:pPr>
        <w:spacing w:line="360" w:lineRule="auto"/>
        <w:ind w:firstLine="480" w:firstLineChars="200"/>
        <w:rPr>
          <w:rFonts w:ascii="宋体" w:hAnsi="宋体" w:cs="宋体"/>
          <w:kern w:val="0"/>
          <w:sz w:val="24"/>
        </w:rPr>
      </w:pPr>
      <w:r>
        <w:rPr>
          <w:rFonts w:hint="eastAsia" w:ascii="宋体" w:hAnsi="宋体" w:cs="宋体"/>
          <w:kern w:val="0"/>
          <w:sz w:val="24"/>
        </w:rPr>
        <w:t xml:space="preserve">1.7服务期限: </w:t>
      </w:r>
      <w:r>
        <w:rPr>
          <w:rFonts w:hint="eastAsia" w:ascii="宋体" w:hAnsi="宋体" w:cs="宋体"/>
          <w:kern w:val="0"/>
          <w:sz w:val="24"/>
          <w:szCs w:val="22"/>
        </w:rPr>
        <w:t>自</w:t>
      </w:r>
      <w:r>
        <w:rPr>
          <w:rFonts w:hint="eastAsia" w:ascii="宋体" w:hAnsi="宋体" w:cs="宋体"/>
          <w:kern w:val="0"/>
          <w:sz w:val="24"/>
          <w:szCs w:val="22"/>
          <w:u w:val="single"/>
        </w:rPr>
        <w:t xml:space="preserve">    </w:t>
      </w:r>
      <w:r>
        <w:rPr>
          <w:rFonts w:hint="eastAsia" w:ascii="宋体" w:hAnsi="宋体" w:cs="宋体"/>
          <w:kern w:val="0"/>
          <w:sz w:val="24"/>
          <w:szCs w:val="22"/>
        </w:rPr>
        <w:t>年</w:t>
      </w:r>
      <w:r>
        <w:rPr>
          <w:rFonts w:hint="eastAsia" w:ascii="宋体" w:hAnsi="宋体" w:cs="宋体"/>
          <w:kern w:val="0"/>
          <w:sz w:val="24"/>
          <w:szCs w:val="22"/>
          <w:u w:val="single"/>
        </w:rPr>
        <w:t xml:space="preserve">     </w:t>
      </w:r>
      <w:r>
        <w:rPr>
          <w:rFonts w:hint="eastAsia" w:ascii="宋体" w:hAnsi="宋体" w:cs="宋体"/>
          <w:kern w:val="0"/>
          <w:sz w:val="24"/>
          <w:szCs w:val="22"/>
        </w:rPr>
        <w:t>月</w:t>
      </w:r>
      <w:r>
        <w:rPr>
          <w:rFonts w:hint="eastAsia" w:ascii="宋体" w:hAnsi="宋体" w:cs="宋体"/>
          <w:kern w:val="0"/>
          <w:sz w:val="24"/>
          <w:szCs w:val="22"/>
          <w:u w:val="single"/>
        </w:rPr>
        <w:t xml:space="preserve">    </w:t>
      </w:r>
      <w:r>
        <w:rPr>
          <w:rFonts w:hint="eastAsia" w:ascii="宋体" w:hAnsi="宋体" w:cs="宋体"/>
          <w:kern w:val="0"/>
          <w:sz w:val="24"/>
          <w:szCs w:val="22"/>
        </w:rPr>
        <w:t>日起至</w:t>
      </w:r>
      <w:r>
        <w:rPr>
          <w:rFonts w:hint="eastAsia" w:ascii="宋体" w:hAnsi="宋体" w:cs="宋体"/>
          <w:kern w:val="0"/>
          <w:sz w:val="24"/>
          <w:szCs w:val="22"/>
          <w:u w:val="single"/>
        </w:rPr>
        <w:t xml:space="preserve">    </w:t>
      </w:r>
      <w:r>
        <w:rPr>
          <w:rFonts w:hint="eastAsia" w:ascii="宋体" w:hAnsi="宋体" w:cs="宋体"/>
          <w:kern w:val="0"/>
          <w:sz w:val="24"/>
          <w:szCs w:val="22"/>
        </w:rPr>
        <w:t>年</w:t>
      </w:r>
      <w:r>
        <w:rPr>
          <w:rFonts w:hint="eastAsia" w:ascii="宋体" w:hAnsi="宋体" w:cs="宋体"/>
          <w:kern w:val="0"/>
          <w:sz w:val="24"/>
          <w:szCs w:val="22"/>
          <w:u w:val="single"/>
        </w:rPr>
        <w:t xml:space="preserve">    </w:t>
      </w:r>
      <w:r>
        <w:rPr>
          <w:rFonts w:hint="eastAsia" w:ascii="宋体" w:hAnsi="宋体" w:cs="宋体"/>
          <w:kern w:val="0"/>
          <w:sz w:val="24"/>
          <w:szCs w:val="22"/>
        </w:rPr>
        <w:t>月</w:t>
      </w:r>
      <w:r>
        <w:rPr>
          <w:rFonts w:hint="eastAsia" w:ascii="宋体" w:hAnsi="宋体" w:cs="宋体"/>
          <w:kern w:val="0"/>
          <w:sz w:val="24"/>
          <w:szCs w:val="22"/>
          <w:u w:val="single"/>
        </w:rPr>
        <w:t xml:space="preserve">    </w:t>
      </w:r>
      <w:r>
        <w:rPr>
          <w:rFonts w:hint="eastAsia" w:ascii="宋体" w:hAnsi="宋体" w:cs="宋体"/>
          <w:kern w:val="0"/>
          <w:sz w:val="24"/>
          <w:szCs w:val="22"/>
        </w:rPr>
        <w:t>日止。</w:t>
      </w:r>
    </w:p>
    <w:p>
      <w:pPr>
        <w:numPr>
          <w:ilvl w:val="0"/>
          <w:numId w:val="1"/>
        </w:numPr>
        <w:spacing w:line="360" w:lineRule="auto"/>
        <w:ind w:left="0" w:firstLine="482" w:firstLineChars="200"/>
        <w:rPr>
          <w:rFonts w:ascii="宋体" w:hAnsi="宋体" w:cs="宋体"/>
          <w:b/>
          <w:kern w:val="0"/>
          <w:sz w:val="24"/>
        </w:rPr>
      </w:pPr>
      <w:r>
        <w:rPr>
          <w:rFonts w:hint="eastAsia" w:ascii="宋体" w:hAnsi="宋体" w:cs="宋体"/>
          <w:b/>
          <w:kern w:val="0"/>
          <w:sz w:val="24"/>
        </w:rPr>
        <w:t>项目承包费用、结算、考核与支付、履约保证金</w:t>
      </w:r>
    </w:p>
    <w:p>
      <w:pPr>
        <w:pStyle w:val="2"/>
        <w:spacing w:line="360" w:lineRule="auto"/>
        <w:ind w:left="0" w:firstLine="480"/>
        <w:rPr>
          <w:rFonts w:hint="default"/>
        </w:rPr>
      </w:pPr>
      <w:r>
        <w:rPr>
          <w:rStyle w:val="50"/>
          <w:rFonts w:ascii="宋体" w:hAnsi="宋体" w:eastAsia="宋体"/>
          <w:sz w:val="24"/>
          <w:szCs w:val="24"/>
        </w:rPr>
        <w:t xml:space="preserve">1 乙方在每月10日前，根据上月完成工作量编制对帐清单，并提供相关材料供甲方核对,核对完成后乙方开具对应等额增值税专用发票（税率6%），甲方于收到发票后60日内向乙方付款（逢休息日、国家法定假日可顺延）。 </w:t>
      </w:r>
    </w:p>
    <w:p>
      <w:pPr>
        <w:widowControl/>
        <w:spacing w:line="360" w:lineRule="auto"/>
        <w:ind w:firstLine="480" w:firstLineChars="200"/>
        <w:jc w:val="left"/>
      </w:pPr>
      <w:r>
        <w:rPr>
          <w:rFonts w:hint="eastAsia" w:ascii="宋体" w:hAnsi="宋体" w:cs="宋体"/>
          <w:color w:val="000000"/>
          <w:kern w:val="0"/>
          <w:sz w:val="24"/>
          <w:lang w:bidi="ar"/>
        </w:rPr>
        <w:t xml:space="preserve">2 计件费用：  </w:t>
      </w:r>
    </w:p>
    <w:p>
      <w:pPr>
        <w:widowControl/>
        <w:spacing w:line="560" w:lineRule="exact"/>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2.1计件费用计算方式=计费吨*作业单价</w:t>
      </w:r>
    </w:p>
    <w:p>
      <w:pPr>
        <w:widowControl/>
        <w:spacing w:line="560" w:lineRule="exact"/>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2.1.2计件作业单价为:</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元/计费吨</w:t>
      </w:r>
    </w:p>
    <w:p>
      <w:pPr>
        <w:pStyle w:val="2"/>
        <w:spacing w:line="360" w:lineRule="auto"/>
        <w:ind w:left="0" w:firstLine="480"/>
        <w:rPr>
          <w:rFonts w:hint="default"/>
        </w:rPr>
      </w:pPr>
      <w:r>
        <w:rPr>
          <w:rFonts w:ascii="宋体" w:hAnsi="宋体" w:eastAsia="宋体" w:cs="宋体"/>
          <w:color w:val="000000"/>
          <w:kern w:val="0"/>
          <w:sz w:val="24"/>
          <w:szCs w:val="24"/>
          <w:lang w:bidi="ar"/>
        </w:rPr>
        <w:t>2.1.4借还工属具、作业期间吊绑扎材料、完工后的门机固定码头场地清理等所有与单船作业相关的辅助作业(含船吊、挖掘机司机等辅助作业)，不单独结算。</w:t>
      </w:r>
    </w:p>
    <w:p>
      <w:pPr>
        <w:widowControl/>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2.2计时费用:</w:t>
      </w:r>
    </w:p>
    <w:p>
      <w:pPr>
        <w:widowControl/>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2.2.1根据甲方需要，乙方提供码头、场地、道路、仓库清理和整理、突发事件应急响应和处置及其他杂项作业，杂项作业以计时费用结算。</w:t>
      </w:r>
    </w:p>
    <w:p>
      <w:pPr>
        <w:pStyle w:val="2"/>
        <w:spacing w:line="360" w:lineRule="auto"/>
        <w:ind w:left="0" w:firstLine="480"/>
        <w:rPr>
          <w:rFonts w:hint="default" w:ascii="宋体" w:hAnsi="宋体" w:eastAsia="宋体" w:cs="宋体"/>
          <w:color w:val="000000"/>
          <w:kern w:val="0"/>
          <w:sz w:val="24"/>
          <w:szCs w:val="24"/>
          <w:lang w:bidi="ar"/>
        </w:rPr>
      </w:pPr>
      <w:r>
        <w:rPr>
          <w:rFonts w:ascii="宋体" w:hAnsi="宋体" w:eastAsia="宋体" w:cs="宋体"/>
          <w:color w:val="000000"/>
          <w:kern w:val="0"/>
          <w:sz w:val="24"/>
          <w:szCs w:val="24"/>
          <w:lang w:bidi="ar"/>
        </w:rPr>
        <w:t>2.2.2计时费用计算方式=用工时间*小时单价</w:t>
      </w:r>
    </w:p>
    <w:p>
      <w:pPr>
        <w:pStyle w:val="2"/>
        <w:spacing w:line="360" w:lineRule="auto"/>
        <w:ind w:left="0" w:firstLine="480"/>
        <w:rPr>
          <w:rFonts w:hint="default" w:ascii="宋体" w:hAnsi="宋体" w:eastAsia="宋体" w:cs="宋体"/>
          <w:color w:val="000000"/>
          <w:kern w:val="0"/>
          <w:sz w:val="24"/>
          <w:szCs w:val="24"/>
          <w:lang w:bidi="ar"/>
        </w:rPr>
      </w:pPr>
      <w:r>
        <w:rPr>
          <w:rFonts w:ascii="宋体" w:hAnsi="宋体" w:eastAsia="宋体" w:cs="宋体"/>
          <w:color w:val="000000"/>
          <w:kern w:val="0"/>
          <w:sz w:val="24"/>
          <w:szCs w:val="24"/>
          <w:lang w:bidi="ar"/>
        </w:rPr>
        <w:t>2.2.3计时作业单价为:</w:t>
      </w:r>
      <w:r>
        <w:rPr>
          <w:rFonts w:ascii="宋体" w:hAnsi="宋体" w:eastAsia="宋体" w:cs="宋体"/>
          <w:color w:val="000000"/>
          <w:kern w:val="0"/>
          <w:sz w:val="24"/>
          <w:szCs w:val="24"/>
          <w:u w:val="single"/>
          <w:lang w:bidi="ar"/>
        </w:rPr>
        <w:t xml:space="preserve">     </w:t>
      </w:r>
      <w:r>
        <w:rPr>
          <w:rFonts w:ascii="宋体" w:hAnsi="宋体" w:eastAsia="宋体" w:cs="宋体"/>
          <w:color w:val="000000"/>
          <w:kern w:val="0"/>
          <w:sz w:val="24"/>
          <w:szCs w:val="24"/>
          <w:lang w:bidi="ar"/>
        </w:rPr>
        <w:t>元/人•小时。</w:t>
      </w:r>
    </w:p>
    <w:p>
      <w:pPr>
        <w:pStyle w:val="2"/>
        <w:spacing w:line="360" w:lineRule="auto"/>
        <w:ind w:left="0" w:firstLine="480"/>
        <w:rPr>
          <w:rFonts w:hint="default" w:ascii="宋体" w:hAnsi="宋体" w:eastAsia="宋体" w:cs="宋体"/>
          <w:color w:val="000000"/>
          <w:kern w:val="0"/>
          <w:sz w:val="24"/>
          <w:szCs w:val="24"/>
          <w:lang w:bidi="ar"/>
        </w:rPr>
      </w:pPr>
      <w:r>
        <w:rPr>
          <w:rFonts w:ascii="宋体" w:hAnsi="宋体" w:eastAsia="宋体" w:cs="宋体"/>
          <w:color w:val="000000"/>
          <w:kern w:val="0"/>
          <w:sz w:val="24"/>
          <w:szCs w:val="24"/>
          <w:lang w:bidi="ar"/>
        </w:rPr>
        <w:t>2.2.4计时作业用工时间以日实际使用人数乘以小时数累计至月计算。</w:t>
      </w:r>
    </w:p>
    <w:p>
      <w:pPr>
        <w:pStyle w:val="2"/>
        <w:spacing w:line="560" w:lineRule="exact"/>
        <w:ind w:left="0" w:firstLine="480"/>
        <w:rPr>
          <w:rFonts w:hint="default"/>
        </w:rPr>
      </w:pPr>
      <w:r>
        <w:rPr>
          <w:rFonts w:ascii="宋体" w:hAnsi="宋体" w:eastAsia="宋体" w:cs="宋体"/>
          <w:color w:val="000000"/>
          <w:kern w:val="0"/>
          <w:sz w:val="24"/>
          <w:szCs w:val="24"/>
          <w:lang w:bidi="ar"/>
        </w:rPr>
        <w:t>2.3计件费用及计时费用包括但不限于人工费用(含工资、社保、食宿、补贴、福利、劳保节假日加班费等)、保险、服务所用消耗费用、管理费用、利润、税金、政策性文件规定及合同包含的所有风险、责任以及服务方履行本合同规定的全部责任和义务所必须承担的所有费用。</w:t>
      </w:r>
      <w:r>
        <w:t xml:space="preserve"> </w:t>
      </w:r>
    </w:p>
    <w:p>
      <w:pPr>
        <w:pStyle w:val="2"/>
        <w:spacing w:line="560" w:lineRule="exact"/>
        <w:ind w:left="0" w:firstLine="480"/>
        <w:rPr>
          <w:rFonts w:hint="default" w:ascii="宋体" w:hAnsi="宋体" w:eastAsia="宋体" w:cs="宋体"/>
          <w:color w:val="000000"/>
          <w:kern w:val="0"/>
          <w:sz w:val="24"/>
          <w:szCs w:val="24"/>
          <w:lang w:bidi="ar"/>
        </w:rPr>
      </w:pPr>
      <w:r>
        <w:rPr>
          <w:rFonts w:ascii="宋体" w:hAnsi="宋体" w:eastAsia="宋体" w:cs="宋体"/>
          <w:color w:val="000000"/>
          <w:kern w:val="0"/>
          <w:sz w:val="24"/>
          <w:szCs w:val="24"/>
          <w:lang w:bidi="ar"/>
        </w:rPr>
        <w:t>2.4服务期限内，甲方年度内提供不少于180万计费吨作业量。乙方在完成甲方各项考核的前提下，如甲方提供低于180万计费吨作业量，乙方可要求甲方按照180万计费吨予以结算，高于180万计费吨的按实际结算。</w:t>
      </w:r>
    </w:p>
    <w:p>
      <w:pPr>
        <w:pStyle w:val="2"/>
        <w:spacing w:line="360" w:lineRule="auto"/>
        <w:ind w:left="0" w:firstLine="480"/>
        <w:rPr>
          <w:rFonts w:hint="default" w:ascii="宋体" w:hAnsi="宋体" w:eastAsia="宋体" w:cs="宋体"/>
          <w:color w:val="000000"/>
          <w:kern w:val="0"/>
          <w:sz w:val="24"/>
          <w:szCs w:val="24"/>
          <w:lang w:bidi="ar"/>
        </w:rPr>
      </w:pPr>
      <w:r>
        <w:rPr>
          <w:rFonts w:ascii="宋体" w:hAnsi="宋体" w:eastAsia="宋体" w:cs="宋体"/>
          <w:color w:val="000000"/>
          <w:kern w:val="0"/>
          <w:sz w:val="24"/>
          <w:szCs w:val="24"/>
          <w:lang w:bidi="ar"/>
        </w:rPr>
        <w:t>3考核办法</w:t>
      </w:r>
    </w:p>
    <w:p>
      <w:pPr>
        <w:pStyle w:val="2"/>
        <w:spacing w:line="360" w:lineRule="auto"/>
        <w:ind w:left="0" w:firstLine="480"/>
        <w:rPr>
          <w:rFonts w:hint="default" w:ascii="宋体" w:hAnsi="宋体" w:eastAsia="宋体" w:cs="宋体"/>
          <w:color w:val="000000"/>
          <w:kern w:val="0"/>
          <w:sz w:val="24"/>
          <w:szCs w:val="24"/>
          <w:lang w:bidi="ar"/>
        </w:rPr>
      </w:pPr>
      <w:r>
        <w:rPr>
          <w:rFonts w:ascii="宋体" w:hAnsi="宋体" w:eastAsia="宋体" w:cs="宋体"/>
          <w:color w:val="000000"/>
          <w:kern w:val="0"/>
          <w:sz w:val="24"/>
          <w:szCs w:val="24"/>
          <w:lang w:bidi="ar"/>
        </w:rPr>
        <w:t>3.1实行一船一统计，一季一考核。</w:t>
      </w:r>
    </w:p>
    <w:p>
      <w:pPr>
        <w:pStyle w:val="2"/>
        <w:spacing w:line="360" w:lineRule="auto"/>
        <w:ind w:left="0" w:firstLine="480"/>
        <w:rPr>
          <w:rFonts w:hint="default" w:ascii="宋体" w:hAnsi="宋体" w:eastAsia="宋体" w:cs="宋体"/>
          <w:color w:val="000000"/>
          <w:kern w:val="0"/>
          <w:sz w:val="24"/>
          <w:szCs w:val="24"/>
          <w:lang w:bidi="ar"/>
        </w:rPr>
      </w:pPr>
      <w:r>
        <w:rPr>
          <w:rFonts w:ascii="宋体" w:hAnsi="宋体" w:eastAsia="宋体" w:cs="宋体"/>
          <w:color w:val="000000"/>
          <w:kern w:val="0"/>
          <w:sz w:val="24"/>
          <w:szCs w:val="24"/>
          <w:lang w:bidi="ar"/>
        </w:rPr>
        <w:t>3.2季度分货种平均效率低于单线小时考核指标20%，结算费用下浮2.5%，季度分货种平均效率低于单线小时考核指标30%以上，结算费用下浮5%。季度分货种平均效率高于单线小时考核指标20%，结算费用上浮2.5%，季度分货种平均效率高于单线小时考核指标30%以上，结算费用上浮5%。</w:t>
      </w:r>
    </w:p>
    <w:tbl>
      <w:tblPr>
        <w:tblStyle w:val="21"/>
        <w:tblW w:w="9458" w:type="dxa"/>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7"/>
        <w:gridCol w:w="4255"/>
        <w:gridCol w:w="3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787" w:type="dxa"/>
            <w:vAlign w:val="center"/>
          </w:tcPr>
          <w:p>
            <w:pPr>
              <w:widowControl/>
              <w:spacing w:line="360" w:lineRule="auto"/>
              <w:jc w:val="center"/>
              <w:rPr>
                <w:rFonts w:ascii="宋体" w:hAnsi="宋体" w:cs="宋体"/>
                <w:color w:val="000000"/>
                <w:kern w:val="0"/>
                <w:sz w:val="24"/>
                <w:lang w:bidi="ar"/>
              </w:rPr>
            </w:pPr>
            <w:r>
              <w:rPr>
                <w:rFonts w:hint="eastAsia" w:ascii="宋体" w:hAnsi="宋体" w:cs="宋体"/>
                <w:color w:val="000000"/>
                <w:kern w:val="0"/>
                <w:sz w:val="24"/>
                <w:lang w:bidi="ar"/>
              </w:rPr>
              <w:t>序号</w:t>
            </w:r>
          </w:p>
        </w:tc>
        <w:tc>
          <w:tcPr>
            <w:tcW w:w="4255" w:type="dxa"/>
            <w:vAlign w:val="center"/>
          </w:tcPr>
          <w:p>
            <w:pPr>
              <w:widowControl/>
              <w:spacing w:line="360" w:lineRule="auto"/>
              <w:jc w:val="center"/>
              <w:rPr>
                <w:rFonts w:ascii="宋体" w:hAnsi="宋体" w:cs="宋体"/>
                <w:color w:val="000000"/>
                <w:kern w:val="0"/>
                <w:sz w:val="24"/>
                <w:lang w:bidi="ar"/>
              </w:rPr>
            </w:pPr>
            <w:r>
              <w:rPr>
                <w:rFonts w:hint="eastAsia" w:ascii="宋体" w:hAnsi="宋体" w:cs="宋体"/>
                <w:b/>
                <w:bCs/>
                <w:color w:val="000000"/>
                <w:kern w:val="0"/>
                <w:sz w:val="24"/>
                <w:lang w:bidi="ar"/>
              </w:rPr>
              <w:t>项目名称</w:t>
            </w:r>
          </w:p>
        </w:tc>
        <w:tc>
          <w:tcPr>
            <w:tcW w:w="3416" w:type="dxa"/>
            <w:vAlign w:val="center"/>
          </w:tcPr>
          <w:p>
            <w:pPr>
              <w:widowControl/>
              <w:spacing w:line="360" w:lineRule="auto"/>
              <w:ind w:left="241" w:hanging="241" w:hangingChars="100"/>
              <w:jc w:val="center"/>
              <w:rPr>
                <w:rFonts w:ascii="宋体" w:hAnsi="宋体" w:cs="宋体"/>
                <w:color w:val="000000"/>
                <w:kern w:val="0"/>
                <w:sz w:val="24"/>
                <w:lang w:bidi="ar"/>
              </w:rPr>
            </w:pPr>
            <w:r>
              <w:rPr>
                <w:rFonts w:hint="eastAsia" w:ascii="宋体" w:hAnsi="宋体" w:cs="宋体"/>
                <w:b/>
                <w:bCs/>
                <w:color w:val="000000"/>
                <w:kern w:val="0"/>
                <w:sz w:val="24"/>
                <w:lang w:bidi="ar"/>
              </w:rPr>
              <w:t>单线小时考核指标（计费吨）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787" w:type="dxa"/>
            <w:vAlign w:val="center"/>
          </w:tcPr>
          <w:p>
            <w:pPr>
              <w:widowControl/>
              <w:spacing w:line="360" w:lineRule="auto"/>
              <w:jc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4255" w:type="dxa"/>
            <w:vAlign w:val="center"/>
          </w:tcPr>
          <w:p>
            <w:pPr>
              <w:spacing w:line="360" w:lineRule="auto"/>
              <w:jc w:val="center"/>
              <w:rPr>
                <w:rFonts w:ascii="宋体" w:hAnsi="宋体" w:cs="宋体"/>
                <w:color w:val="000000"/>
                <w:kern w:val="0"/>
                <w:sz w:val="24"/>
                <w:lang w:bidi="ar"/>
              </w:rPr>
            </w:pPr>
            <w:r>
              <w:rPr>
                <w:rFonts w:hint="eastAsia" w:ascii="宋体" w:hAnsi="宋体" w:cs="宋体"/>
                <w:sz w:val="24"/>
              </w:rPr>
              <w:t>风电叶片装/卸船</w:t>
            </w:r>
          </w:p>
        </w:tc>
        <w:tc>
          <w:tcPr>
            <w:tcW w:w="3416" w:type="dxa"/>
            <w:vAlign w:val="center"/>
          </w:tcPr>
          <w:p>
            <w:pPr>
              <w:widowControl/>
              <w:spacing w:line="360" w:lineRule="auto"/>
              <w:jc w:val="center"/>
              <w:rPr>
                <w:rFonts w:ascii="宋体" w:hAnsi="宋体" w:cs="宋体"/>
                <w:color w:val="000000"/>
                <w:kern w:val="0"/>
                <w:sz w:val="24"/>
                <w:lang w:bidi="ar"/>
              </w:rPr>
            </w:pPr>
            <w:r>
              <w:rPr>
                <w:rFonts w:hint="eastAsia" w:ascii="宋体" w:hAnsi="宋体" w:cs="宋体"/>
                <w:color w:val="000000"/>
                <w:kern w:val="0"/>
                <w:sz w:val="24"/>
                <w:lang w:bidi="ar"/>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787" w:type="dxa"/>
            <w:vAlign w:val="center"/>
          </w:tcPr>
          <w:p>
            <w:pPr>
              <w:widowControl/>
              <w:spacing w:line="360" w:lineRule="auto"/>
              <w:jc w:val="center"/>
              <w:rPr>
                <w:rFonts w:ascii="宋体" w:hAnsi="宋体" w:cs="宋体"/>
                <w:color w:val="000000"/>
                <w:kern w:val="0"/>
                <w:sz w:val="24"/>
                <w:lang w:bidi="ar"/>
              </w:rPr>
            </w:pPr>
            <w:r>
              <w:rPr>
                <w:rFonts w:hint="eastAsia" w:ascii="宋体" w:hAnsi="宋体" w:cs="宋体"/>
                <w:color w:val="000000"/>
                <w:kern w:val="0"/>
                <w:sz w:val="24"/>
                <w:lang w:bidi="ar"/>
              </w:rPr>
              <w:t>2</w:t>
            </w:r>
          </w:p>
        </w:tc>
        <w:tc>
          <w:tcPr>
            <w:tcW w:w="4255" w:type="dxa"/>
            <w:vAlign w:val="center"/>
          </w:tcPr>
          <w:p>
            <w:pPr>
              <w:spacing w:line="360" w:lineRule="auto"/>
              <w:jc w:val="center"/>
              <w:rPr>
                <w:rFonts w:ascii="宋体" w:hAnsi="宋体" w:cs="宋体"/>
                <w:color w:val="000000"/>
                <w:kern w:val="0"/>
                <w:sz w:val="24"/>
                <w:lang w:bidi="ar"/>
              </w:rPr>
            </w:pPr>
            <w:r>
              <w:rPr>
                <w:rFonts w:hint="eastAsia" w:ascii="宋体" w:hAnsi="宋体" w:cs="宋体"/>
                <w:sz w:val="24"/>
              </w:rPr>
              <w:t>模块装/卸船</w:t>
            </w:r>
          </w:p>
        </w:tc>
        <w:tc>
          <w:tcPr>
            <w:tcW w:w="3416" w:type="dxa"/>
            <w:vAlign w:val="center"/>
          </w:tcPr>
          <w:p>
            <w:pPr>
              <w:widowControl/>
              <w:spacing w:line="360" w:lineRule="auto"/>
              <w:jc w:val="center"/>
              <w:rPr>
                <w:rFonts w:ascii="宋体" w:hAnsi="宋体" w:cs="宋体"/>
                <w:color w:val="000000"/>
                <w:kern w:val="0"/>
                <w:sz w:val="24"/>
                <w:lang w:bidi="ar"/>
              </w:rPr>
            </w:pPr>
            <w:r>
              <w:rPr>
                <w:rFonts w:hint="eastAsia" w:ascii="宋体" w:hAnsi="宋体" w:cs="宋体"/>
                <w:color w:val="000000"/>
                <w:kern w:val="0"/>
                <w:sz w:val="24"/>
                <w:lang w:bidi="ar"/>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787" w:type="dxa"/>
            <w:vAlign w:val="center"/>
          </w:tcPr>
          <w:p>
            <w:pPr>
              <w:widowControl/>
              <w:spacing w:line="360" w:lineRule="auto"/>
              <w:jc w:val="center"/>
              <w:rPr>
                <w:rFonts w:ascii="宋体" w:hAnsi="宋体" w:cs="宋体"/>
                <w:color w:val="000000"/>
                <w:kern w:val="0"/>
                <w:sz w:val="24"/>
                <w:lang w:bidi="ar"/>
              </w:rPr>
            </w:pPr>
            <w:r>
              <w:rPr>
                <w:rFonts w:hint="eastAsia" w:ascii="宋体" w:hAnsi="宋体" w:cs="宋体"/>
                <w:color w:val="000000"/>
                <w:kern w:val="0"/>
                <w:sz w:val="24"/>
                <w:lang w:bidi="ar"/>
              </w:rPr>
              <w:t>3</w:t>
            </w:r>
          </w:p>
        </w:tc>
        <w:tc>
          <w:tcPr>
            <w:tcW w:w="4255" w:type="dxa"/>
            <w:vAlign w:val="center"/>
          </w:tcPr>
          <w:p>
            <w:pPr>
              <w:spacing w:line="360" w:lineRule="auto"/>
              <w:jc w:val="center"/>
              <w:rPr>
                <w:rFonts w:ascii="宋体" w:hAnsi="宋体" w:cs="宋体"/>
                <w:color w:val="000000"/>
                <w:kern w:val="0"/>
                <w:sz w:val="24"/>
                <w:lang w:bidi="ar"/>
              </w:rPr>
            </w:pPr>
            <w:r>
              <w:rPr>
                <w:rFonts w:hint="eastAsia" w:ascii="宋体" w:hAnsi="宋体" w:cs="宋体"/>
                <w:sz w:val="24"/>
              </w:rPr>
              <w:t>类青山设备装/卸船</w:t>
            </w:r>
          </w:p>
        </w:tc>
        <w:tc>
          <w:tcPr>
            <w:tcW w:w="3416" w:type="dxa"/>
            <w:vAlign w:val="center"/>
          </w:tcPr>
          <w:p>
            <w:pPr>
              <w:widowControl/>
              <w:spacing w:line="360" w:lineRule="auto"/>
              <w:jc w:val="center"/>
              <w:rPr>
                <w:rFonts w:ascii="宋体" w:hAnsi="宋体" w:cs="宋体"/>
                <w:color w:val="000000"/>
                <w:kern w:val="0"/>
                <w:sz w:val="24"/>
                <w:lang w:bidi="ar"/>
              </w:rPr>
            </w:pPr>
            <w:r>
              <w:rPr>
                <w:rFonts w:hint="eastAsia" w:ascii="宋体" w:hAnsi="宋体" w:cs="宋体"/>
                <w:color w:val="000000"/>
                <w:kern w:val="0"/>
                <w:sz w:val="24"/>
                <w:lang w:bidi="ar"/>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787" w:type="dxa"/>
            <w:vAlign w:val="center"/>
          </w:tcPr>
          <w:p>
            <w:pPr>
              <w:widowControl/>
              <w:spacing w:line="360" w:lineRule="auto"/>
              <w:jc w:val="center"/>
              <w:rPr>
                <w:rFonts w:ascii="宋体" w:hAnsi="宋体" w:cs="宋体"/>
                <w:color w:val="000000"/>
                <w:kern w:val="0"/>
                <w:sz w:val="24"/>
                <w:lang w:bidi="ar"/>
              </w:rPr>
            </w:pPr>
            <w:r>
              <w:rPr>
                <w:rFonts w:hint="eastAsia" w:ascii="宋体" w:hAnsi="宋体" w:cs="宋体"/>
                <w:color w:val="000000"/>
                <w:kern w:val="0"/>
                <w:sz w:val="24"/>
                <w:lang w:bidi="ar"/>
              </w:rPr>
              <w:t>4</w:t>
            </w:r>
          </w:p>
        </w:tc>
        <w:tc>
          <w:tcPr>
            <w:tcW w:w="4255" w:type="dxa"/>
            <w:vAlign w:val="center"/>
          </w:tcPr>
          <w:p>
            <w:pPr>
              <w:spacing w:line="360" w:lineRule="auto"/>
              <w:jc w:val="center"/>
              <w:rPr>
                <w:rFonts w:ascii="宋体" w:hAnsi="宋体" w:cs="宋体"/>
                <w:color w:val="000000"/>
                <w:kern w:val="0"/>
                <w:sz w:val="24"/>
                <w:lang w:bidi="ar"/>
              </w:rPr>
            </w:pPr>
            <w:r>
              <w:rPr>
                <w:rFonts w:hint="eastAsia" w:ascii="宋体" w:hAnsi="宋体" w:cs="宋体"/>
                <w:sz w:val="24"/>
              </w:rPr>
              <w:t>非青山设备装/卸船</w:t>
            </w:r>
          </w:p>
        </w:tc>
        <w:tc>
          <w:tcPr>
            <w:tcW w:w="3416" w:type="dxa"/>
            <w:vAlign w:val="center"/>
          </w:tcPr>
          <w:p>
            <w:pPr>
              <w:widowControl/>
              <w:spacing w:line="360" w:lineRule="auto"/>
              <w:jc w:val="center"/>
              <w:rPr>
                <w:rFonts w:ascii="宋体" w:hAnsi="宋体" w:cs="宋体"/>
                <w:color w:val="000000"/>
                <w:kern w:val="0"/>
                <w:sz w:val="24"/>
                <w:lang w:bidi="ar"/>
              </w:rPr>
            </w:pPr>
            <w:r>
              <w:rPr>
                <w:rFonts w:hint="eastAsia" w:ascii="宋体" w:hAnsi="宋体" w:cs="宋体"/>
                <w:color w:val="000000"/>
                <w:kern w:val="0"/>
                <w:sz w:val="24"/>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787" w:type="dxa"/>
            <w:vAlign w:val="center"/>
          </w:tcPr>
          <w:p>
            <w:pPr>
              <w:widowControl/>
              <w:spacing w:line="360" w:lineRule="auto"/>
              <w:jc w:val="center"/>
              <w:rPr>
                <w:rFonts w:ascii="宋体" w:hAnsi="宋体" w:cs="宋体"/>
                <w:color w:val="000000"/>
                <w:kern w:val="0"/>
                <w:sz w:val="24"/>
                <w:lang w:bidi="ar"/>
              </w:rPr>
            </w:pPr>
            <w:r>
              <w:rPr>
                <w:rFonts w:hint="eastAsia" w:ascii="宋体" w:hAnsi="宋体" w:cs="宋体"/>
                <w:color w:val="000000"/>
                <w:kern w:val="0"/>
                <w:sz w:val="24"/>
                <w:lang w:bidi="ar"/>
              </w:rPr>
              <w:t>5</w:t>
            </w:r>
          </w:p>
        </w:tc>
        <w:tc>
          <w:tcPr>
            <w:tcW w:w="4255" w:type="dxa"/>
            <w:vAlign w:val="center"/>
          </w:tcPr>
          <w:p>
            <w:pPr>
              <w:spacing w:line="360" w:lineRule="auto"/>
              <w:jc w:val="center"/>
              <w:rPr>
                <w:rFonts w:ascii="宋体" w:hAnsi="宋体" w:cs="宋体"/>
                <w:color w:val="000000"/>
                <w:kern w:val="0"/>
                <w:sz w:val="24"/>
                <w:lang w:bidi="ar"/>
              </w:rPr>
            </w:pPr>
            <w:r>
              <w:rPr>
                <w:rFonts w:hint="eastAsia" w:ascii="宋体" w:hAnsi="宋体" w:cs="宋体"/>
                <w:sz w:val="24"/>
              </w:rPr>
              <w:t>工程机械装/卸船</w:t>
            </w:r>
          </w:p>
        </w:tc>
        <w:tc>
          <w:tcPr>
            <w:tcW w:w="3416" w:type="dxa"/>
            <w:vAlign w:val="center"/>
          </w:tcPr>
          <w:p>
            <w:pPr>
              <w:widowControl/>
              <w:spacing w:line="360" w:lineRule="auto"/>
              <w:jc w:val="center"/>
              <w:rPr>
                <w:rFonts w:ascii="宋体" w:hAnsi="宋体" w:cs="宋体"/>
                <w:color w:val="000000"/>
                <w:kern w:val="0"/>
                <w:sz w:val="24"/>
                <w:lang w:bidi="ar"/>
              </w:rPr>
            </w:pPr>
            <w:r>
              <w:rPr>
                <w:rFonts w:hint="eastAsia" w:ascii="宋体" w:hAnsi="宋体" w:cs="宋体"/>
                <w:color w:val="000000"/>
                <w:kern w:val="0"/>
                <w:sz w:val="24"/>
                <w:lang w:bidi="ar"/>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787" w:type="dxa"/>
            <w:vAlign w:val="center"/>
          </w:tcPr>
          <w:p>
            <w:pPr>
              <w:widowControl/>
              <w:spacing w:line="360" w:lineRule="auto"/>
              <w:jc w:val="center"/>
              <w:rPr>
                <w:rFonts w:ascii="宋体" w:hAnsi="宋体" w:cs="宋体"/>
                <w:color w:val="000000"/>
                <w:kern w:val="0"/>
                <w:sz w:val="24"/>
                <w:lang w:bidi="ar"/>
              </w:rPr>
            </w:pPr>
            <w:r>
              <w:rPr>
                <w:rFonts w:hint="eastAsia" w:ascii="宋体" w:hAnsi="宋体" w:cs="宋体"/>
                <w:color w:val="000000"/>
                <w:kern w:val="0"/>
                <w:sz w:val="24"/>
                <w:lang w:bidi="ar"/>
              </w:rPr>
              <w:t>6</w:t>
            </w:r>
          </w:p>
        </w:tc>
        <w:tc>
          <w:tcPr>
            <w:tcW w:w="4255" w:type="dxa"/>
            <w:vAlign w:val="center"/>
          </w:tcPr>
          <w:p>
            <w:pPr>
              <w:spacing w:line="360" w:lineRule="auto"/>
              <w:jc w:val="center"/>
              <w:rPr>
                <w:rFonts w:ascii="宋体" w:hAnsi="宋体" w:cs="宋体"/>
                <w:color w:val="000000"/>
                <w:kern w:val="0"/>
                <w:sz w:val="24"/>
                <w:lang w:bidi="ar"/>
              </w:rPr>
            </w:pPr>
            <w:r>
              <w:rPr>
                <w:rFonts w:hint="eastAsia" w:ascii="宋体" w:hAnsi="宋体" w:cs="宋体"/>
                <w:sz w:val="24"/>
              </w:rPr>
              <w:t>卷钢等钢材装/卸船</w:t>
            </w:r>
          </w:p>
        </w:tc>
        <w:tc>
          <w:tcPr>
            <w:tcW w:w="3416" w:type="dxa"/>
            <w:vAlign w:val="center"/>
          </w:tcPr>
          <w:p>
            <w:pPr>
              <w:widowControl/>
              <w:spacing w:line="360" w:lineRule="auto"/>
              <w:jc w:val="center"/>
              <w:rPr>
                <w:rFonts w:ascii="宋体" w:hAnsi="宋体" w:cs="宋体"/>
                <w:color w:val="000000"/>
                <w:kern w:val="0"/>
                <w:sz w:val="24"/>
                <w:lang w:bidi="ar"/>
              </w:rPr>
            </w:pPr>
            <w:r>
              <w:rPr>
                <w:rFonts w:hint="eastAsia" w:ascii="宋体" w:hAnsi="宋体" w:cs="宋体"/>
                <w:color w:val="000000"/>
                <w:kern w:val="0"/>
                <w:sz w:val="24"/>
                <w:lang w:bidi="ar"/>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787" w:type="dxa"/>
            <w:vAlign w:val="center"/>
          </w:tcPr>
          <w:p>
            <w:pPr>
              <w:widowControl/>
              <w:spacing w:line="360" w:lineRule="auto"/>
              <w:jc w:val="center"/>
              <w:rPr>
                <w:rFonts w:ascii="宋体" w:hAnsi="宋体" w:cs="宋体"/>
                <w:color w:val="000000"/>
                <w:kern w:val="0"/>
                <w:sz w:val="24"/>
                <w:lang w:bidi="ar"/>
              </w:rPr>
            </w:pPr>
            <w:r>
              <w:rPr>
                <w:rFonts w:hint="eastAsia" w:ascii="宋体" w:hAnsi="宋体" w:cs="宋体"/>
                <w:color w:val="000000"/>
                <w:kern w:val="0"/>
                <w:sz w:val="24"/>
                <w:lang w:bidi="ar"/>
              </w:rPr>
              <w:t>7</w:t>
            </w:r>
          </w:p>
        </w:tc>
        <w:tc>
          <w:tcPr>
            <w:tcW w:w="4255" w:type="dxa"/>
            <w:vAlign w:val="center"/>
          </w:tcPr>
          <w:p>
            <w:pPr>
              <w:spacing w:line="360" w:lineRule="auto"/>
              <w:jc w:val="center"/>
              <w:rPr>
                <w:rFonts w:ascii="宋体" w:hAnsi="宋体" w:cs="宋体"/>
                <w:color w:val="000000"/>
                <w:kern w:val="0"/>
                <w:sz w:val="24"/>
                <w:lang w:bidi="ar"/>
              </w:rPr>
            </w:pPr>
            <w:r>
              <w:rPr>
                <w:rFonts w:hint="eastAsia" w:ascii="宋体" w:hAnsi="宋体" w:cs="宋体"/>
                <w:sz w:val="24"/>
              </w:rPr>
              <w:t>砂石等散货装/卸船</w:t>
            </w:r>
          </w:p>
        </w:tc>
        <w:tc>
          <w:tcPr>
            <w:tcW w:w="3416" w:type="dxa"/>
            <w:vAlign w:val="center"/>
          </w:tcPr>
          <w:p>
            <w:pPr>
              <w:widowControl/>
              <w:spacing w:line="360" w:lineRule="auto"/>
              <w:jc w:val="center"/>
              <w:rPr>
                <w:rFonts w:ascii="宋体" w:hAnsi="宋体" w:cs="宋体"/>
                <w:color w:val="000000"/>
                <w:kern w:val="0"/>
                <w:sz w:val="24"/>
                <w:lang w:bidi="ar"/>
              </w:rPr>
            </w:pPr>
            <w:r>
              <w:rPr>
                <w:rFonts w:hint="eastAsia" w:ascii="宋体" w:hAnsi="宋体" w:cs="宋体"/>
                <w:color w:val="000000"/>
                <w:kern w:val="0"/>
                <w:sz w:val="24"/>
                <w:lang w:bidi="ar"/>
              </w:rPr>
              <w:t>300</w:t>
            </w:r>
          </w:p>
        </w:tc>
      </w:tr>
    </w:tbl>
    <w:p>
      <w:pPr>
        <w:spacing w:line="360" w:lineRule="auto"/>
        <w:ind w:firstLine="480" w:firstLineChars="200"/>
        <w:rPr>
          <w:rFonts w:ascii="宋体" w:hAnsi="宋体" w:cs="宋体"/>
          <w:sz w:val="24"/>
        </w:rPr>
      </w:pPr>
      <w:r>
        <w:rPr>
          <w:rFonts w:hint="eastAsia" w:ascii="宋体" w:hAnsi="宋体" w:cs="宋体"/>
          <w:sz w:val="24"/>
        </w:rPr>
        <w:t>注:单线小时考核指标为每条作业线每小时作业量</w:t>
      </w:r>
    </w:p>
    <w:p>
      <w:pPr>
        <w:spacing w:line="360" w:lineRule="auto"/>
        <w:ind w:firstLine="480" w:firstLineChars="200"/>
        <w:rPr>
          <w:rFonts w:ascii="宋体" w:hAnsi="宋体" w:cs="宋体"/>
          <w:sz w:val="24"/>
        </w:rPr>
      </w:pPr>
      <w:r>
        <w:rPr>
          <w:rFonts w:hint="eastAsia" w:ascii="宋体" w:hAnsi="宋体" w:cs="宋体"/>
          <w:sz w:val="24"/>
        </w:rPr>
        <w:t>3.3招标人每季度有权根据生产作业工艺、货源结构、机械设备配备、作业难易程度等，由甲方考核领导小组评定相关货种考核指标。</w:t>
      </w:r>
    </w:p>
    <w:p>
      <w:pPr>
        <w:spacing w:line="360" w:lineRule="auto"/>
        <w:ind w:firstLine="480" w:firstLineChars="200"/>
        <w:rPr>
          <w:rFonts w:ascii="宋体" w:hAnsi="宋体" w:cs="宋体"/>
          <w:sz w:val="24"/>
        </w:rPr>
      </w:pPr>
      <w:r>
        <w:rPr>
          <w:rFonts w:hint="eastAsia" w:ascii="宋体" w:hAnsi="宋体" w:cs="宋体"/>
          <w:sz w:val="24"/>
        </w:rPr>
        <w:t>3.4乙方需按照招标人每班开设作业线路配备人员，具体情况由甲方按照生产实际情况,根据派工单要求配备。乙方如不能满足甲方生产需求配备人员，每发生一次，甲方扣除乙方当月结算费用贰万元。</w:t>
      </w:r>
    </w:p>
    <w:p>
      <w:pPr>
        <w:spacing w:line="360" w:lineRule="auto"/>
        <w:ind w:firstLine="480" w:firstLineChars="200"/>
        <w:rPr>
          <w:rFonts w:ascii="宋体" w:hAnsi="宋体" w:cs="宋体"/>
          <w:sz w:val="24"/>
        </w:rPr>
      </w:pPr>
      <w:r>
        <w:rPr>
          <w:rFonts w:hint="eastAsia" w:ascii="宋体" w:hAnsi="宋体" w:cs="宋体"/>
          <w:sz w:val="24"/>
        </w:rPr>
        <w:t>3.5乙方服务期限内，甲方每年对乙方进行供应商考评。甲方考核领导小组根据供应考评结果、各项履约等情况，对乙方每年进行综合评定，优秀给予伍万元奖励；良好给予肆万元；一般不给予奖励。</w:t>
      </w:r>
    </w:p>
    <w:p>
      <w:pPr>
        <w:spacing w:line="360" w:lineRule="auto"/>
        <w:ind w:firstLine="480" w:firstLineChars="200"/>
        <w:rPr>
          <w:rFonts w:ascii="宋体" w:hAnsi="宋体" w:cs="宋体"/>
          <w:sz w:val="24"/>
        </w:rPr>
      </w:pPr>
      <w:r>
        <w:rPr>
          <w:rFonts w:hint="eastAsia" w:ascii="宋体" w:hAnsi="宋体" w:cs="宋体"/>
          <w:sz w:val="24"/>
        </w:rPr>
        <w:t>4、付款方式为转账；</w:t>
      </w:r>
    </w:p>
    <w:p>
      <w:pPr>
        <w:spacing w:line="360" w:lineRule="auto"/>
        <w:ind w:firstLine="480" w:firstLineChars="200"/>
        <w:rPr>
          <w:rFonts w:ascii="宋体" w:hAnsi="宋体" w:cs="宋体"/>
          <w:sz w:val="24"/>
        </w:rPr>
      </w:pPr>
      <w:r>
        <w:rPr>
          <w:rFonts w:hint="eastAsia" w:ascii="宋体" w:hAnsi="宋体" w:cs="宋体"/>
          <w:sz w:val="24"/>
        </w:rPr>
        <w:t>乙方账户为：户名</w:t>
      </w:r>
      <w:r>
        <w:rPr>
          <w:rFonts w:hint="eastAsia" w:ascii="宋体" w:hAnsi="宋体" w:cs="宋体"/>
          <w:sz w:val="24"/>
          <w:u w:val="single"/>
        </w:rPr>
        <w:t xml:space="preserve">           </w:t>
      </w:r>
      <w:r>
        <w:rPr>
          <w:rFonts w:hint="eastAsia" w:ascii="宋体" w:hAnsi="宋体" w:cs="宋体"/>
          <w:sz w:val="24"/>
        </w:rPr>
        <w:t>开户行</w:t>
      </w:r>
      <w:r>
        <w:rPr>
          <w:rFonts w:hint="eastAsia" w:ascii="宋体" w:hAnsi="宋体" w:cs="宋体"/>
          <w:sz w:val="24"/>
          <w:u w:val="single"/>
        </w:rPr>
        <w:t xml:space="preserve">             </w:t>
      </w:r>
      <w:r>
        <w:rPr>
          <w:rFonts w:hint="eastAsia" w:ascii="宋体" w:hAnsi="宋体" w:cs="宋体"/>
          <w:sz w:val="24"/>
        </w:rPr>
        <w:t>账号</w:t>
      </w:r>
      <w:r>
        <w:rPr>
          <w:rFonts w:hint="eastAsia" w:ascii="宋体" w:hAnsi="宋体" w:cs="宋体"/>
          <w:sz w:val="24"/>
          <w:u w:val="single"/>
        </w:rPr>
        <w:t xml:space="preserve">          </w:t>
      </w:r>
      <w:r>
        <w:rPr>
          <w:rFonts w:hint="eastAsia" w:ascii="宋体" w:hAnsi="宋体" w:cs="宋体"/>
          <w:sz w:val="24"/>
        </w:rPr>
        <w:t>；前述账户信息若有变更，乙方应及时书面通知甲方。</w:t>
      </w:r>
    </w:p>
    <w:p>
      <w:pPr>
        <w:spacing w:line="360" w:lineRule="auto"/>
        <w:ind w:firstLine="480" w:firstLineChars="200"/>
        <w:rPr>
          <w:rFonts w:ascii="宋体" w:hAnsi="宋体" w:cs="宋体"/>
          <w:sz w:val="24"/>
        </w:rPr>
      </w:pPr>
      <w:r>
        <w:rPr>
          <w:rFonts w:hint="eastAsia" w:ascii="宋体" w:hAnsi="宋体" w:cs="宋体"/>
          <w:sz w:val="24"/>
        </w:rPr>
        <w:t>5、履约保证金：人民币叁拾万元整（转账、保函等）。此笔费用进入采购人指定账户。如出现拖欠员工工资等现象，则罚没该笔保证金用以支付拖欠费用，如该履约保证金扣除后不足以支付拖欠费用的，需补足履约保证金或从结算应付款中扣除相应拖欠费用；如未出现拖欠员工工资等现象，则在服务期满后60个工作日内同履约保证金一并退还，无息。</w:t>
      </w:r>
    </w:p>
    <w:p>
      <w:pPr>
        <w:spacing w:line="360" w:lineRule="auto"/>
        <w:ind w:firstLine="482" w:firstLineChars="200"/>
        <w:rPr>
          <w:rFonts w:ascii="宋体" w:hAnsi="宋体" w:cs="宋体"/>
          <w:b/>
          <w:kern w:val="0"/>
          <w:sz w:val="24"/>
        </w:rPr>
      </w:pPr>
      <w:r>
        <w:rPr>
          <w:rFonts w:hint="eastAsia" w:ascii="宋体" w:hAnsi="宋体" w:cs="宋体"/>
          <w:b/>
          <w:kern w:val="0"/>
          <w:sz w:val="24"/>
        </w:rPr>
        <w:t>三、双方责任</w:t>
      </w:r>
    </w:p>
    <w:p>
      <w:pPr>
        <w:spacing w:line="360" w:lineRule="auto"/>
        <w:ind w:firstLine="480" w:firstLineChars="200"/>
        <w:rPr>
          <w:rFonts w:ascii="宋体" w:hAnsi="宋体" w:cs="宋体"/>
          <w:kern w:val="0"/>
          <w:sz w:val="24"/>
        </w:rPr>
      </w:pPr>
      <w:r>
        <w:rPr>
          <w:rFonts w:hint="eastAsia" w:ascii="宋体" w:hAnsi="宋体" w:cs="宋体"/>
          <w:kern w:val="0"/>
          <w:sz w:val="24"/>
        </w:rPr>
        <w:t>3.1甲方责任</w:t>
      </w:r>
    </w:p>
    <w:p>
      <w:pPr>
        <w:spacing w:line="360" w:lineRule="auto"/>
        <w:ind w:firstLine="480" w:firstLineChars="200"/>
        <w:rPr>
          <w:rFonts w:ascii="宋体" w:hAnsi="宋体" w:cs="宋体"/>
          <w:kern w:val="0"/>
          <w:sz w:val="24"/>
        </w:rPr>
      </w:pPr>
      <w:r>
        <w:rPr>
          <w:rFonts w:hint="eastAsia" w:ascii="宋体" w:hAnsi="宋体" w:cs="宋体"/>
          <w:kern w:val="0"/>
          <w:sz w:val="24"/>
        </w:rPr>
        <w:t>3.1.1甲方有权对乙方的装卸作业和安全进行检查、监督和处理，为其所从事的装卸作业配备必要的机械和工索具等，乙方应妥善保管、使用，若遇人为损坏或遗失，乙方需按折旧进行赔偿。</w:t>
      </w:r>
    </w:p>
    <w:p>
      <w:pPr>
        <w:spacing w:line="360" w:lineRule="auto"/>
        <w:ind w:firstLine="480" w:firstLineChars="200"/>
        <w:rPr>
          <w:rFonts w:ascii="宋体" w:hAnsi="宋体" w:cs="宋体"/>
          <w:kern w:val="0"/>
          <w:sz w:val="24"/>
        </w:rPr>
      </w:pPr>
      <w:r>
        <w:rPr>
          <w:rFonts w:hint="eastAsia" w:ascii="宋体" w:hAnsi="宋体" w:cs="宋体"/>
          <w:kern w:val="0"/>
          <w:sz w:val="24"/>
        </w:rPr>
        <w:t>3.1.2甲方负责制定昼夜作业计划，乙方须严格按照甲方作业计划保证出勤、人员等要求，如临时调整作业计划，甲方应及时通知乙方进行相应配置调整。</w:t>
      </w:r>
    </w:p>
    <w:p>
      <w:pPr>
        <w:spacing w:line="360" w:lineRule="auto"/>
        <w:ind w:firstLine="480" w:firstLineChars="200"/>
        <w:rPr>
          <w:rFonts w:ascii="宋体" w:hAnsi="宋体" w:cs="宋体"/>
          <w:kern w:val="0"/>
          <w:sz w:val="24"/>
        </w:rPr>
      </w:pPr>
      <w:r>
        <w:rPr>
          <w:rFonts w:hint="eastAsia" w:ascii="宋体" w:hAnsi="宋体" w:cs="宋体"/>
          <w:kern w:val="0"/>
          <w:sz w:val="24"/>
        </w:rPr>
        <w:t>3.1.3甲方有权对乙方与乙方作业人员劳动协议签订、社会保险解缴和工资发放等情况进行监督。</w:t>
      </w:r>
    </w:p>
    <w:p>
      <w:pPr>
        <w:spacing w:line="360" w:lineRule="auto"/>
        <w:ind w:firstLine="480" w:firstLineChars="200"/>
        <w:rPr>
          <w:rFonts w:ascii="宋体" w:hAnsi="宋体" w:cs="宋体"/>
          <w:kern w:val="0"/>
          <w:sz w:val="24"/>
        </w:rPr>
      </w:pPr>
      <w:r>
        <w:rPr>
          <w:rFonts w:hint="eastAsia" w:ascii="宋体" w:hAnsi="宋体" w:cs="宋体"/>
          <w:kern w:val="0"/>
          <w:sz w:val="24"/>
        </w:rPr>
        <w:t>3.2乙方责任</w:t>
      </w:r>
    </w:p>
    <w:p>
      <w:pPr>
        <w:spacing w:line="360" w:lineRule="auto"/>
        <w:ind w:firstLine="480" w:firstLineChars="200"/>
        <w:rPr>
          <w:rFonts w:ascii="宋体" w:hAnsi="宋体" w:cs="宋体"/>
          <w:kern w:val="0"/>
          <w:sz w:val="24"/>
        </w:rPr>
      </w:pPr>
      <w:r>
        <w:rPr>
          <w:rFonts w:hint="eastAsia" w:ascii="宋体" w:hAnsi="宋体" w:cs="宋体"/>
          <w:kern w:val="0"/>
          <w:sz w:val="24"/>
        </w:rPr>
        <w:t>3.2.1乙方需具备合法有效的经营许可证、营业执照等证照，并保证在本合同有效期内持续有效，并报甲方备案。</w:t>
      </w:r>
    </w:p>
    <w:p>
      <w:pPr>
        <w:spacing w:line="360" w:lineRule="auto"/>
        <w:ind w:firstLine="480" w:firstLineChars="200"/>
        <w:rPr>
          <w:rFonts w:ascii="宋体" w:hAnsi="宋体" w:cs="宋体"/>
          <w:kern w:val="0"/>
          <w:sz w:val="24"/>
        </w:rPr>
      </w:pPr>
      <w:r>
        <w:rPr>
          <w:rFonts w:hint="eastAsia" w:ascii="宋体" w:hAnsi="宋体" w:cs="宋体"/>
          <w:kern w:val="0"/>
          <w:sz w:val="24"/>
        </w:rPr>
        <w:t>3.2.2乙方必须对其人员进行安全教育培训，并采取有效的安全防护措施，乙方人员在甲方工作期间因自身原因造成人身伤亡事故的应全部由乙方承担，与甲方无关。</w:t>
      </w:r>
    </w:p>
    <w:p>
      <w:pPr>
        <w:spacing w:line="360" w:lineRule="auto"/>
        <w:ind w:firstLine="480" w:firstLineChars="200"/>
        <w:rPr>
          <w:rFonts w:ascii="宋体" w:hAnsi="宋体" w:cs="宋体"/>
          <w:kern w:val="0"/>
          <w:sz w:val="24"/>
        </w:rPr>
      </w:pPr>
      <w:r>
        <w:rPr>
          <w:rFonts w:hint="eastAsia" w:ascii="宋体" w:hAnsi="宋体" w:cs="宋体"/>
          <w:kern w:val="0"/>
          <w:sz w:val="24"/>
        </w:rPr>
        <w:t>3.2.3乙方应按照法律法规的有关规定与其员工以及其他乙方为履行本合同派驻甲方的人建立规范的劳动合同关系，有关人员的工资及各类社会保险均由乙方承担，与甲方无关。相应人员的上岗证、劳动合同及社会保险单均报条给甲方备案。</w:t>
      </w:r>
    </w:p>
    <w:p>
      <w:pPr>
        <w:pStyle w:val="2"/>
        <w:spacing w:line="360" w:lineRule="auto"/>
        <w:ind w:left="0" w:firstLine="480"/>
        <w:rPr>
          <w:rFonts w:hint="default" w:ascii="宋体" w:hAnsi="宋体" w:eastAsia="宋体" w:cs="宋体"/>
          <w:kern w:val="0"/>
          <w:sz w:val="24"/>
          <w:szCs w:val="24"/>
        </w:rPr>
      </w:pPr>
      <w:r>
        <w:rPr>
          <w:rFonts w:ascii="宋体" w:hAnsi="宋体" w:cs="宋体"/>
          <w:kern w:val="0"/>
          <w:sz w:val="24"/>
        </w:rPr>
        <w:t xml:space="preserve"> </w:t>
      </w:r>
      <w:r>
        <w:rPr>
          <w:rFonts w:ascii="宋体" w:hAnsi="宋体" w:eastAsia="宋体" w:cs="宋体"/>
          <w:kern w:val="0"/>
          <w:sz w:val="24"/>
          <w:szCs w:val="24"/>
        </w:rPr>
        <w:t xml:space="preserve">  3.2.4 乙方应向其员工以及其他乙方为履行本合同派驻甲方的人员清楚地释明:甲、乙双方仅是业务合作关系，不存在劳务派遣等法律关系，甲方并非该类人员的用人单位，不承担任何用人单位责任。</w:t>
      </w:r>
    </w:p>
    <w:p>
      <w:pPr>
        <w:pStyle w:val="2"/>
        <w:spacing w:line="360" w:lineRule="auto"/>
        <w:ind w:left="0" w:firstLine="480"/>
        <w:rPr>
          <w:rFonts w:hint="default" w:ascii="宋体" w:hAnsi="宋体" w:eastAsia="宋体" w:cs="宋体"/>
          <w:kern w:val="0"/>
          <w:sz w:val="24"/>
          <w:szCs w:val="24"/>
        </w:rPr>
      </w:pPr>
      <w:r>
        <w:rPr>
          <w:rFonts w:ascii="宋体" w:hAnsi="宋体" w:eastAsia="宋体" w:cs="宋体"/>
          <w:kern w:val="0"/>
          <w:sz w:val="24"/>
          <w:szCs w:val="24"/>
        </w:rPr>
        <w:t>3.2.5乙方必须按甲方工作要求组织港内生产，节假日期间要保证正常生产操作，否则由之产生的后果由乙方承担。如乙方不能适应甲方生产需要，不能服从甲方合理的安排，造成重大经济损失的，甲方有权终止本合同，并要求乙方对造成的经济损失给予赔偿。</w:t>
      </w:r>
    </w:p>
    <w:p>
      <w:pPr>
        <w:pStyle w:val="2"/>
        <w:spacing w:line="360" w:lineRule="auto"/>
        <w:ind w:left="0" w:firstLine="480"/>
        <w:rPr>
          <w:rFonts w:hint="default" w:ascii="宋体" w:hAnsi="宋体" w:eastAsia="宋体" w:cs="宋体"/>
          <w:kern w:val="0"/>
          <w:sz w:val="24"/>
          <w:szCs w:val="24"/>
        </w:rPr>
      </w:pPr>
      <w:r>
        <w:rPr>
          <w:rFonts w:ascii="宋体" w:hAnsi="宋体" w:eastAsia="宋体" w:cs="宋体"/>
          <w:kern w:val="0"/>
          <w:sz w:val="24"/>
          <w:szCs w:val="24"/>
        </w:rPr>
        <w:t>3.2.6乙方人员必须服从甲方负责人及现场管理人员的调度和指挥,根据生产操作需要，乙方必须配备足够的人员，保证可 24小时进行生产作业。</w:t>
      </w:r>
    </w:p>
    <w:p>
      <w:pPr>
        <w:pStyle w:val="2"/>
        <w:spacing w:line="360" w:lineRule="auto"/>
        <w:ind w:left="0" w:firstLine="480"/>
        <w:rPr>
          <w:rFonts w:hint="default" w:ascii="宋体" w:hAnsi="宋体" w:eastAsia="宋体" w:cs="宋体"/>
          <w:kern w:val="0"/>
          <w:sz w:val="24"/>
          <w:szCs w:val="24"/>
        </w:rPr>
      </w:pPr>
      <w:r>
        <w:rPr>
          <w:rFonts w:ascii="宋体" w:hAnsi="宋体" w:eastAsia="宋体" w:cs="宋体"/>
          <w:kern w:val="0"/>
          <w:sz w:val="24"/>
          <w:szCs w:val="24"/>
        </w:rPr>
        <w:t>3.2.7乙方人员必须遵守国家颁布的职业守则和甲方有关规章制度、操作规程及劳动纪律、爱护公共财物等，凡属人为造成甲方财产损失和货物损坏的，均由乙方按价赔偿。对不听劝阻者，甲方有权要求乙方另行换人，对利用工作之便偷盗公物者(包括甲方的废旧物资)，除如数追回外，甲方可视其经济价值要求乙方赔偿并追究相关责任人法律责任。</w:t>
      </w:r>
    </w:p>
    <w:p>
      <w:pPr>
        <w:spacing w:line="360" w:lineRule="auto"/>
        <w:ind w:firstLine="480" w:firstLineChars="200"/>
        <w:rPr>
          <w:rFonts w:ascii="宋体" w:hAnsi="宋体" w:cs="宋体"/>
          <w:kern w:val="0"/>
          <w:sz w:val="24"/>
        </w:rPr>
      </w:pPr>
      <w:r>
        <w:rPr>
          <w:rFonts w:hint="eastAsia" w:ascii="宋体" w:hAnsi="宋体" w:cs="宋体"/>
          <w:kern w:val="0"/>
          <w:sz w:val="24"/>
        </w:rPr>
        <w:t>3.2.8无论何种原因，乙方都不能采取罢工以及消极怠工等手段影响甲方生产经营。</w:t>
      </w:r>
    </w:p>
    <w:p>
      <w:pPr>
        <w:widowControl/>
        <w:spacing w:line="360" w:lineRule="auto"/>
        <w:ind w:firstLine="480" w:firstLineChars="200"/>
        <w:rPr>
          <w:rFonts w:ascii="宋体" w:hAnsi="宋体" w:cs="宋体"/>
          <w:sz w:val="24"/>
        </w:rPr>
      </w:pPr>
      <w:r>
        <w:rPr>
          <w:rFonts w:hint="eastAsia" w:ascii="宋体" w:hAnsi="宋体" w:cs="宋体"/>
          <w:sz w:val="24"/>
        </w:rPr>
        <w:t>3.2.9岗位职责包括但不限于：</w:t>
      </w:r>
    </w:p>
    <w:p>
      <w:pPr>
        <w:spacing w:line="360" w:lineRule="auto"/>
        <w:ind w:firstLine="480" w:firstLineChars="200"/>
        <w:rPr>
          <w:rFonts w:ascii="宋体" w:hAnsi="宋体" w:cs="宋体"/>
          <w:sz w:val="24"/>
        </w:rPr>
      </w:pPr>
      <w:r>
        <w:rPr>
          <w:rFonts w:hint="eastAsia" w:ascii="宋体" w:hAnsi="宋体" w:cs="宋体"/>
          <w:sz w:val="24"/>
        </w:rPr>
        <w:t>1）有工作责任感与事业心、原则性强、工作细心、善于沟通协调；</w:t>
      </w:r>
    </w:p>
    <w:p>
      <w:pPr>
        <w:spacing w:line="360" w:lineRule="auto"/>
        <w:ind w:firstLine="480" w:firstLineChars="200"/>
        <w:rPr>
          <w:rFonts w:ascii="宋体" w:hAnsi="宋体" w:cs="宋体"/>
          <w:sz w:val="24"/>
        </w:rPr>
      </w:pPr>
      <w:r>
        <w:rPr>
          <w:rFonts w:hint="eastAsia" w:ascii="宋体" w:hAnsi="宋体" w:cs="宋体"/>
          <w:sz w:val="24"/>
        </w:rPr>
        <w:t>2）有良好的团队合作意识、爱岗敬业，能按时、准确完成工作任务；</w:t>
      </w:r>
    </w:p>
    <w:p>
      <w:pPr>
        <w:spacing w:line="360" w:lineRule="auto"/>
        <w:ind w:firstLine="480" w:firstLineChars="200"/>
        <w:rPr>
          <w:rFonts w:ascii="宋体" w:hAnsi="宋体" w:cs="宋体"/>
          <w:sz w:val="24"/>
        </w:rPr>
      </w:pPr>
      <w:r>
        <w:rPr>
          <w:rFonts w:hint="eastAsia" w:ascii="宋体" w:hAnsi="宋体" w:cs="宋体"/>
          <w:sz w:val="24"/>
        </w:rPr>
        <w:t>3）遵纪守法，严格遵守港区各项规定和要求；</w:t>
      </w:r>
    </w:p>
    <w:p>
      <w:pPr>
        <w:spacing w:line="360" w:lineRule="auto"/>
        <w:ind w:firstLine="480" w:firstLineChars="200"/>
        <w:rPr>
          <w:rFonts w:ascii="宋体" w:hAnsi="宋体" w:cs="宋体"/>
          <w:sz w:val="24"/>
        </w:rPr>
      </w:pPr>
      <w:r>
        <w:rPr>
          <w:rFonts w:hint="eastAsia" w:ascii="宋体" w:hAnsi="宋体" w:cs="宋体"/>
          <w:sz w:val="24"/>
        </w:rPr>
        <w:t>4）能够熟练使用智能手机，及时完成各种数据的查询、登记；</w:t>
      </w:r>
    </w:p>
    <w:p>
      <w:pPr>
        <w:widowControl/>
        <w:spacing w:line="360" w:lineRule="auto"/>
        <w:ind w:firstLine="480" w:firstLineChars="200"/>
        <w:rPr>
          <w:rFonts w:ascii="宋体" w:hAnsi="宋体" w:cs="宋体"/>
          <w:sz w:val="24"/>
        </w:rPr>
      </w:pPr>
      <w:r>
        <w:rPr>
          <w:rFonts w:hint="eastAsia" w:ascii="宋体" w:hAnsi="宋体" w:cs="宋体"/>
          <w:sz w:val="24"/>
        </w:rPr>
        <w:t>5）能吃苦耐劳，经过岗前培训合格之后能够独立完成作业任务</w:t>
      </w:r>
    </w:p>
    <w:p>
      <w:pPr>
        <w:widowControl/>
        <w:spacing w:line="360" w:lineRule="auto"/>
        <w:ind w:firstLine="480" w:firstLineChars="200"/>
        <w:rPr>
          <w:rFonts w:ascii="宋体" w:hAnsi="宋体" w:cs="宋体"/>
          <w:sz w:val="24"/>
        </w:rPr>
      </w:pPr>
      <w:r>
        <w:rPr>
          <w:rFonts w:hint="eastAsia" w:ascii="宋体" w:hAnsi="宋体" w:cs="宋体"/>
          <w:sz w:val="24"/>
        </w:rPr>
        <w:t>6）完成甲方相关部门交办的其他工作。</w:t>
      </w:r>
    </w:p>
    <w:p>
      <w:pPr>
        <w:spacing w:line="360" w:lineRule="auto"/>
        <w:ind w:firstLine="482" w:firstLineChars="200"/>
        <w:rPr>
          <w:rFonts w:ascii="宋体" w:hAnsi="宋体" w:cs="宋体"/>
          <w:b/>
          <w:kern w:val="0"/>
          <w:sz w:val="24"/>
        </w:rPr>
      </w:pPr>
      <w:r>
        <w:rPr>
          <w:rFonts w:hint="eastAsia" w:ascii="宋体" w:hAnsi="宋体" w:cs="宋体"/>
          <w:b/>
          <w:kern w:val="0"/>
          <w:sz w:val="24"/>
        </w:rPr>
        <w:t>四、违约责任</w:t>
      </w:r>
    </w:p>
    <w:p>
      <w:pPr>
        <w:spacing w:line="360" w:lineRule="auto"/>
        <w:ind w:firstLine="480" w:firstLineChars="200"/>
        <w:rPr>
          <w:rFonts w:ascii="宋体" w:hAnsi="宋体" w:cs="宋体"/>
          <w:kern w:val="0"/>
          <w:sz w:val="24"/>
        </w:rPr>
      </w:pPr>
      <w:r>
        <w:rPr>
          <w:rFonts w:hint="eastAsia" w:ascii="宋体" w:hAnsi="宋体" w:cs="宋体"/>
          <w:kern w:val="0"/>
          <w:sz w:val="24"/>
        </w:rPr>
        <w:t>4.1乙方人员违反甲方操作规程、装卸工艺和安全生产等规章制度，甲方保留对乙方的责任追究和经济追偿权。</w:t>
      </w:r>
    </w:p>
    <w:p>
      <w:pPr>
        <w:spacing w:line="360" w:lineRule="auto"/>
        <w:ind w:firstLine="480" w:firstLineChars="200"/>
        <w:rPr>
          <w:rFonts w:ascii="宋体" w:hAnsi="宋体" w:cs="宋体"/>
          <w:kern w:val="0"/>
          <w:sz w:val="24"/>
        </w:rPr>
      </w:pPr>
      <w:r>
        <w:rPr>
          <w:rFonts w:hint="eastAsia" w:ascii="宋体" w:hAnsi="宋体" w:cs="宋体"/>
          <w:kern w:val="0"/>
          <w:sz w:val="24"/>
        </w:rPr>
        <w:t>4.2乙方若违反规定，聘用不符合要求的人员或提供虚假信息，甲方有权拒绝上述人员参与作业，同时扣除乙方项目承包费用每人次5000元，并由乙方承担由此造成的全部损失。</w:t>
      </w:r>
    </w:p>
    <w:p>
      <w:pPr>
        <w:spacing w:line="360" w:lineRule="auto"/>
        <w:ind w:firstLine="480" w:firstLineChars="200"/>
        <w:rPr>
          <w:rFonts w:ascii="宋体" w:hAnsi="宋体" w:cs="宋体"/>
          <w:kern w:val="0"/>
          <w:sz w:val="24"/>
        </w:rPr>
      </w:pPr>
      <w:r>
        <w:rPr>
          <w:rFonts w:hint="eastAsia" w:ascii="宋体" w:hAnsi="宋体" w:cs="宋体"/>
          <w:kern w:val="0"/>
          <w:sz w:val="24"/>
        </w:rPr>
        <w:t>4.3乙方对服务缺陷不予更正，甲方有权另请其他单位更正，所发生的费用由乙方承担。</w:t>
      </w:r>
    </w:p>
    <w:p>
      <w:pPr>
        <w:spacing w:line="360" w:lineRule="auto"/>
        <w:ind w:firstLine="480" w:firstLineChars="200"/>
        <w:rPr>
          <w:rFonts w:ascii="宋体" w:hAnsi="宋体" w:cs="宋体"/>
          <w:kern w:val="0"/>
          <w:sz w:val="24"/>
        </w:rPr>
      </w:pPr>
      <w:r>
        <w:rPr>
          <w:rFonts w:hint="eastAsia" w:ascii="宋体" w:hAnsi="宋体" w:cs="宋体"/>
          <w:kern w:val="0"/>
          <w:sz w:val="24"/>
        </w:rPr>
        <w:t>4.4乙方违反本合同或本合同附件或甲方规章制度的约定或规定，给甲方造成损失或者虽未造成直接损失，但拒不及时整改，甲方有权随时解除本合同，同时追究乙方的违约责任。</w:t>
      </w:r>
    </w:p>
    <w:p>
      <w:pPr>
        <w:spacing w:line="360" w:lineRule="auto"/>
        <w:ind w:firstLine="480" w:firstLineChars="200"/>
        <w:rPr>
          <w:rFonts w:ascii="宋体" w:hAnsi="宋体" w:cs="宋体"/>
          <w:kern w:val="0"/>
          <w:sz w:val="24"/>
        </w:rPr>
      </w:pPr>
      <w:r>
        <w:rPr>
          <w:rFonts w:hint="eastAsia" w:ascii="宋体" w:hAnsi="宋体" w:cs="宋体"/>
          <w:kern w:val="0"/>
          <w:sz w:val="24"/>
        </w:rPr>
        <w:t>4.5乙方若发生擅自停工或消极怠工现象，对甲方造成影响，每有一次扣除业务承包费3000元至20000元违约金；若造成甲方损失，甲方有权向乙方进行索赔，情节严重的终止本合同。</w:t>
      </w:r>
    </w:p>
    <w:p>
      <w:pPr>
        <w:widowControl/>
        <w:shd w:val="clear" w:color="auto" w:fill="FFFFFF"/>
        <w:spacing w:line="360" w:lineRule="auto"/>
        <w:ind w:firstLine="482" w:firstLineChars="200"/>
        <w:contextualSpacing/>
        <w:rPr>
          <w:rFonts w:ascii="宋体" w:hAnsi="宋体" w:cs="宋体"/>
          <w:b/>
          <w:kern w:val="0"/>
          <w:sz w:val="24"/>
        </w:rPr>
      </w:pPr>
      <w:r>
        <w:rPr>
          <w:rFonts w:hint="eastAsia" w:ascii="宋体" w:hAnsi="宋体" w:cs="宋体"/>
          <w:b/>
          <w:kern w:val="0"/>
          <w:sz w:val="24"/>
        </w:rPr>
        <w:t>五、其他约定</w:t>
      </w:r>
    </w:p>
    <w:p>
      <w:pPr>
        <w:spacing w:line="360" w:lineRule="auto"/>
        <w:ind w:firstLine="482" w:firstLineChars="200"/>
        <w:rPr>
          <w:rFonts w:ascii="宋体" w:hAnsi="宋体" w:cs="宋体"/>
          <w:b/>
          <w:sz w:val="24"/>
        </w:rPr>
      </w:pPr>
      <w:r>
        <w:rPr>
          <w:rFonts w:hint="eastAsia" w:ascii="宋体" w:hAnsi="宋体" w:cs="宋体"/>
          <w:b/>
          <w:sz w:val="24"/>
        </w:rPr>
        <w:t>甲方在合同有效期间本着“公平、公正、互利、互惠、协同合作”的原则，对乙方的服务进行考核，并执行以下约定：</w:t>
      </w:r>
    </w:p>
    <w:p>
      <w:pPr>
        <w:spacing w:line="360" w:lineRule="auto"/>
        <w:ind w:firstLine="480" w:firstLineChars="200"/>
        <w:rPr>
          <w:rFonts w:ascii="宋体" w:hAnsi="宋体" w:cs="宋体"/>
          <w:kern w:val="0"/>
          <w:sz w:val="24"/>
        </w:rPr>
      </w:pPr>
      <w:r>
        <w:rPr>
          <w:rFonts w:hint="eastAsia" w:ascii="宋体" w:hAnsi="宋体" w:cs="宋体"/>
          <w:sz w:val="24"/>
        </w:rPr>
        <w:t>5.1在甲方指定的生产作业区域进行作业，乙方员工必须遵守甲方</w:t>
      </w:r>
      <w:r>
        <w:rPr>
          <w:rFonts w:hint="eastAsia" w:ascii="宋体" w:hAnsi="宋体" w:cs="宋体"/>
          <w:kern w:val="0"/>
          <w:sz w:val="24"/>
        </w:rPr>
        <w:t>的规章制度，对于有严重损害甲方利益和形象或对安全造成影响的行为，甲方有权按规定追究乙方的违约责任。因乙方与其员工之间的劳动合同的解除、中止、终止、顺延等而产生的所有后果和责任均由乙方自行承担。</w:t>
      </w:r>
    </w:p>
    <w:p>
      <w:pPr>
        <w:spacing w:line="360" w:lineRule="auto"/>
        <w:ind w:firstLine="480" w:firstLineChars="200"/>
        <w:rPr>
          <w:rFonts w:ascii="宋体" w:hAnsi="宋体" w:cs="宋体"/>
          <w:kern w:val="0"/>
          <w:sz w:val="24"/>
        </w:rPr>
      </w:pPr>
      <w:r>
        <w:rPr>
          <w:rFonts w:hint="eastAsia" w:ascii="宋体" w:hAnsi="宋体" w:cs="宋体"/>
          <w:kern w:val="0"/>
          <w:sz w:val="24"/>
        </w:rPr>
        <w:t>5.2乙方员工发生下列情况之一，该员工不得在甲方现场作业：</w:t>
      </w:r>
    </w:p>
    <w:p>
      <w:pPr>
        <w:spacing w:line="360" w:lineRule="auto"/>
        <w:ind w:firstLine="480" w:firstLineChars="200"/>
        <w:rPr>
          <w:rFonts w:ascii="宋体" w:hAnsi="宋体" w:cs="宋体"/>
          <w:kern w:val="0"/>
          <w:sz w:val="24"/>
        </w:rPr>
      </w:pPr>
      <w:r>
        <w:rPr>
          <w:rFonts w:hint="eastAsia" w:ascii="宋体" w:hAnsi="宋体" w:cs="宋体"/>
          <w:kern w:val="0"/>
          <w:sz w:val="24"/>
        </w:rPr>
        <w:t>5.2.1在试用期间被证明不符合录用条件；</w:t>
      </w:r>
    </w:p>
    <w:p>
      <w:pPr>
        <w:spacing w:line="360" w:lineRule="auto"/>
        <w:ind w:firstLine="480" w:firstLineChars="200"/>
        <w:rPr>
          <w:rFonts w:ascii="宋体" w:hAnsi="宋体" w:cs="宋体"/>
          <w:kern w:val="0"/>
          <w:sz w:val="24"/>
        </w:rPr>
      </w:pPr>
      <w:r>
        <w:rPr>
          <w:rFonts w:hint="eastAsia" w:ascii="宋体" w:hAnsi="宋体" w:cs="宋体"/>
          <w:kern w:val="0"/>
          <w:sz w:val="24"/>
        </w:rPr>
        <w:t>5.2.2严重失职，营私舞弊，吃拿卡要等现象；</w:t>
      </w:r>
    </w:p>
    <w:p>
      <w:pPr>
        <w:spacing w:line="360" w:lineRule="auto"/>
        <w:ind w:firstLine="480" w:firstLineChars="200"/>
        <w:rPr>
          <w:rFonts w:ascii="宋体" w:hAnsi="宋体" w:cs="宋体"/>
          <w:kern w:val="0"/>
          <w:sz w:val="24"/>
        </w:rPr>
      </w:pPr>
      <w:r>
        <w:rPr>
          <w:rFonts w:hint="eastAsia" w:ascii="宋体" w:hAnsi="宋体" w:cs="宋体"/>
          <w:kern w:val="0"/>
          <w:sz w:val="24"/>
        </w:rPr>
        <w:t>5.2.3触犯国家法律、法规，被行政拘留或刑事拘留或公安机关拘留依法追究刑事责任；</w:t>
      </w:r>
    </w:p>
    <w:p>
      <w:pPr>
        <w:spacing w:line="360" w:lineRule="auto"/>
        <w:ind w:firstLine="480" w:firstLineChars="200"/>
        <w:rPr>
          <w:rFonts w:ascii="宋体" w:hAnsi="宋体" w:cs="宋体"/>
          <w:kern w:val="0"/>
          <w:sz w:val="24"/>
        </w:rPr>
      </w:pPr>
      <w:r>
        <w:rPr>
          <w:rFonts w:hint="eastAsia" w:ascii="宋体" w:hAnsi="宋体" w:cs="宋体"/>
          <w:kern w:val="0"/>
          <w:sz w:val="24"/>
        </w:rPr>
        <w:t>5.2.4</w:t>
      </w:r>
      <w:r>
        <w:rPr>
          <w:rFonts w:hint="eastAsia" w:ascii="宋体" w:hAnsi="宋体" w:cs="宋体"/>
          <w:sz w:val="24"/>
        </w:rPr>
        <w:t>不服从甲方管理，经教育和协商仍不服从管理；</w:t>
      </w:r>
    </w:p>
    <w:p>
      <w:pPr>
        <w:spacing w:line="360" w:lineRule="auto"/>
        <w:ind w:firstLine="480" w:firstLineChars="200"/>
        <w:rPr>
          <w:rFonts w:ascii="宋体" w:hAnsi="宋体" w:cs="宋体"/>
          <w:kern w:val="0"/>
          <w:sz w:val="24"/>
        </w:rPr>
      </w:pPr>
      <w:r>
        <w:rPr>
          <w:rFonts w:hint="eastAsia" w:ascii="宋体" w:hAnsi="宋体" w:cs="宋体"/>
          <w:kern w:val="0"/>
          <w:sz w:val="24"/>
        </w:rPr>
        <w:t>5.2.5</w:t>
      </w:r>
      <w:r>
        <w:rPr>
          <w:rFonts w:hint="eastAsia" w:ascii="宋体" w:hAnsi="宋体" w:cs="宋体"/>
          <w:sz w:val="24"/>
        </w:rPr>
        <w:t>有赌、嫖、吸毒、打架斗殴、聚众闹事等</w:t>
      </w:r>
      <w:r>
        <w:rPr>
          <w:rFonts w:hint="eastAsia" w:ascii="宋体" w:hAnsi="宋体" w:cs="宋体"/>
          <w:kern w:val="0"/>
          <w:sz w:val="24"/>
        </w:rPr>
        <w:t>违反社会治安行为；</w:t>
      </w:r>
    </w:p>
    <w:p>
      <w:pPr>
        <w:spacing w:line="360" w:lineRule="auto"/>
        <w:ind w:firstLine="480" w:firstLineChars="200"/>
        <w:rPr>
          <w:rFonts w:ascii="宋体" w:hAnsi="宋体" w:cs="宋体"/>
          <w:kern w:val="0"/>
          <w:sz w:val="24"/>
        </w:rPr>
      </w:pPr>
      <w:r>
        <w:rPr>
          <w:rFonts w:hint="eastAsia" w:ascii="宋体" w:hAnsi="宋体" w:cs="宋体"/>
          <w:kern w:val="0"/>
          <w:sz w:val="24"/>
        </w:rPr>
        <w:t>5.2.6乙方员工因身体健康原因不能从事本岗位工作；</w:t>
      </w:r>
    </w:p>
    <w:p>
      <w:pPr>
        <w:spacing w:line="360" w:lineRule="auto"/>
        <w:ind w:firstLine="480" w:firstLineChars="200"/>
        <w:rPr>
          <w:rFonts w:ascii="宋体" w:hAnsi="宋体" w:cs="宋体"/>
          <w:sz w:val="24"/>
        </w:rPr>
      </w:pPr>
      <w:r>
        <w:rPr>
          <w:rFonts w:hint="eastAsia" w:ascii="宋体" w:hAnsi="宋体" w:cs="宋体"/>
          <w:kern w:val="0"/>
          <w:sz w:val="24"/>
        </w:rPr>
        <w:t>5.2.7乙方员工</w:t>
      </w:r>
      <w:r>
        <w:rPr>
          <w:rFonts w:hint="eastAsia" w:ascii="宋体" w:hAnsi="宋体" w:cs="宋体"/>
          <w:sz w:val="24"/>
        </w:rPr>
        <w:t>严重违反甲方劳动纪律及规章制度；</w:t>
      </w:r>
    </w:p>
    <w:p>
      <w:pPr>
        <w:spacing w:line="360" w:lineRule="auto"/>
        <w:ind w:firstLine="480" w:firstLineChars="200"/>
        <w:rPr>
          <w:rFonts w:ascii="宋体" w:hAnsi="宋体" w:cs="宋体"/>
          <w:sz w:val="24"/>
        </w:rPr>
      </w:pPr>
      <w:r>
        <w:rPr>
          <w:rFonts w:hint="eastAsia" w:ascii="宋体" w:hAnsi="宋体" w:cs="宋体"/>
          <w:sz w:val="24"/>
        </w:rPr>
        <w:t>5.2.8乙方人员在工作期间擅自停工、停运，或阻挠其他员工工作，给甲方造成损失。</w:t>
      </w:r>
    </w:p>
    <w:p>
      <w:pPr>
        <w:spacing w:line="360" w:lineRule="auto"/>
        <w:ind w:firstLine="480" w:firstLineChars="200"/>
        <w:rPr>
          <w:rFonts w:ascii="宋体" w:hAnsi="宋体" w:cs="宋体"/>
          <w:sz w:val="24"/>
        </w:rPr>
      </w:pPr>
      <w:r>
        <w:rPr>
          <w:rFonts w:hint="eastAsia" w:ascii="宋体" w:hAnsi="宋体" w:cs="宋体"/>
          <w:sz w:val="24"/>
        </w:rPr>
        <w:t>5.3乙方受到上级点名批评、受到客户投诉，影响了甲方利益和声誉的，甲方有权要求乙方支付1万至5万元/次的违约金，超过3次，甲方有权提前解除协议；</w:t>
      </w:r>
    </w:p>
    <w:p>
      <w:pPr>
        <w:spacing w:line="360" w:lineRule="auto"/>
        <w:ind w:firstLine="480" w:firstLineChars="200"/>
        <w:rPr>
          <w:rFonts w:ascii="宋体" w:hAnsi="宋体" w:cs="宋体"/>
          <w:sz w:val="24"/>
        </w:rPr>
      </w:pPr>
      <w:r>
        <w:rPr>
          <w:rFonts w:hint="eastAsia" w:ascii="宋体" w:hAnsi="宋体" w:cs="宋体"/>
          <w:sz w:val="24"/>
        </w:rPr>
        <w:t>5.4在合同期内，甲乙任何一方提出提前终止协议，必须提前一个月以书面形式通知另一方，造成的直接经济损失由责任方承担；</w:t>
      </w:r>
    </w:p>
    <w:p>
      <w:pPr>
        <w:spacing w:line="360" w:lineRule="auto"/>
        <w:ind w:firstLine="480" w:firstLineChars="200"/>
        <w:rPr>
          <w:rFonts w:ascii="宋体" w:hAnsi="宋体" w:cs="宋体"/>
          <w:sz w:val="24"/>
        </w:rPr>
      </w:pPr>
      <w:r>
        <w:rPr>
          <w:rFonts w:hint="eastAsia" w:ascii="宋体" w:hAnsi="宋体" w:cs="宋体"/>
          <w:sz w:val="24"/>
        </w:rPr>
        <w:t>5.5若乙方与其员工之间产生劳动争议，乙方应积极妥善解决，不得对甲方造成任何不良影响；</w:t>
      </w:r>
    </w:p>
    <w:p>
      <w:pPr>
        <w:spacing w:line="360" w:lineRule="auto"/>
        <w:ind w:firstLine="480" w:firstLineChars="200"/>
        <w:rPr>
          <w:rFonts w:ascii="宋体" w:hAnsi="宋体" w:cs="宋体"/>
          <w:sz w:val="24"/>
        </w:rPr>
      </w:pPr>
      <w:r>
        <w:rPr>
          <w:rFonts w:hint="eastAsia" w:ascii="宋体" w:hAnsi="宋体" w:cs="宋体"/>
          <w:bCs/>
          <w:sz w:val="24"/>
        </w:rPr>
        <w:t>5.</w:t>
      </w:r>
      <w:r>
        <w:rPr>
          <w:rFonts w:hint="eastAsia" w:ascii="宋体" w:hAnsi="宋体" w:cs="宋体"/>
          <w:sz w:val="24"/>
        </w:rPr>
        <w:t>6乙方人员因辞职、离职、辞退等原因离开甲方港区，</w:t>
      </w:r>
      <w:r>
        <w:rPr>
          <w:rFonts w:hint="eastAsia" w:ascii="宋体" w:hAnsi="宋体" w:cs="宋体"/>
          <w:kern w:val="0"/>
          <w:sz w:val="24"/>
        </w:rPr>
        <w:t>如确需安排到甲方现场作业需向甲方申请，否则甲方有权按1000元/人标准扣除乙方业务承包费用。</w:t>
      </w:r>
    </w:p>
    <w:p>
      <w:pPr>
        <w:spacing w:line="360" w:lineRule="auto"/>
        <w:ind w:firstLine="480" w:firstLineChars="200"/>
        <w:rPr>
          <w:rFonts w:ascii="宋体" w:hAnsi="宋体" w:cs="宋体"/>
          <w:sz w:val="24"/>
        </w:rPr>
      </w:pPr>
      <w:r>
        <w:rPr>
          <w:rFonts w:hint="eastAsia" w:ascii="宋体" w:hAnsi="宋体" w:cs="宋体"/>
          <w:bCs/>
          <w:sz w:val="24"/>
        </w:rPr>
        <w:t>5.</w:t>
      </w:r>
      <w:r>
        <w:rPr>
          <w:rFonts w:hint="eastAsia" w:ascii="宋体" w:hAnsi="宋体" w:cs="宋体"/>
          <w:sz w:val="24"/>
        </w:rPr>
        <w:t>7乙方不得违规擅用公司设备设施，或私自外借设备工具等，每发现一起扣除业务承包费10000元至50000元，甲方有权要求乙方进行人员更换。扣除费用金额不足以弥补设备损失的，不足部分由乙方赔偿。</w:t>
      </w:r>
    </w:p>
    <w:p>
      <w:pPr>
        <w:spacing w:line="360" w:lineRule="auto"/>
        <w:ind w:firstLine="480" w:firstLineChars="200"/>
        <w:rPr>
          <w:rFonts w:ascii="宋体" w:hAnsi="宋体" w:cs="宋体"/>
          <w:kern w:val="0"/>
          <w:sz w:val="24"/>
        </w:rPr>
      </w:pPr>
      <w:r>
        <w:rPr>
          <w:rFonts w:hint="eastAsia" w:ascii="宋体" w:hAnsi="宋体" w:cs="宋体"/>
          <w:bCs/>
          <w:sz w:val="24"/>
        </w:rPr>
        <w:t>5.8</w:t>
      </w:r>
      <w:r>
        <w:rPr>
          <w:rFonts w:hint="eastAsia" w:ascii="宋体" w:hAnsi="宋体" w:cs="宋体"/>
          <w:kern w:val="0"/>
          <w:sz w:val="24"/>
        </w:rPr>
        <w:t>乙方若对甲方有任何与合同履行相关事宜的隐瞒、谎报、知情不报、不与甲方商量沟通擅自做主等现象，甲方有权要求乙方支付5000元至20000元的违约金，并赔偿甲方相应的经济损失。</w:t>
      </w:r>
    </w:p>
    <w:p>
      <w:pPr>
        <w:spacing w:line="360" w:lineRule="auto"/>
        <w:ind w:firstLine="480" w:firstLineChars="200"/>
        <w:rPr>
          <w:rFonts w:ascii="宋体" w:hAnsi="宋体" w:cs="宋体"/>
          <w:dstrike/>
          <w:kern w:val="0"/>
          <w:sz w:val="24"/>
        </w:rPr>
      </w:pPr>
      <w:r>
        <w:rPr>
          <w:rFonts w:hint="eastAsia" w:ascii="宋体" w:hAnsi="宋体" w:cs="宋体"/>
          <w:kern w:val="0"/>
          <w:sz w:val="24"/>
        </w:rPr>
        <w:t>5.9个别工作量超过甲方要求每班人员配置的产能时，乙方需根据甲方实际生产需求，增加相应岗位人员配备，以满足甲方生产的需要，若因乙方人员不到位无法满足甲方生产，甲方每次扣除乙方业务承包费用1000元至50000元。</w:t>
      </w:r>
    </w:p>
    <w:p>
      <w:pPr>
        <w:spacing w:line="360" w:lineRule="auto"/>
        <w:ind w:firstLine="480" w:firstLineChars="200"/>
        <w:rPr>
          <w:rFonts w:ascii="宋体" w:hAnsi="宋体" w:cs="宋体"/>
          <w:kern w:val="0"/>
          <w:sz w:val="24"/>
        </w:rPr>
      </w:pPr>
      <w:r>
        <w:rPr>
          <w:rFonts w:hint="eastAsia" w:ascii="宋体" w:hAnsi="宋体" w:cs="宋体"/>
          <w:kern w:val="0"/>
          <w:sz w:val="24"/>
        </w:rPr>
        <w:t>5.10乙方因未按甲方要求控制各岗位人数及用工成本而造成全年经济损失，其责任由乙方承担。</w:t>
      </w:r>
    </w:p>
    <w:p>
      <w:pPr>
        <w:spacing w:line="360" w:lineRule="auto"/>
        <w:ind w:firstLine="480" w:firstLineChars="200"/>
        <w:rPr>
          <w:rFonts w:ascii="宋体" w:hAnsi="宋体" w:cs="宋体"/>
          <w:kern w:val="0"/>
          <w:sz w:val="24"/>
        </w:rPr>
      </w:pPr>
      <w:r>
        <w:rPr>
          <w:rFonts w:hint="eastAsia" w:ascii="宋体" w:hAnsi="宋体" w:cs="宋体"/>
          <w:kern w:val="0"/>
          <w:sz w:val="24"/>
        </w:rPr>
        <w:t>5.11节假日乙方应保证有管理人员带班，如无管理人员带班扣除乙方业务承包费用2000元，若因乙方管理人员未到现场导致安全事故或影响正常作业生产，扣除业务承包费用20000元并承担相应的经济损失。</w:t>
      </w:r>
    </w:p>
    <w:p>
      <w:pPr>
        <w:spacing w:line="360" w:lineRule="auto"/>
        <w:ind w:firstLine="480" w:firstLineChars="200"/>
        <w:rPr>
          <w:rFonts w:ascii="宋体" w:hAnsi="宋体" w:cs="宋体"/>
          <w:sz w:val="24"/>
        </w:rPr>
      </w:pPr>
      <w:r>
        <w:rPr>
          <w:rFonts w:hint="eastAsia" w:ascii="宋体" w:hAnsi="宋体" w:cs="宋体"/>
          <w:sz w:val="24"/>
        </w:rPr>
        <w:t>5.12乙方员工对于甲方员工有辱骂、殴打等行为的，每次扣除业务承包费用2000元，并处以停班处理，情节严重的甲方有权要求乙方辞退或更换人员。</w:t>
      </w:r>
    </w:p>
    <w:p>
      <w:pPr>
        <w:spacing w:line="360" w:lineRule="auto"/>
        <w:ind w:firstLine="480" w:firstLineChars="200"/>
        <w:rPr>
          <w:rFonts w:ascii="宋体" w:hAnsi="宋体" w:cs="宋体"/>
          <w:sz w:val="24"/>
        </w:rPr>
      </w:pPr>
      <w:r>
        <w:rPr>
          <w:rFonts w:hint="eastAsia" w:ascii="宋体" w:hAnsi="宋体" w:cs="宋体"/>
          <w:sz w:val="24"/>
        </w:rPr>
        <w:t>5.13乙方若不能满足甲方人员需求，甲方安排相应人员参与作业时，甲方应扣除相应人员产生的费用。</w:t>
      </w:r>
    </w:p>
    <w:p>
      <w:pPr>
        <w:spacing w:line="360" w:lineRule="auto"/>
        <w:ind w:firstLine="482" w:firstLineChars="200"/>
        <w:rPr>
          <w:rFonts w:ascii="宋体" w:hAnsi="宋体" w:cs="宋体"/>
          <w:b/>
          <w:bCs/>
          <w:sz w:val="24"/>
        </w:rPr>
      </w:pPr>
      <w:r>
        <w:rPr>
          <w:rFonts w:hint="eastAsia" w:ascii="宋体" w:hAnsi="宋体" w:cs="宋体"/>
          <w:b/>
          <w:bCs/>
          <w:sz w:val="24"/>
        </w:rPr>
        <w:t>六、不可抗力</w:t>
      </w:r>
    </w:p>
    <w:p>
      <w:pPr>
        <w:spacing w:line="360" w:lineRule="auto"/>
        <w:ind w:firstLine="480" w:firstLineChars="200"/>
        <w:rPr>
          <w:rFonts w:ascii="宋体" w:hAnsi="宋体" w:cs="宋体"/>
          <w:sz w:val="24"/>
        </w:rPr>
      </w:pPr>
      <w:r>
        <w:rPr>
          <w:rFonts w:hint="eastAsia" w:ascii="宋体" w:hAnsi="宋体" w:cs="宋体"/>
          <w:sz w:val="24"/>
        </w:rPr>
        <w:t>甲、乙方中任何一方，因不可抗力不能按时或完全履行合同的，应及时通知对方，并在7个工作日内提供相应证明，结算服务费用。未履行的部分是否继续履行、如何履行等问题，可由双方协商解决。确定为不可抗力原因造成的损失，免予承担责任。</w:t>
      </w:r>
    </w:p>
    <w:p>
      <w:pPr>
        <w:spacing w:line="360" w:lineRule="auto"/>
        <w:ind w:firstLine="482" w:firstLineChars="200"/>
        <w:rPr>
          <w:rFonts w:ascii="宋体" w:hAnsi="宋体" w:cs="宋体"/>
          <w:b/>
          <w:kern w:val="0"/>
          <w:sz w:val="24"/>
        </w:rPr>
      </w:pPr>
      <w:r>
        <w:rPr>
          <w:rFonts w:hint="eastAsia" w:ascii="宋体" w:hAnsi="宋体" w:cs="宋体"/>
          <w:b/>
          <w:kern w:val="0"/>
          <w:sz w:val="24"/>
        </w:rPr>
        <w:t>七、争议的解决方式</w:t>
      </w:r>
    </w:p>
    <w:p>
      <w:pPr>
        <w:spacing w:line="360" w:lineRule="auto"/>
        <w:ind w:firstLine="480" w:firstLineChars="200"/>
        <w:rPr>
          <w:rFonts w:ascii="宋体" w:hAnsi="宋体" w:cs="宋体"/>
          <w:kern w:val="0"/>
          <w:sz w:val="24"/>
        </w:rPr>
      </w:pPr>
      <w:r>
        <w:rPr>
          <w:rFonts w:hint="eastAsia" w:ascii="宋体" w:hAnsi="宋体" w:cs="宋体"/>
          <w:kern w:val="0"/>
          <w:sz w:val="24"/>
        </w:rPr>
        <w:t>协议执行过程中如发生争议，双方应及时协商解决。协商不成时，必须在甲方所在地法院提起诉讼。</w:t>
      </w:r>
    </w:p>
    <w:p>
      <w:pPr>
        <w:spacing w:line="360" w:lineRule="auto"/>
        <w:ind w:firstLine="482" w:firstLineChars="200"/>
        <w:rPr>
          <w:rFonts w:ascii="宋体" w:hAnsi="宋体" w:cs="宋体"/>
          <w:b/>
          <w:kern w:val="0"/>
          <w:sz w:val="24"/>
        </w:rPr>
      </w:pPr>
      <w:r>
        <w:rPr>
          <w:rFonts w:hint="eastAsia" w:ascii="宋体" w:hAnsi="宋体" w:cs="宋体"/>
          <w:b/>
          <w:kern w:val="0"/>
          <w:sz w:val="24"/>
        </w:rPr>
        <w:t>八、附则</w:t>
      </w:r>
    </w:p>
    <w:p>
      <w:pPr>
        <w:spacing w:line="360" w:lineRule="auto"/>
        <w:ind w:firstLine="480" w:firstLineChars="200"/>
        <w:rPr>
          <w:rFonts w:ascii="宋体" w:hAnsi="宋体" w:cs="宋体"/>
          <w:kern w:val="0"/>
          <w:sz w:val="24"/>
        </w:rPr>
      </w:pPr>
      <w:r>
        <w:rPr>
          <w:rFonts w:hint="eastAsia" w:ascii="宋体" w:hAnsi="宋体" w:cs="宋体"/>
          <w:kern w:val="0"/>
          <w:sz w:val="24"/>
        </w:rPr>
        <w:t>8.1本合同履行中如有未尽事宜，应经双方协商一致，可以签订补充协议。</w:t>
      </w:r>
    </w:p>
    <w:p>
      <w:pPr>
        <w:spacing w:line="360" w:lineRule="auto"/>
        <w:ind w:firstLine="480" w:firstLineChars="200"/>
        <w:rPr>
          <w:rFonts w:ascii="宋体" w:hAnsi="宋体" w:cs="宋体"/>
          <w:kern w:val="0"/>
          <w:sz w:val="24"/>
        </w:rPr>
      </w:pPr>
      <w:r>
        <w:rPr>
          <w:rFonts w:hint="eastAsia" w:ascii="宋体" w:hAnsi="宋体" w:cs="宋体"/>
          <w:kern w:val="0"/>
          <w:sz w:val="24"/>
        </w:rPr>
        <w:t>8.2本合同所有附件均应视为本合同的有效组成部分，并与本合同具有同等法律效力。</w:t>
      </w:r>
    </w:p>
    <w:p>
      <w:pPr>
        <w:spacing w:line="360" w:lineRule="auto"/>
        <w:ind w:firstLine="480" w:firstLineChars="200"/>
        <w:rPr>
          <w:rFonts w:ascii="宋体" w:hAnsi="宋体" w:cs="宋体"/>
          <w:kern w:val="0"/>
          <w:sz w:val="24"/>
        </w:rPr>
      </w:pPr>
      <w:r>
        <w:rPr>
          <w:rFonts w:hint="eastAsia" w:ascii="宋体" w:hAnsi="宋体" w:cs="宋体"/>
          <w:kern w:val="0"/>
          <w:sz w:val="24"/>
        </w:rPr>
        <w:t>8.3本合同中所述乙方事项，乙方同意甲方均对其享有经济处罚的权利。</w:t>
      </w:r>
    </w:p>
    <w:p>
      <w:pPr>
        <w:spacing w:line="360" w:lineRule="auto"/>
        <w:ind w:firstLine="480" w:firstLineChars="200"/>
        <w:rPr>
          <w:rFonts w:ascii="宋体" w:hAnsi="宋体" w:cs="宋体"/>
          <w:kern w:val="0"/>
          <w:sz w:val="24"/>
        </w:rPr>
      </w:pPr>
      <w:r>
        <w:rPr>
          <w:rFonts w:hint="eastAsia" w:ascii="宋体" w:hAnsi="宋体" w:cs="宋体"/>
          <w:kern w:val="0"/>
          <w:sz w:val="24"/>
        </w:rPr>
        <w:t>8.4本合同经双方签字，盖章后生效。</w:t>
      </w:r>
    </w:p>
    <w:p>
      <w:pPr>
        <w:spacing w:line="360" w:lineRule="auto"/>
        <w:ind w:firstLine="480" w:firstLineChars="200"/>
        <w:rPr>
          <w:rFonts w:ascii="宋体" w:hAnsi="宋体" w:cs="宋体"/>
          <w:kern w:val="0"/>
          <w:sz w:val="24"/>
        </w:rPr>
      </w:pPr>
      <w:r>
        <w:rPr>
          <w:rFonts w:hint="eastAsia" w:ascii="宋体" w:hAnsi="宋体" w:cs="宋体"/>
          <w:kern w:val="0"/>
          <w:sz w:val="24"/>
        </w:rPr>
        <w:t>8.5本合同一式</w:t>
      </w:r>
      <w:r>
        <w:rPr>
          <w:rFonts w:hint="eastAsia" w:ascii="宋体" w:hAnsi="宋体" w:cs="宋体"/>
          <w:b/>
          <w:bCs/>
          <w:kern w:val="0"/>
          <w:sz w:val="24"/>
          <w:u w:val="single"/>
        </w:rPr>
        <w:t xml:space="preserve"> 陆 </w:t>
      </w:r>
      <w:r>
        <w:rPr>
          <w:rFonts w:hint="eastAsia" w:ascii="宋体" w:hAnsi="宋体" w:cs="宋体"/>
          <w:kern w:val="0"/>
          <w:sz w:val="24"/>
        </w:rPr>
        <w:t>份，甲乙双方各执</w:t>
      </w:r>
      <w:r>
        <w:rPr>
          <w:rFonts w:hint="eastAsia" w:ascii="宋体" w:hAnsi="宋体" w:cs="宋体"/>
          <w:b/>
          <w:bCs/>
          <w:kern w:val="0"/>
          <w:sz w:val="24"/>
          <w:u w:val="single"/>
        </w:rPr>
        <w:t xml:space="preserve"> 叁 </w:t>
      </w:r>
      <w:r>
        <w:rPr>
          <w:rFonts w:hint="eastAsia" w:ascii="宋体" w:hAnsi="宋体" w:cs="宋体"/>
          <w:kern w:val="0"/>
          <w:sz w:val="24"/>
        </w:rPr>
        <w:t>份。</w:t>
      </w:r>
    </w:p>
    <w:p>
      <w:pPr>
        <w:spacing w:line="360" w:lineRule="auto"/>
        <w:ind w:firstLine="480" w:firstLineChars="200"/>
        <w:rPr>
          <w:rFonts w:ascii="宋体" w:hAnsi="宋体" w:cs="宋体"/>
          <w:kern w:val="0"/>
          <w:sz w:val="24"/>
        </w:rPr>
      </w:pPr>
      <w:r>
        <w:rPr>
          <w:rFonts w:hint="eastAsia" w:ascii="宋体" w:hAnsi="宋体" w:cs="宋体"/>
          <w:kern w:val="0"/>
          <w:sz w:val="24"/>
        </w:rPr>
        <w:t>8.6甲方对本合同内容享有最终解释权。</w:t>
      </w:r>
    </w:p>
    <w:p>
      <w:pPr>
        <w:spacing w:line="360" w:lineRule="auto"/>
        <w:ind w:firstLine="482" w:firstLineChars="200"/>
        <w:rPr>
          <w:rFonts w:ascii="宋体" w:hAnsi="宋体" w:cs="宋体"/>
          <w:kern w:val="0"/>
          <w:sz w:val="24"/>
        </w:rPr>
      </w:pPr>
      <w:r>
        <w:rPr>
          <w:rFonts w:hint="eastAsia" w:ascii="宋体" w:hAnsi="宋体" w:cs="宋体"/>
          <w:b/>
          <w:kern w:val="0"/>
          <w:sz w:val="24"/>
        </w:rPr>
        <w:t>九、附件</w:t>
      </w:r>
    </w:p>
    <w:p>
      <w:pPr>
        <w:spacing w:line="360" w:lineRule="auto"/>
        <w:ind w:firstLine="480" w:firstLineChars="200"/>
        <w:rPr>
          <w:rFonts w:ascii="宋体" w:hAnsi="宋体" w:cs="宋体"/>
          <w:sz w:val="24"/>
        </w:rPr>
      </w:pPr>
      <w:r>
        <w:rPr>
          <w:rFonts w:hint="eastAsia" w:ascii="宋体" w:hAnsi="宋体" w:cs="宋体"/>
          <w:sz w:val="24"/>
        </w:rPr>
        <w:t>9.1 《安全管理协议》</w:t>
      </w:r>
    </w:p>
    <w:p>
      <w:pPr>
        <w:spacing w:line="360" w:lineRule="auto"/>
        <w:ind w:firstLine="480" w:firstLineChars="200"/>
        <w:rPr>
          <w:rFonts w:ascii="宋体" w:hAnsi="宋体" w:cs="宋体"/>
          <w:sz w:val="24"/>
        </w:rPr>
      </w:pPr>
      <w:r>
        <w:rPr>
          <w:rFonts w:hint="eastAsia" w:ascii="宋体" w:hAnsi="宋体" w:cs="宋体"/>
          <w:sz w:val="24"/>
        </w:rPr>
        <w:t>9.2《廉政合同协议书》</w:t>
      </w:r>
    </w:p>
    <w:p>
      <w:pPr>
        <w:spacing w:line="360" w:lineRule="auto"/>
        <w:ind w:firstLine="480" w:firstLineChars="200"/>
        <w:rPr>
          <w:rFonts w:ascii="宋体" w:hAnsi="宋体" w:cs="宋体"/>
          <w:sz w:val="24"/>
        </w:rPr>
      </w:pPr>
      <w:r>
        <w:rPr>
          <w:rFonts w:hint="eastAsia" w:ascii="宋体" w:hAnsi="宋体" w:cs="宋体"/>
          <w:sz w:val="24"/>
        </w:rPr>
        <w:t>9.3《农民工工资保证协议》</w:t>
      </w:r>
    </w:p>
    <w:p>
      <w:pPr>
        <w:pBdr>
          <w:bottom w:val="single" w:color="auto" w:sz="6" w:space="1"/>
        </w:pBdr>
        <w:spacing w:line="360" w:lineRule="auto"/>
        <w:ind w:firstLine="480" w:firstLineChars="200"/>
        <w:rPr>
          <w:rFonts w:ascii="宋体" w:hAnsi="宋体" w:cs="宋体"/>
          <w:kern w:val="0"/>
          <w:sz w:val="24"/>
        </w:rPr>
      </w:pPr>
    </w:p>
    <w:p>
      <w:pPr>
        <w:pBdr>
          <w:bottom w:val="single" w:color="auto" w:sz="6" w:space="1"/>
        </w:pBdr>
        <w:spacing w:line="360" w:lineRule="auto"/>
        <w:ind w:firstLine="480" w:firstLineChars="200"/>
        <w:rPr>
          <w:rFonts w:ascii="宋体" w:hAnsi="宋体" w:cs="宋体"/>
          <w:b/>
          <w:kern w:val="0"/>
          <w:sz w:val="24"/>
        </w:rPr>
      </w:pPr>
      <w:r>
        <w:rPr>
          <w:rFonts w:hint="eastAsia" w:ascii="宋体" w:hAnsi="宋体" w:cs="宋体"/>
          <w:kern w:val="0"/>
          <w:sz w:val="24"/>
        </w:rPr>
        <w:t>合同双方在下述区域签字或盖章即表明其对本合同内容（包括附件、甲方规章制度）已完全知悉并完全同意。</w:t>
      </w:r>
    </w:p>
    <w:p>
      <w:pPr>
        <w:spacing w:line="360" w:lineRule="auto"/>
        <w:rPr>
          <w:rFonts w:ascii="宋体" w:hAnsi="宋体" w:cs="宋体"/>
          <w:b/>
          <w:kern w:val="0"/>
          <w:sz w:val="24"/>
        </w:rPr>
      </w:pPr>
    </w:p>
    <w:p>
      <w:pPr>
        <w:spacing w:line="360" w:lineRule="auto"/>
        <w:rPr>
          <w:rFonts w:ascii="宋体" w:hAnsi="宋体" w:cs="宋体"/>
          <w:b/>
          <w:kern w:val="0"/>
          <w:sz w:val="24"/>
        </w:rPr>
      </w:pPr>
      <w:r>
        <w:rPr>
          <w:rFonts w:hint="eastAsia" w:ascii="宋体" w:hAnsi="宋体" w:cs="宋体"/>
          <w:b/>
          <w:kern w:val="0"/>
          <w:sz w:val="24"/>
        </w:rPr>
        <w:t>甲方:</w:t>
      </w:r>
      <w:r>
        <w:rPr>
          <w:rFonts w:hint="eastAsia" w:ascii="宋体" w:hAnsi="宋体" w:cs="宋体"/>
          <w:b/>
          <w:bCs/>
          <w:sz w:val="24"/>
        </w:rPr>
        <w:t>南通通洋港口有限公司</w:t>
      </w:r>
      <w:r>
        <w:rPr>
          <w:rFonts w:hint="eastAsia" w:ascii="宋体" w:hAnsi="宋体" w:cs="宋体"/>
          <w:b/>
          <w:kern w:val="0"/>
          <w:sz w:val="24"/>
        </w:rPr>
        <w:t xml:space="preserve">               乙方:  </w:t>
      </w:r>
    </w:p>
    <w:p>
      <w:pPr>
        <w:spacing w:line="360" w:lineRule="auto"/>
        <w:rPr>
          <w:rFonts w:ascii="宋体" w:hAnsi="宋体" w:cs="宋体"/>
          <w:b/>
          <w:kern w:val="0"/>
          <w:sz w:val="24"/>
        </w:rPr>
      </w:pPr>
      <w:r>
        <w:rPr>
          <w:rFonts w:hint="eastAsia" w:ascii="宋体" w:hAnsi="宋体" w:cs="宋体"/>
          <w:b/>
          <w:kern w:val="0"/>
          <w:sz w:val="24"/>
        </w:rPr>
        <w:t>法定代表人（或委托代理人）:             法定代表人（或委托代理人）:</w:t>
      </w:r>
    </w:p>
    <w:p>
      <w:pPr>
        <w:spacing w:line="360" w:lineRule="auto"/>
        <w:rPr>
          <w:rFonts w:ascii="宋体" w:hAnsi="宋体" w:cs="宋体"/>
          <w:b/>
          <w:kern w:val="0"/>
          <w:sz w:val="24"/>
        </w:rPr>
      </w:pPr>
      <w:r>
        <w:rPr>
          <w:rFonts w:hint="eastAsia" w:ascii="宋体" w:hAnsi="宋体" w:cs="宋体"/>
          <w:b/>
          <w:kern w:val="0"/>
          <w:sz w:val="24"/>
        </w:rPr>
        <w:t xml:space="preserve">日期:                                   日期: </w:t>
      </w:r>
    </w:p>
    <w:p>
      <w:pPr>
        <w:spacing w:line="360" w:lineRule="auto"/>
        <w:jc w:val="left"/>
        <w:outlineLvl w:val="1"/>
        <w:rPr>
          <w:rFonts w:ascii="宋体" w:hAnsi="宋体" w:cs="宋体"/>
          <w:szCs w:val="21"/>
        </w:rPr>
      </w:pPr>
      <w:r>
        <w:rPr>
          <w:rFonts w:ascii="宋体" w:hAnsi="宋体" w:cs="宋体"/>
          <w:sz w:val="24"/>
        </w:rPr>
        <w:br w:type="page"/>
      </w:r>
      <w:r>
        <w:rPr>
          <w:rFonts w:hint="eastAsia" w:ascii="宋体" w:hAnsi="宋体" w:cs="宋体"/>
          <w:sz w:val="24"/>
        </w:rPr>
        <w:t>附件9.1  安全管理协议</w:t>
      </w:r>
    </w:p>
    <w:p>
      <w:pPr>
        <w:spacing w:line="360" w:lineRule="auto"/>
        <w:jc w:val="center"/>
        <w:rPr>
          <w:rFonts w:ascii="宋体" w:hAnsi="宋体"/>
          <w:b/>
          <w:bCs/>
          <w:sz w:val="32"/>
          <w:szCs w:val="32"/>
        </w:rPr>
      </w:pPr>
      <w:r>
        <w:rPr>
          <w:rFonts w:hint="eastAsia" w:ascii="宋体" w:hAnsi="宋体"/>
          <w:b/>
          <w:bCs/>
          <w:sz w:val="32"/>
          <w:szCs w:val="32"/>
        </w:rPr>
        <w:t>南通通洋港口有</w:t>
      </w:r>
      <w:r>
        <w:rPr>
          <w:rFonts w:hint="eastAsia" w:ascii="宋体" w:hAnsi="宋体" w:cs="宋体"/>
          <w:b/>
          <w:bCs/>
          <w:sz w:val="32"/>
          <w:szCs w:val="32"/>
        </w:rPr>
        <w:t>限公司</w:t>
      </w:r>
    </w:p>
    <w:p>
      <w:pPr>
        <w:spacing w:line="360" w:lineRule="auto"/>
        <w:jc w:val="center"/>
        <w:rPr>
          <w:rFonts w:ascii="宋体" w:hAnsi="宋体"/>
          <w:b/>
          <w:bCs/>
          <w:sz w:val="32"/>
          <w:szCs w:val="32"/>
        </w:rPr>
      </w:pPr>
      <w:r>
        <w:rPr>
          <w:rFonts w:hint="eastAsia" w:ascii="宋体" w:hAnsi="宋体"/>
          <w:b/>
          <w:bCs/>
          <w:sz w:val="32"/>
          <w:szCs w:val="32"/>
        </w:rPr>
        <w:t>安全管理协议</w:t>
      </w:r>
    </w:p>
    <w:p>
      <w:pPr>
        <w:spacing w:line="360" w:lineRule="auto"/>
        <w:rPr>
          <w:rFonts w:ascii="宋体" w:hAnsi="宋体"/>
          <w:b/>
          <w:sz w:val="24"/>
        </w:rPr>
      </w:pPr>
      <w:r>
        <w:rPr>
          <w:rFonts w:hint="eastAsia" w:ascii="宋体" w:hAnsi="宋体"/>
          <w:b/>
          <w:sz w:val="24"/>
        </w:rPr>
        <w:t>甲方：</w:t>
      </w:r>
      <w:r>
        <w:rPr>
          <w:rFonts w:hint="eastAsia" w:ascii="宋体" w:hAnsi="宋体" w:cs="宋体"/>
          <w:b/>
          <w:sz w:val="24"/>
        </w:rPr>
        <w:t>南通通洋港口有限公司</w:t>
      </w:r>
    </w:p>
    <w:p>
      <w:pPr>
        <w:spacing w:line="360" w:lineRule="auto"/>
        <w:rPr>
          <w:rFonts w:ascii="宋体" w:hAnsi="宋体"/>
          <w:sz w:val="30"/>
          <w:szCs w:val="30"/>
        </w:rPr>
      </w:pPr>
      <w:r>
        <w:rPr>
          <w:rFonts w:hint="eastAsia" w:ascii="宋体" w:hAnsi="宋体"/>
          <w:b/>
          <w:sz w:val="24"/>
        </w:rPr>
        <w:t>乙方：</w:t>
      </w:r>
      <w:r>
        <w:rPr>
          <w:rFonts w:hint="eastAsia" w:ascii="宋体" w:hAnsi="宋体"/>
          <w:sz w:val="30"/>
          <w:szCs w:val="30"/>
        </w:rPr>
        <w:t xml:space="preserve"> </w:t>
      </w:r>
    </w:p>
    <w:p>
      <w:pPr>
        <w:spacing w:line="360" w:lineRule="auto"/>
        <w:ind w:firstLine="480" w:firstLineChars="200"/>
        <w:rPr>
          <w:rFonts w:ascii="宋体" w:hAnsi="宋体" w:cs="宋体"/>
          <w:sz w:val="24"/>
          <w:szCs w:val="21"/>
        </w:rPr>
      </w:pPr>
      <w:r>
        <w:rPr>
          <w:rFonts w:hint="eastAsia" w:ascii="宋体" w:hAnsi="宋体" w:cs="宋体"/>
          <w:sz w:val="24"/>
          <w:szCs w:val="21"/>
        </w:rPr>
        <w:t>为了加强安全生产管理，明确甲乙双方的安全生产责任和义务，防止和减少生产安全事故，按照《中华人民共和国安全生产法》《中华人民共和国消防法》《中华人民共和国职业病防治法》《中华人民共和国环境保护法》《中华人民共和国港口设施保安规则》《江苏省安全生产条例》及其他有关法律、法规、规章的有关规定，明确甲乙双方各自的安全生产、职业健康、劳动保护、消防安全、环境保护、港口设施保安等责任和义务，遵循平等、公平和诚信原则，协商一致，订立本协议。</w:t>
      </w:r>
    </w:p>
    <w:p>
      <w:pPr>
        <w:spacing w:line="360" w:lineRule="auto"/>
        <w:ind w:firstLine="480" w:firstLineChars="200"/>
        <w:rPr>
          <w:rFonts w:ascii="宋体" w:hAnsi="宋体" w:cs="宋体"/>
          <w:sz w:val="24"/>
          <w:szCs w:val="21"/>
        </w:rPr>
      </w:pPr>
      <w:r>
        <w:rPr>
          <w:rFonts w:hint="eastAsia" w:ascii="宋体" w:hAnsi="宋体" w:cs="宋体"/>
          <w:sz w:val="24"/>
          <w:szCs w:val="21"/>
        </w:rPr>
        <w:t>本协议所称“安全”包括安全生产、职业健康、劳动保护、消防安全、环境保护、港口设施保安等。</w:t>
      </w:r>
    </w:p>
    <w:p>
      <w:pPr>
        <w:spacing w:line="360" w:lineRule="auto"/>
        <w:ind w:firstLine="480" w:firstLineChars="200"/>
        <w:rPr>
          <w:rFonts w:ascii="宋体" w:hAnsi="宋体" w:cs="宋体"/>
          <w:sz w:val="24"/>
          <w:szCs w:val="21"/>
        </w:rPr>
      </w:pPr>
      <w:r>
        <w:rPr>
          <w:rFonts w:hint="eastAsia" w:ascii="宋体" w:hAnsi="宋体" w:cs="宋体"/>
          <w:sz w:val="24"/>
          <w:szCs w:val="21"/>
        </w:rPr>
        <w:t>一、甲乙双方应认真贯彻执行国家有关安全生产、劳动保护、消防安全、环境保护等法律、法规，依法落实安全生产主体责任。</w:t>
      </w:r>
    </w:p>
    <w:p>
      <w:pPr>
        <w:spacing w:line="360" w:lineRule="auto"/>
        <w:ind w:firstLine="480" w:firstLineChars="200"/>
        <w:rPr>
          <w:rFonts w:ascii="宋体" w:hAnsi="宋体" w:cs="宋体"/>
          <w:sz w:val="24"/>
          <w:szCs w:val="21"/>
        </w:rPr>
      </w:pPr>
      <w:r>
        <w:rPr>
          <w:rFonts w:hint="eastAsia" w:ascii="宋体" w:hAnsi="宋体" w:cs="宋体"/>
          <w:sz w:val="24"/>
          <w:szCs w:val="21"/>
        </w:rPr>
        <w:t>二、甲方的责任和义务</w:t>
      </w:r>
    </w:p>
    <w:p>
      <w:pPr>
        <w:spacing w:line="360" w:lineRule="auto"/>
        <w:ind w:firstLine="480" w:firstLineChars="200"/>
        <w:rPr>
          <w:rFonts w:ascii="宋体" w:hAnsi="宋体" w:cs="宋体"/>
          <w:sz w:val="24"/>
          <w:szCs w:val="21"/>
        </w:rPr>
      </w:pPr>
      <w:r>
        <w:rPr>
          <w:rFonts w:hint="eastAsia" w:ascii="宋体" w:hAnsi="宋体" w:cs="宋体"/>
          <w:sz w:val="24"/>
          <w:szCs w:val="21"/>
        </w:rPr>
        <w:t>1、负责审核乙方提供的安全相关资质证明材料，做好备案工作。</w:t>
      </w:r>
    </w:p>
    <w:p>
      <w:pPr>
        <w:spacing w:line="360" w:lineRule="auto"/>
        <w:ind w:firstLine="480" w:firstLineChars="200"/>
        <w:rPr>
          <w:rFonts w:ascii="宋体" w:hAnsi="宋体" w:cs="宋体"/>
          <w:sz w:val="24"/>
          <w:szCs w:val="21"/>
        </w:rPr>
      </w:pPr>
      <w:r>
        <w:rPr>
          <w:rFonts w:hint="eastAsia" w:ascii="宋体" w:hAnsi="宋体" w:cs="宋体"/>
          <w:sz w:val="24"/>
          <w:szCs w:val="21"/>
        </w:rPr>
        <w:t>2、督促乙方落实安全主体责任，建立健全各项安全规章制度和应急预案，并监督落实。</w:t>
      </w:r>
    </w:p>
    <w:p>
      <w:pPr>
        <w:spacing w:line="360" w:lineRule="auto"/>
        <w:ind w:firstLine="480" w:firstLineChars="200"/>
        <w:rPr>
          <w:rFonts w:ascii="宋体" w:hAnsi="宋体" w:cs="宋体"/>
          <w:sz w:val="24"/>
          <w:szCs w:val="21"/>
        </w:rPr>
      </w:pPr>
      <w:r>
        <w:rPr>
          <w:rFonts w:hint="eastAsia" w:ascii="宋体" w:hAnsi="宋体" w:cs="宋体"/>
          <w:sz w:val="24"/>
          <w:szCs w:val="21"/>
        </w:rPr>
        <w:t>3、督促乙方人员严格执行甲方安全生产规章制度、安全操作规程，规范作业行为。</w:t>
      </w:r>
    </w:p>
    <w:p>
      <w:pPr>
        <w:spacing w:line="360" w:lineRule="auto"/>
        <w:ind w:firstLine="480" w:firstLineChars="200"/>
        <w:rPr>
          <w:rFonts w:ascii="宋体" w:hAnsi="宋体" w:cs="宋体"/>
          <w:sz w:val="24"/>
          <w:szCs w:val="21"/>
        </w:rPr>
      </w:pPr>
      <w:r>
        <w:rPr>
          <w:rFonts w:hint="eastAsia" w:ascii="宋体" w:hAnsi="宋体" w:cs="宋体"/>
          <w:sz w:val="24"/>
          <w:szCs w:val="21"/>
        </w:rPr>
        <w:t>4、对乙方人员进行入港安全教育培训，明确告知港区存在的职业健康安全风险。未经甲方安全教育培训合格的人员不得安排进港作业。</w:t>
      </w:r>
    </w:p>
    <w:p>
      <w:pPr>
        <w:spacing w:line="360" w:lineRule="auto"/>
        <w:ind w:firstLine="480" w:firstLineChars="200"/>
        <w:rPr>
          <w:rFonts w:ascii="宋体" w:hAnsi="宋体" w:cs="宋体"/>
          <w:sz w:val="24"/>
          <w:szCs w:val="21"/>
        </w:rPr>
      </w:pPr>
      <w:r>
        <w:rPr>
          <w:rFonts w:hint="eastAsia" w:ascii="宋体" w:hAnsi="宋体" w:cs="宋体"/>
          <w:sz w:val="24"/>
          <w:szCs w:val="21"/>
        </w:rPr>
        <w:t>5、对作业现场的各种安全设施和劳动保护设施定期进行检查和维护，同时督促乙方自查，及时消除事故隐患，保证其安全有效。</w:t>
      </w:r>
    </w:p>
    <w:p>
      <w:pPr>
        <w:spacing w:line="360" w:lineRule="auto"/>
        <w:ind w:firstLine="480" w:firstLineChars="200"/>
        <w:rPr>
          <w:rFonts w:ascii="宋体" w:hAnsi="宋体" w:cs="宋体"/>
          <w:sz w:val="24"/>
          <w:szCs w:val="21"/>
        </w:rPr>
      </w:pPr>
      <w:r>
        <w:rPr>
          <w:rFonts w:hint="eastAsia" w:ascii="宋体" w:hAnsi="宋体" w:cs="宋体"/>
          <w:sz w:val="24"/>
          <w:szCs w:val="21"/>
        </w:rPr>
        <w:t>6、甲方应当加强现场安全生产监管，有权监督、查处其“三违”行为。如发现乙方存在严重的人员违章违规行为或事故隐患，有权责令立即整改直至停工，并视情节，追究乙方责任。</w:t>
      </w:r>
    </w:p>
    <w:p>
      <w:pPr>
        <w:spacing w:line="360" w:lineRule="auto"/>
        <w:ind w:firstLine="480" w:firstLineChars="200"/>
        <w:rPr>
          <w:rFonts w:ascii="宋体" w:hAnsi="宋体" w:cs="宋体"/>
          <w:sz w:val="24"/>
          <w:szCs w:val="21"/>
        </w:rPr>
      </w:pPr>
      <w:r>
        <w:rPr>
          <w:rFonts w:hint="eastAsia" w:ascii="宋体" w:hAnsi="宋体" w:cs="宋体"/>
          <w:sz w:val="24"/>
          <w:szCs w:val="21"/>
        </w:rPr>
        <w:t>7、甲方应当按照国家有关规定建立应急救援组织，编制本单位事故应急预案，并定期组织演练。</w:t>
      </w:r>
    </w:p>
    <w:p>
      <w:pPr>
        <w:spacing w:line="360" w:lineRule="auto"/>
        <w:ind w:firstLine="480" w:firstLineChars="200"/>
        <w:rPr>
          <w:rFonts w:ascii="宋体" w:hAnsi="宋体" w:cs="宋体"/>
          <w:sz w:val="24"/>
          <w:szCs w:val="21"/>
        </w:rPr>
      </w:pPr>
      <w:r>
        <w:rPr>
          <w:rFonts w:hint="eastAsia" w:ascii="宋体" w:hAnsi="宋体" w:cs="宋体"/>
          <w:sz w:val="24"/>
          <w:szCs w:val="21"/>
        </w:rPr>
        <w:t>三、乙方责任和义务</w:t>
      </w:r>
    </w:p>
    <w:p>
      <w:pPr>
        <w:spacing w:line="360" w:lineRule="auto"/>
        <w:ind w:firstLine="480" w:firstLineChars="200"/>
        <w:rPr>
          <w:rFonts w:ascii="宋体" w:hAnsi="宋体" w:cs="宋体"/>
          <w:sz w:val="24"/>
          <w:szCs w:val="21"/>
        </w:rPr>
      </w:pPr>
      <w:r>
        <w:rPr>
          <w:rFonts w:hint="eastAsia" w:ascii="宋体" w:hAnsi="宋体" w:cs="宋体"/>
          <w:sz w:val="24"/>
          <w:szCs w:val="21"/>
        </w:rPr>
        <w:t>1、乙方须向甲方提供单位经营资质证明材料和员工的缴纳工伤保险和上岗资质证明材料，保证各类证明材料真实、合法、有效。</w:t>
      </w:r>
    </w:p>
    <w:p>
      <w:pPr>
        <w:spacing w:line="360" w:lineRule="auto"/>
        <w:ind w:firstLine="480" w:firstLineChars="200"/>
        <w:rPr>
          <w:rFonts w:ascii="宋体" w:hAnsi="宋体" w:cs="宋体"/>
          <w:sz w:val="24"/>
          <w:szCs w:val="21"/>
        </w:rPr>
      </w:pPr>
      <w:r>
        <w:rPr>
          <w:rFonts w:hint="eastAsia" w:ascii="宋体" w:hAnsi="宋体" w:cs="宋体"/>
          <w:sz w:val="24"/>
          <w:szCs w:val="21"/>
        </w:rPr>
        <w:t>2、乙方应按国家规定为其员工缴纳工伤保险。</w:t>
      </w:r>
    </w:p>
    <w:p>
      <w:pPr>
        <w:spacing w:line="360" w:lineRule="auto"/>
        <w:ind w:firstLine="480" w:firstLineChars="200"/>
        <w:rPr>
          <w:rFonts w:ascii="宋体" w:hAnsi="宋体" w:cs="宋体"/>
          <w:sz w:val="24"/>
          <w:szCs w:val="21"/>
        </w:rPr>
      </w:pPr>
      <w:r>
        <w:rPr>
          <w:rFonts w:hint="eastAsia" w:ascii="宋体" w:hAnsi="宋体" w:cs="宋体"/>
          <w:sz w:val="24"/>
          <w:szCs w:val="21"/>
        </w:rPr>
        <w:t>3、乙方应当建立健全本单位全员安全生产责任制度、安全管理规章制度、应急救援预案等，并提供给甲方备案。</w:t>
      </w:r>
    </w:p>
    <w:p>
      <w:pPr>
        <w:spacing w:line="360" w:lineRule="auto"/>
        <w:ind w:firstLine="480" w:firstLineChars="200"/>
        <w:rPr>
          <w:rFonts w:ascii="宋体" w:hAnsi="宋体" w:cs="宋体"/>
          <w:sz w:val="24"/>
          <w:szCs w:val="21"/>
        </w:rPr>
      </w:pPr>
      <w:r>
        <w:rPr>
          <w:rFonts w:hint="eastAsia" w:ascii="宋体" w:hAnsi="宋体" w:cs="宋体"/>
          <w:sz w:val="24"/>
          <w:szCs w:val="21"/>
        </w:rPr>
        <w:t>4、乙方应指定专（兼）职安全生产管理人员对现场安全生产情况进行检查。</w:t>
      </w:r>
    </w:p>
    <w:p>
      <w:pPr>
        <w:spacing w:line="360" w:lineRule="auto"/>
        <w:ind w:firstLine="480" w:firstLineChars="200"/>
        <w:rPr>
          <w:rFonts w:ascii="宋体" w:hAnsi="宋体" w:cs="宋体"/>
          <w:sz w:val="24"/>
          <w:szCs w:val="21"/>
        </w:rPr>
      </w:pPr>
      <w:r>
        <w:rPr>
          <w:rFonts w:hint="eastAsia" w:ascii="宋体" w:hAnsi="宋体" w:cs="宋体"/>
          <w:sz w:val="24"/>
          <w:szCs w:val="21"/>
        </w:rPr>
        <w:t>5、乙方应当按照相关法律、法规、规章和标准对本单位从业人员进行三级教育培训及日常安全教育，保证从业人员掌握必需的安全生产知识、操作技能和应急逃生知识。未经三级教育培训及入港安全教育培训、备案，一律不得安排上岗。</w:t>
      </w:r>
    </w:p>
    <w:p>
      <w:pPr>
        <w:spacing w:line="360" w:lineRule="auto"/>
        <w:ind w:firstLine="480" w:firstLineChars="200"/>
        <w:rPr>
          <w:rFonts w:ascii="宋体" w:hAnsi="宋体" w:cs="宋体"/>
          <w:sz w:val="24"/>
          <w:szCs w:val="21"/>
        </w:rPr>
      </w:pPr>
      <w:r>
        <w:rPr>
          <w:rFonts w:hint="eastAsia" w:ascii="宋体" w:hAnsi="宋体" w:cs="宋体"/>
          <w:sz w:val="24"/>
          <w:szCs w:val="21"/>
        </w:rPr>
        <w:t>6、乙方应加强对劳务人员的日常安全管理，自觉遵守法律法规、甲方安全生产规章制度和安全操作规程；因乙方安全管理缺失或劳务人员违章作业造成的事故，均由乙方负责。</w:t>
      </w:r>
    </w:p>
    <w:p>
      <w:pPr>
        <w:spacing w:line="360" w:lineRule="auto"/>
        <w:ind w:firstLine="480" w:firstLineChars="200"/>
        <w:rPr>
          <w:rFonts w:ascii="宋体" w:hAnsi="宋体" w:cs="宋体"/>
          <w:sz w:val="24"/>
          <w:szCs w:val="21"/>
        </w:rPr>
      </w:pPr>
      <w:r>
        <w:rPr>
          <w:rFonts w:hint="eastAsia" w:ascii="宋体" w:hAnsi="宋体" w:cs="宋体"/>
          <w:sz w:val="24"/>
          <w:szCs w:val="21"/>
        </w:rPr>
        <w:t>7、乙方必须加强隐患排查治理，服从甲方的安全监管，计时落实甲方提出的安全整改要求。</w:t>
      </w:r>
    </w:p>
    <w:p>
      <w:pPr>
        <w:spacing w:line="360" w:lineRule="auto"/>
        <w:ind w:firstLine="480" w:firstLineChars="200"/>
        <w:rPr>
          <w:rFonts w:ascii="宋体" w:hAnsi="宋体" w:cs="宋体"/>
          <w:kern w:val="0"/>
          <w:sz w:val="24"/>
        </w:rPr>
      </w:pPr>
      <w:r>
        <w:rPr>
          <w:rFonts w:hint="eastAsia" w:ascii="宋体" w:hAnsi="宋体" w:cs="宋体"/>
          <w:kern w:val="0"/>
          <w:sz w:val="24"/>
        </w:rPr>
        <w:t>8、乙方新员工入职前必须做好体检和职业健康体检工作，不得安排职业禁忌症人员从事相应工种。</w:t>
      </w:r>
    </w:p>
    <w:p>
      <w:pPr>
        <w:spacing w:line="360" w:lineRule="auto"/>
        <w:ind w:firstLine="480" w:firstLineChars="200"/>
        <w:rPr>
          <w:rFonts w:ascii="宋体" w:hAnsi="宋体"/>
          <w:szCs w:val="21"/>
        </w:rPr>
      </w:pPr>
      <w:r>
        <w:rPr>
          <w:rFonts w:hint="eastAsia" w:ascii="宋体" w:hAnsi="宋体" w:cs="宋体"/>
          <w:sz w:val="24"/>
          <w:szCs w:val="21"/>
        </w:rPr>
        <w:t>9、乙方有权拒绝甲方违章指挥，举报存在的安全隐患。</w:t>
      </w:r>
    </w:p>
    <w:p>
      <w:pPr>
        <w:spacing w:line="360" w:lineRule="auto"/>
        <w:ind w:firstLine="480" w:firstLineChars="200"/>
        <w:rPr>
          <w:rFonts w:ascii="宋体" w:hAnsi="宋体" w:cs="宋体"/>
          <w:sz w:val="24"/>
          <w:szCs w:val="21"/>
        </w:rPr>
      </w:pPr>
      <w:r>
        <w:rPr>
          <w:rFonts w:hint="eastAsia" w:ascii="宋体" w:hAnsi="宋体" w:cs="宋体"/>
          <w:sz w:val="24"/>
          <w:szCs w:val="21"/>
        </w:rPr>
        <w:t>10、乙方必须严格执行事故报告制度，发生事故必须第一时间向政府部门和甲方报告，同时立即组织开展应急救援工作。</w:t>
      </w:r>
    </w:p>
    <w:p>
      <w:pPr>
        <w:spacing w:line="360" w:lineRule="auto"/>
        <w:ind w:firstLine="480" w:firstLineChars="200"/>
        <w:rPr>
          <w:rFonts w:ascii="宋体" w:hAnsi="宋体" w:cs="宋体"/>
          <w:sz w:val="24"/>
        </w:rPr>
      </w:pPr>
      <w:r>
        <w:rPr>
          <w:rFonts w:hint="eastAsia" w:ascii="宋体" w:hAnsi="宋体" w:cs="宋体"/>
          <w:kern w:val="0"/>
          <w:sz w:val="24"/>
        </w:rPr>
        <w:t>11、乙方同意按甲方制定的相关的管理制度：《劳务公司管理办法》《安全生产管理规定》、《安全操作规程》等相关规定执行，</w:t>
      </w:r>
      <w:r>
        <w:rPr>
          <w:rFonts w:hint="eastAsia" w:ascii="宋体" w:hAnsi="宋体" w:cs="宋体"/>
          <w:bCs/>
          <w:sz w:val="24"/>
        </w:rPr>
        <w:t>并承担向乙方员工告知和管理的义务</w:t>
      </w:r>
      <w:r>
        <w:rPr>
          <w:rFonts w:hint="eastAsia" w:ascii="宋体" w:hAnsi="宋体" w:cs="宋体"/>
          <w:bCs/>
          <w:kern w:val="0"/>
          <w:sz w:val="24"/>
        </w:rPr>
        <w:t>。</w:t>
      </w:r>
    </w:p>
    <w:p>
      <w:pPr>
        <w:spacing w:line="360" w:lineRule="auto"/>
        <w:ind w:firstLine="480" w:firstLineChars="200"/>
        <w:rPr>
          <w:rFonts w:ascii="宋体" w:hAnsi="宋体"/>
          <w:szCs w:val="21"/>
        </w:rPr>
      </w:pPr>
      <w:r>
        <w:rPr>
          <w:rFonts w:hint="eastAsia" w:ascii="宋体" w:hAnsi="宋体" w:cs="宋体"/>
          <w:sz w:val="24"/>
          <w:szCs w:val="21"/>
        </w:rPr>
        <w:t>12、对发生生产安全事故，由乙方负责善后处理，并向工伤保险部门申报，事故调查处理结束后，按责任分摊所有费用。</w:t>
      </w:r>
    </w:p>
    <w:p>
      <w:pPr>
        <w:numPr>
          <w:ilvl w:val="0"/>
          <w:numId w:val="5"/>
        </w:numPr>
        <w:spacing w:line="360" w:lineRule="auto"/>
        <w:ind w:firstLine="480" w:firstLineChars="200"/>
        <w:rPr>
          <w:rFonts w:ascii="宋体" w:hAnsi="宋体"/>
          <w:szCs w:val="21"/>
        </w:rPr>
      </w:pPr>
      <w:r>
        <w:rPr>
          <w:rFonts w:hint="eastAsia" w:ascii="宋体" w:hAnsi="宋体" w:cs="宋体"/>
          <w:sz w:val="24"/>
          <w:szCs w:val="21"/>
        </w:rPr>
        <w:t>违约责任及处罚</w:t>
      </w:r>
    </w:p>
    <w:p>
      <w:pPr>
        <w:numPr>
          <w:ilvl w:val="0"/>
          <w:numId w:val="6"/>
        </w:numPr>
        <w:spacing w:line="360" w:lineRule="auto"/>
        <w:ind w:firstLine="480" w:firstLineChars="200"/>
        <w:rPr>
          <w:rFonts w:ascii="宋体" w:hAnsi="宋体" w:cs="宋体"/>
          <w:sz w:val="24"/>
          <w:szCs w:val="21"/>
        </w:rPr>
      </w:pPr>
      <w:r>
        <w:rPr>
          <w:rFonts w:hint="eastAsia" w:ascii="宋体" w:hAnsi="宋体" w:cs="宋体"/>
          <w:sz w:val="24"/>
          <w:szCs w:val="21"/>
        </w:rPr>
        <w:t>甲方发现乙方人员无资质上岗、隐患排查治理不到位、以及“三违”等行为的，按200-2000元/人·次在承包费中扣除。若上述行为被政府主管部门处罚且造成甲方经济或商誉损失的，除按损失赔偿，同时承担2万-10万元的承包费扣除。</w:t>
      </w:r>
    </w:p>
    <w:p>
      <w:pPr>
        <w:spacing w:line="360" w:lineRule="auto"/>
        <w:ind w:firstLine="480" w:firstLineChars="200"/>
        <w:rPr>
          <w:rFonts w:ascii="宋体" w:hAnsi="宋体" w:cs="宋体"/>
          <w:sz w:val="24"/>
        </w:rPr>
      </w:pPr>
      <w:r>
        <w:rPr>
          <w:rFonts w:hint="eastAsia" w:ascii="宋体" w:hAnsi="宋体" w:cs="宋体"/>
          <w:sz w:val="24"/>
        </w:rPr>
        <w:t>2、乙方若违反规定，未按照甲方要求及时组织员工入职培训及三级安全教育培训，或安排培训不合格的员工上岗操作，每人次扣除乙方项目承包费用5000元，并承担由此造成的全部损失。</w:t>
      </w:r>
    </w:p>
    <w:p>
      <w:pPr>
        <w:spacing w:line="360" w:lineRule="auto"/>
        <w:ind w:firstLine="480" w:firstLineChars="200"/>
        <w:rPr>
          <w:rFonts w:ascii="宋体" w:hAnsi="宋体" w:cs="宋体"/>
          <w:sz w:val="24"/>
        </w:rPr>
      </w:pPr>
      <w:r>
        <w:rPr>
          <w:rFonts w:hint="eastAsia" w:ascii="宋体" w:hAnsi="宋体" w:cs="宋体"/>
          <w:sz w:val="24"/>
        </w:rPr>
        <w:t>3、乙方若有新入职员工，</w:t>
      </w:r>
      <w:r>
        <w:rPr>
          <w:rFonts w:hint="eastAsia" w:ascii="宋体" w:hAnsi="宋体" w:cs="宋体"/>
          <w:bCs/>
          <w:sz w:val="24"/>
        </w:rPr>
        <w:t>需向甲方申请，待甲方同意后方可安排入职，否则甲方将不予以对新增作业人员进行费用结算；</w:t>
      </w:r>
      <w:r>
        <w:rPr>
          <w:rFonts w:hint="eastAsia" w:ascii="宋体" w:hAnsi="宋体" w:cs="宋体"/>
          <w:sz w:val="24"/>
        </w:rPr>
        <w:t>乙方必须做好员工入职培训三级安全教育培训，并在员工入职的半个月内做好部门级及班组级培训台帐，若发现每有一次未做好，扣除业务承包费500元。</w:t>
      </w:r>
    </w:p>
    <w:p>
      <w:pPr>
        <w:spacing w:line="360" w:lineRule="auto"/>
        <w:ind w:firstLine="480" w:firstLineChars="200"/>
        <w:rPr>
          <w:rFonts w:ascii="宋体" w:hAnsi="宋体" w:cs="宋体"/>
          <w:sz w:val="24"/>
        </w:rPr>
      </w:pPr>
      <w:r>
        <w:rPr>
          <w:rFonts w:hint="eastAsia" w:ascii="宋体" w:hAnsi="宋体" w:cs="宋体"/>
          <w:kern w:val="0"/>
          <w:sz w:val="24"/>
        </w:rPr>
        <w:t>4、工作期间，甲方若向乙方提供办公场所和候工场所,乙方要保证办公场所及候工场所的环境卫生，爱护办公场所及候工场所的公共设施，若遇人为损坏或遗失，乙方需按折旧进行赔偿；如发现办公场所及候工场所环境卫生较差，甲方将视情节轻重扣除</w:t>
      </w:r>
      <w:r>
        <w:rPr>
          <w:rFonts w:hint="eastAsia" w:ascii="宋体" w:hAnsi="宋体" w:cs="宋体"/>
          <w:bCs/>
          <w:sz w:val="24"/>
        </w:rPr>
        <w:t>该月承包费用的</w:t>
      </w:r>
      <w:r>
        <w:rPr>
          <w:rFonts w:hint="eastAsia" w:ascii="宋体" w:hAnsi="宋体" w:cs="宋体"/>
          <w:kern w:val="0"/>
          <w:sz w:val="24"/>
        </w:rPr>
        <w:t>50-500元考核。</w:t>
      </w:r>
      <w:r>
        <w:rPr>
          <w:rFonts w:hint="eastAsia" w:ascii="宋体" w:hAnsi="宋体" w:cs="宋体"/>
          <w:sz w:val="24"/>
        </w:rPr>
        <w:t>乙方员工对甲方物业、码头、堆场、分包区域、包干机械等区域负有日常清洁责任，每发现一次清洁不到位或影响甲方公司形象，扣除该月业务承包费用200元至1000元。</w:t>
      </w:r>
    </w:p>
    <w:p>
      <w:pPr>
        <w:spacing w:line="360" w:lineRule="auto"/>
        <w:ind w:firstLine="480" w:firstLineChars="200"/>
        <w:rPr>
          <w:rFonts w:ascii="宋体" w:hAnsi="宋体" w:cs="宋体"/>
          <w:sz w:val="24"/>
        </w:rPr>
      </w:pPr>
      <w:r>
        <w:rPr>
          <w:rFonts w:hint="eastAsia" w:ascii="宋体" w:hAnsi="宋体" w:cs="宋体"/>
          <w:sz w:val="24"/>
        </w:rPr>
        <w:t>5、乙方应切实履行安全生产、环境保护、港口设施保安主体责任，乙方发生生产安全事故及环境保护、港口设施保安事件除全额承担甲方损失外，甲方按下列标准扣除乙方履约保证金,情节严重的甲方有权立即解除外包合同：</w:t>
      </w:r>
    </w:p>
    <w:p>
      <w:pPr>
        <w:spacing w:line="360" w:lineRule="auto"/>
        <w:ind w:firstLine="480" w:firstLineChars="200"/>
        <w:rPr>
          <w:rFonts w:ascii="宋体" w:hAnsi="宋体" w:cs="宋体"/>
          <w:sz w:val="24"/>
        </w:rPr>
      </w:pPr>
      <w:r>
        <w:rPr>
          <w:rFonts w:hint="eastAsia" w:ascii="宋体" w:hAnsi="宋体" w:cs="宋体"/>
          <w:sz w:val="24"/>
        </w:rPr>
        <w:t>发生五等事故，每起扣除1000元；</w:t>
      </w:r>
    </w:p>
    <w:p>
      <w:pPr>
        <w:spacing w:line="360" w:lineRule="auto"/>
        <w:ind w:firstLine="480" w:firstLineChars="200"/>
        <w:rPr>
          <w:rFonts w:ascii="宋体" w:hAnsi="宋体" w:cs="宋体"/>
          <w:sz w:val="24"/>
        </w:rPr>
      </w:pPr>
      <w:r>
        <w:rPr>
          <w:rFonts w:hint="eastAsia" w:ascii="宋体" w:hAnsi="宋体" w:cs="宋体"/>
          <w:sz w:val="24"/>
        </w:rPr>
        <w:t>发生四等事故，每起扣除2000-10000元；</w:t>
      </w:r>
    </w:p>
    <w:p>
      <w:pPr>
        <w:spacing w:line="360" w:lineRule="auto"/>
        <w:ind w:firstLine="480" w:firstLineChars="200"/>
        <w:rPr>
          <w:rFonts w:ascii="宋体" w:hAnsi="宋体" w:cs="宋体"/>
          <w:sz w:val="24"/>
        </w:rPr>
      </w:pPr>
      <w:r>
        <w:rPr>
          <w:rFonts w:hint="eastAsia" w:ascii="宋体" w:hAnsi="宋体" w:cs="宋体"/>
          <w:sz w:val="24"/>
        </w:rPr>
        <w:t>发生三等事故，每起扣除10000元-30000；</w:t>
      </w:r>
    </w:p>
    <w:p>
      <w:pPr>
        <w:spacing w:line="360" w:lineRule="auto"/>
        <w:ind w:firstLine="480" w:firstLineChars="200"/>
        <w:rPr>
          <w:rFonts w:ascii="宋体" w:hAnsi="宋体" w:cs="宋体"/>
          <w:sz w:val="24"/>
        </w:rPr>
      </w:pPr>
      <w:r>
        <w:rPr>
          <w:rFonts w:hint="eastAsia" w:ascii="宋体" w:hAnsi="宋体" w:cs="宋体"/>
          <w:sz w:val="24"/>
        </w:rPr>
        <w:t>发生二等及以上事故，每起扣除50000-100000元。</w:t>
      </w:r>
    </w:p>
    <w:p>
      <w:pPr>
        <w:spacing w:line="360" w:lineRule="auto"/>
        <w:ind w:firstLine="480" w:firstLineChars="200"/>
        <w:rPr>
          <w:rFonts w:ascii="宋体" w:hAnsi="宋体" w:cs="宋体"/>
          <w:sz w:val="24"/>
        </w:rPr>
      </w:pPr>
      <w:r>
        <w:rPr>
          <w:rFonts w:hint="eastAsia" w:ascii="宋体" w:hAnsi="宋体" w:cs="宋体"/>
          <w:sz w:val="24"/>
        </w:rPr>
        <w:t>（事故等级标准见附件）</w:t>
      </w:r>
    </w:p>
    <w:p>
      <w:pPr>
        <w:spacing w:line="360" w:lineRule="auto"/>
        <w:ind w:firstLine="480" w:firstLineChars="200"/>
        <w:rPr>
          <w:rFonts w:ascii="宋体" w:hAnsi="宋体" w:cs="宋体"/>
          <w:sz w:val="24"/>
        </w:rPr>
      </w:pPr>
      <w:r>
        <w:rPr>
          <w:rFonts w:hint="eastAsia" w:ascii="宋体" w:hAnsi="宋体" w:cs="宋体"/>
          <w:kern w:val="0"/>
          <w:sz w:val="24"/>
        </w:rPr>
        <w:t>6、乙方</w:t>
      </w:r>
      <w:r>
        <w:rPr>
          <w:rFonts w:hint="eastAsia" w:ascii="宋体" w:hAnsi="宋体" w:cs="宋体"/>
          <w:sz w:val="24"/>
        </w:rPr>
        <w:t>有下列行为之一的，每起按1000-3000元扣除承包费：</w:t>
      </w:r>
    </w:p>
    <w:p>
      <w:pPr>
        <w:spacing w:line="360" w:lineRule="auto"/>
        <w:ind w:firstLine="480" w:firstLineChars="200"/>
        <w:rPr>
          <w:rFonts w:ascii="宋体" w:hAnsi="宋体" w:cs="宋体"/>
          <w:sz w:val="24"/>
        </w:rPr>
      </w:pPr>
      <w:r>
        <w:rPr>
          <w:rFonts w:hint="eastAsia" w:ascii="宋体" w:hAnsi="宋体" w:cs="宋体"/>
          <w:sz w:val="24"/>
        </w:rPr>
        <w:t>6.1迟报、漏报、谎报、瞒报事故的；</w:t>
      </w:r>
    </w:p>
    <w:p>
      <w:pPr>
        <w:spacing w:line="360" w:lineRule="auto"/>
        <w:ind w:firstLine="480" w:firstLineChars="200"/>
        <w:rPr>
          <w:rFonts w:ascii="宋体" w:hAnsi="宋体" w:cs="宋体"/>
          <w:sz w:val="24"/>
        </w:rPr>
      </w:pPr>
      <w:r>
        <w:rPr>
          <w:rFonts w:hint="eastAsia" w:ascii="宋体" w:hAnsi="宋体" w:cs="宋体"/>
          <w:sz w:val="24"/>
        </w:rPr>
        <w:t>6.2伪造或者故意破坏事故现场、销毁有关证据、资料的；</w:t>
      </w:r>
    </w:p>
    <w:p>
      <w:pPr>
        <w:spacing w:line="360" w:lineRule="auto"/>
        <w:ind w:firstLine="480" w:firstLineChars="200"/>
        <w:rPr>
          <w:rFonts w:ascii="宋体" w:hAnsi="宋体" w:cs="宋体"/>
          <w:sz w:val="24"/>
        </w:rPr>
      </w:pPr>
      <w:r>
        <w:rPr>
          <w:rFonts w:hint="eastAsia" w:ascii="宋体" w:hAnsi="宋体" w:cs="宋体"/>
          <w:sz w:val="24"/>
        </w:rPr>
        <w:t>6.3拒绝接受调查或者拒绝提供有关情况和资料的；</w:t>
      </w:r>
    </w:p>
    <w:p>
      <w:pPr>
        <w:spacing w:line="360" w:lineRule="auto"/>
        <w:ind w:firstLine="480" w:firstLineChars="200"/>
        <w:rPr>
          <w:rFonts w:ascii="宋体" w:hAnsi="宋体" w:cs="宋体"/>
          <w:sz w:val="24"/>
        </w:rPr>
      </w:pPr>
      <w:r>
        <w:rPr>
          <w:rFonts w:hint="eastAsia" w:ascii="宋体" w:hAnsi="宋体" w:cs="宋体"/>
          <w:sz w:val="24"/>
        </w:rPr>
        <w:t>6.4在事故调查中作伪证或者指示他人作伪证的。</w:t>
      </w:r>
    </w:p>
    <w:p>
      <w:pPr>
        <w:spacing w:line="360" w:lineRule="auto"/>
        <w:ind w:firstLine="480" w:firstLineChars="200"/>
        <w:rPr>
          <w:rFonts w:ascii="宋体" w:hAnsi="宋体"/>
          <w:szCs w:val="21"/>
        </w:rPr>
      </w:pPr>
      <w:r>
        <w:rPr>
          <w:rFonts w:hint="eastAsia" w:ascii="宋体" w:hAnsi="宋体" w:cs="宋体"/>
          <w:sz w:val="24"/>
        </w:rPr>
        <w:t>7、本协议履行期间，甲方发现安全隐患并出具整改通知书，若乙方未能在规定时间内予以整改，甲方有权终止协议；因乙方原因，发生较大及以上安全事故，甲方有权终止协议；终止协议时间自甲方</w:t>
      </w:r>
      <w:r>
        <w:rPr>
          <w:rFonts w:hint="eastAsia" w:ascii="宋体" w:hAnsi="宋体" w:cs="宋体"/>
          <w:bCs/>
          <w:sz w:val="24"/>
        </w:rPr>
        <w:t>书面解除通知书</w:t>
      </w:r>
      <w:r>
        <w:rPr>
          <w:rFonts w:hint="eastAsia" w:ascii="宋体" w:hAnsi="宋体" w:cs="宋体"/>
          <w:sz w:val="24"/>
        </w:rPr>
        <w:t>到达乙方指定通讯地址三日后生效。</w:t>
      </w:r>
    </w:p>
    <w:p>
      <w:pPr>
        <w:spacing w:line="360" w:lineRule="auto"/>
        <w:ind w:firstLine="480" w:firstLineChars="200"/>
        <w:rPr>
          <w:rFonts w:ascii="宋体" w:hAnsi="宋体" w:cs="宋体"/>
          <w:kern w:val="0"/>
          <w:sz w:val="24"/>
        </w:rPr>
      </w:pPr>
      <w:r>
        <w:rPr>
          <w:rFonts w:hint="eastAsia" w:ascii="宋体" w:hAnsi="宋体" w:cs="宋体"/>
          <w:sz w:val="24"/>
          <w:szCs w:val="21"/>
        </w:rPr>
        <w:t>五、本协议未尽事宜由双方协商解决，协商不成的，</w:t>
      </w:r>
      <w:r>
        <w:rPr>
          <w:rFonts w:hint="eastAsia" w:ascii="宋体" w:hAnsi="宋体" w:cs="宋体"/>
          <w:kern w:val="0"/>
          <w:sz w:val="24"/>
        </w:rPr>
        <w:t>必须在甲方所在地法院提起诉讼。</w:t>
      </w:r>
    </w:p>
    <w:p>
      <w:pPr>
        <w:spacing w:line="360" w:lineRule="auto"/>
        <w:ind w:firstLine="480" w:firstLineChars="200"/>
        <w:rPr>
          <w:rFonts w:ascii="宋体" w:hAnsi="宋体" w:cs="宋体"/>
          <w:sz w:val="24"/>
          <w:szCs w:val="21"/>
        </w:rPr>
      </w:pPr>
      <w:r>
        <w:rPr>
          <w:rFonts w:hint="eastAsia" w:ascii="宋体" w:hAnsi="宋体" w:cs="宋体"/>
          <w:sz w:val="24"/>
          <w:szCs w:val="21"/>
        </w:rPr>
        <w:t>六、本协议自双方签字盖章之日起生效，</w:t>
      </w:r>
      <w:r>
        <w:rPr>
          <w:rFonts w:hint="eastAsia" w:ascii="宋体" w:hAnsi="宋体" w:cs="宋体"/>
          <w:sz w:val="24"/>
        </w:rPr>
        <w:t>作为</w:t>
      </w:r>
      <w:r>
        <w:rPr>
          <w:rFonts w:hint="eastAsia" w:ascii="宋体" w:hAnsi="宋体" w:cs="宋体"/>
          <w:sz w:val="24"/>
          <w:u w:val="single"/>
          <w:lang w:eastAsia="zh-CN"/>
        </w:rPr>
        <w:t>南通通洋港口有限公司装卸服务外包项目二次</w:t>
      </w:r>
      <w:r>
        <w:rPr>
          <w:rFonts w:hint="eastAsia" w:ascii="宋体" w:hAnsi="宋体" w:cs="宋体"/>
          <w:sz w:val="24"/>
        </w:rPr>
        <w:t>合同的附件，</w:t>
      </w:r>
      <w:r>
        <w:rPr>
          <w:rFonts w:hint="eastAsia" w:ascii="宋体" w:hAnsi="宋体" w:cs="宋体"/>
          <w:sz w:val="24"/>
          <w:szCs w:val="21"/>
        </w:rPr>
        <w:t>其时效与双方所签订服务合同相同。</w:t>
      </w:r>
    </w:p>
    <w:p>
      <w:pPr>
        <w:spacing w:line="360" w:lineRule="auto"/>
        <w:ind w:firstLine="480" w:firstLineChars="200"/>
        <w:rPr>
          <w:rFonts w:ascii="宋体" w:hAnsi="宋体"/>
          <w:sz w:val="30"/>
          <w:szCs w:val="30"/>
        </w:rPr>
      </w:pPr>
      <w:r>
        <w:rPr>
          <w:rFonts w:hint="eastAsia" w:ascii="宋体" w:hAnsi="宋体" w:cs="宋体"/>
          <w:sz w:val="24"/>
          <w:szCs w:val="21"/>
        </w:rPr>
        <w:t>七、本协议一式</w:t>
      </w:r>
      <w:r>
        <w:rPr>
          <w:rFonts w:hint="eastAsia" w:ascii="宋体" w:hAnsi="宋体" w:cs="宋体"/>
          <w:sz w:val="24"/>
          <w:szCs w:val="21"/>
          <w:u w:val="single"/>
        </w:rPr>
        <w:t xml:space="preserve"> 陆 </w:t>
      </w:r>
      <w:r>
        <w:rPr>
          <w:rFonts w:hint="eastAsia" w:ascii="宋体" w:hAnsi="宋体" w:cs="宋体"/>
          <w:sz w:val="24"/>
          <w:szCs w:val="21"/>
        </w:rPr>
        <w:t>份，甲乙双方各执</w:t>
      </w:r>
      <w:r>
        <w:rPr>
          <w:rFonts w:hint="eastAsia" w:ascii="宋体" w:hAnsi="宋体" w:cs="宋体"/>
          <w:sz w:val="24"/>
          <w:szCs w:val="21"/>
          <w:u w:val="single"/>
        </w:rPr>
        <w:t xml:space="preserve"> 叁 </w:t>
      </w:r>
      <w:r>
        <w:rPr>
          <w:rFonts w:hint="eastAsia" w:ascii="宋体" w:hAnsi="宋体" w:cs="宋体"/>
          <w:sz w:val="24"/>
          <w:szCs w:val="21"/>
        </w:rPr>
        <w:t>份。</w:t>
      </w:r>
    </w:p>
    <w:p>
      <w:pPr>
        <w:spacing w:line="360" w:lineRule="auto"/>
        <w:ind w:firstLine="424" w:firstLineChars="177"/>
        <w:rPr>
          <w:rFonts w:ascii="宋体" w:hAnsi="宋体" w:cs="宋体"/>
          <w:sz w:val="24"/>
        </w:rPr>
      </w:pPr>
      <w:r>
        <w:rPr>
          <w:rFonts w:hint="eastAsia" w:ascii="宋体" w:hAnsi="宋体" w:cs="宋体"/>
          <w:sz w:val="24"/>
        </w:rPr>
        <w:t>甲方：</w:t>
      </w:r>
      <w:r>
        <w:rPr>
          <w:rFonts w:hint="eastAsia" w:ascii="宋体" w:hAnsi="宋体" w:cs="宋体"/>
          <w:sz w:val="24"/>
          <w:szCs w:val="21"/>
        </w:rPr>
        <w:t>南通通洋港口有限公司</w:t>
      </w:r>
      <w:r>
        <w:rPr>
          <w:rFonts w:hint="eastAsia" w:ascii="宋体" w:hAnsi="宋体" w:cs="宋体"/>
          <w:sz w:val="24"/>
        </w:rPr>
        <w:t xml:space="preserve">               乙方：</w:t>
      </w:r>
    </w:p>
    <w:p>
      <w:pPr>
        <w:spacing w:line="360" w:lineRule="auto"/>
        <w:ind w:firstLine="424" w:firstLineChars="177"/>
        <w:rPr>
          <w:rFonts w:ascii="宋体" w:hAnsi="宋体" w:cs="宋体"/>
          <w:sz w:val="24"/>
        </w:rPr>
      </w:pPr>
      <w:r>
        <w:rPr>
          <w:rFonts w:hint="eastAsia" w:ascii="宋体" w:hAnsi="宋体" w:cs="宋体"/>
          <w:sz w:val="24"/>
        </w:rPr>
        <w:t>签约代表：                               签约代表：</w:t>
      </w:r>
    </w:p>
    <w:p>
      <w:pPr>
        <w:spacing w:line="360" w:lineRule="auto"/>
        <w:ind w:firstLine="424" w:firstLineChars="177"/>
        <w:rPr>
          <w:rFonts w:ascii="宋体" w:hAnsi="宋体" w:cs="宋体"/>
          <w:sz w:val="24"/>
        </w:rPr>
      </w:pPr>
      <w:r>
        <w:rPr>
          <w:rFonts w:hint="eastAsia" w:ascii="宋体" w:hAnsi="宋体" w:cs="宋体"/>
          <w:sz w:val="24"/>
        </w:rPr>
        <w:t>日期：                                   日期：</w:t>
      </w:r>
    </w:p>
    <w:p>
      <w:pPr>
        <w:spacing w:line="360" w:lineRule="auto"/>
        <w:ind w:firstLine="531" w:firstLineChars="177"/>
        <w:rPr>
          <w:rFonts w:ascii="宋体" w:hAnsi="宋体" w:cs="仿宋_GB2312"/>
          <w:sz w:val="30"/>
          <w:szCs w:val="30"/>
        </w:rPr>
      </w:pPr>
    </w:p>
    <w:p>
      <w:pPr>
        <w:spacing w:line="360" w:lineRule="auto"/>
        <w:rPr>
          <w:rFonts w:ascii="宋体" w:hAnsi="宋体" w:cs="仿宋_GB2312"/>
          <w:sz w:val="30"/>
          <w:szCs w:val="30"/>
        </w:rPr>
      </w:pPr>
    </w:p>
    <w:p>
      <w:pPr>
        <w:spacing w:line="360" w:lineRule="auto"/>
        <w:rPr>
          <w:rFonts w:ascii="宋体" w:hAnsi="宋体" w:cs="宋体"/>
          <w:sz w:val="24"/>
        </w:rPr>
      </w:pPr>
      <w:r>
        <w:rPr>
          <w:rFonts w:ascii="宋体" w:hAnsi="宋体" w:cs="宋体"/>
          <w:sz w:val="24"/>
        </w:rPr>
        <w:br w:type="page"/>
      </w:r>
      <w:r>
        <w:rPr>
          <w:rFonts w:hint="eastAsia" w:ascii="宋体" w:hAnsi="宋体" w:cs="宋体"/>
          <w:sz w:val="24"/>
        </w:rPr>
        <w:t>附件：事故等级标准（参照《南通港口集团有限公司事故报告和调查处理规定》）</w:t>
      </w:r>
    </w:p>
    <w:tbl>
      <w:tblPr>
        <w:tblStyle w:val="21"/>
        <w:tblW w:w="9771" w:type="dxa"/>
        <w:tblInd w:w="100" w:type="dxa"/>
        <w:tblLayout w:type="fixed"/>
        <w:tblCellMar>
          <w:top w:w="0" w:type="dxa"/>
          <w:left w:w="108" w:type="dxa"/>
          <w:bottom w:w="0" w:type="dxa"/>
          <w:right w:w="108" w:type="dxa"/>
        </w:tblCellMar>
      </w:tblPr>
      <w:tblGrid>
        <w:gridCol w:w="1426"/>
        <w:gridCol w:w="1956"/>
        <w:gridCol w:w="1618"/>
        <w:gridCol w:w="1550"/>
        <w:gridCol w:w="1800"/>
        <w:gridCol w:w="1421"/>
      </w:tblGrid>
      <w:tr>
        <w:tblPrEx>
          <w:tblCellMar>
            <w:top w:w="0" w:type="dxa"/>
            <w:left w:w="108" w:type="dxa"/>
            <w:bottom w:w="0" w:type="dxa"/>
            <w:right w:w="108" w:type="dxa"/>
          </w:tblCellMar>
        </w:tblPrEx>
        <w:trPr>
          <w:trHeight w:val="263" w:hRule="atLeast"/>
        </w:trPr>
        <w:tc>
          <w:tcPr>
            <w:tcW w:w="142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等级/类型</w:t>
            </w:r>
          </w:p>
        </w:tc>
        <w:tc>
          <w:tcPr>
            <w:tcW w:w="195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一等事故</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二等事故</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三等事故</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四等事故</w:t>
            </w:r>
          </w:p>
        </w:tc>
        <w:tc>
          <w:tcPr>
            <w:tcW w:w="14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五等事故</w:t>
            </w:r>
          </w:p>
        </w:tc>
      </w:tr>
      <w:tr>
        <w:tblPrEx>
          <w:tblCellMar>
            <w:top w:w="0" w:type="dxa"/>
            <w:left w:w="108" w:type="dxa"/>
            <w:bottom w:w="0" w:type="dxa"/>
            <w:right w:w="108" w:type="dxa"/>
          </w:tblCellMar>
        </w:tblPrEx>
        <w:trPr>
          <w:trHeight w:val="2105" w:hRule="atLeast"/>
        </w:trPr>
        <w:tc>
          <w:tcPr>
            <w:tcW w:w="142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人身伤害事故</w:t>
            </w:r>
          </w:p>
        </w:tc>
        <w:tc>
          <w:tcPr>
            <w:tcW w:w="195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死亡2人</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死亡1人；或造成1人损失工作日等于或超过6000日永久性失能伤害</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1人损失工作日等于或超过105日的失能伤害（重伤）</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1人损失工作日少于105日的失能伤害（轻伤）</w:t>
            </w:r>
          </w:p>
        </w:tc>
        <w:tc>
          <w:tcPr>
            <w:tcW w:w="14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1人损失工作时间少于8小时的失能伤害</w:t>
            </w:r>
          </w:p>
        </w:tc>
      </w:tr>
      <w:tr>
        <w:tblPrEx>
          <w:tblCellMar>
            <w:top w:w="0" w:type="dxa"/>
            <w:left w:w="108" w:type="dxa"/>
            <w:bottom w:w="0" w:type="dxa"/>
            <w:right w:w="108" w:type="dxa"/>
          </w:tblCellMar>
        </w:tblPrEx>
        <w:trPr>
          <w:trHeight w:val="1052" w:hRule="atLeast"/>
        </w:trPr>
        <w:tc>
          <w:tcPr>
            <w:tcW w:w="142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其他事故</w:t>
            </w:r>
          </w:p>
        </w:tc>
        <w:tc>
          <w:tcPr>
            <w:tcW w:w="195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500万元≤直接经济损失＜1000万元</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100万元≤直接经济损失＜500万元</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20万元≤直接经济损失＜100万元</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2万元≤直接经济损失＜20万元</w:t>
            </w:r>
          </w:p>
        </w:tc>
        <w:tc>
          <w:tcPr>
            <w:tcW w:w="14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直接经济损失2万元以下</w:t>
            </w:r>
          </w:p>
        </w:tc>
      </w:tr>
    </w:tbl>
    <w:p>
      <w:pPr>
        <w:widowControl/>
        <w:spacing w:line="360" w:lineRule="auto"/>
        <w:rPr>
          <w:rFonts w:ascii="宋体" w:hAnsi="宋体"/>
          <w:sz w:val="24"/>
        </w:rPr>
      </w:pPr>
      <w:r>
        <w:rPr>
          <w:rFonts w:hint="eastAsia" w:ascii="宋体" w:hAnsi="宋体"/>
          <w:sz w:val="24"/>
        </w:rPr>
        <w:t>备注：其他事故主要包括：火灾事故、道路交通事故、设备（电器）事故、港务设施事故、货运质量事故等。</w:t>
      </w:r>
    </w:p>
    <w:p>
      <w:pPr>
        <w:widowControl/>
        <w:spacing w:line="360" w:lineRule="auto"/>
        <w:jc w:val="center"/>
        <w:rPr>
          <w:rFonts w:ascii="宋体" w:hAnsi="宋体" w:cs="宋体"/>
          <w:szCs w:val="21"/>
        </w:rPr>
      </w:pPr>
    </w:p>
    <w:p>
      <w:pPr>
        <w:spacing w:line="360" w:lineRule="auto"/>
        <w:rPr>
          <w:rFonts w:ascii="宋体" w:hAnsi="宋体" w:cs="宋体"/>
          <w:szCs w:val="21"/>
        </w:rPr>
      </w:pPr>
    </w:p>
    <w:p>
      <w:pPr>
        <w:widowControl/>
        <w:spacing w:line="360" w:lineRule="auto"/>
        <w:jc w:val="center"/>
        <w:rPr>
          <w:rFonts w:ascii="宋体" w:hAnsi="宋体"/>
          <w:szCs w:val="21"/>
        </w:rPr>
      </w:pPr>
    </w:p>
    <w:p>
      <w:pPr>
        <w:spacing w:line="360" w:lineRule="auto"/>
        <w:outlineLvl w:val="1"/>
        <w:rPr>
          <w:rFonts w:ascii="宋体" w:hAnsi="宋体" w:cs="宋体"/>
          <w:b/>
          <w:sz w:val="32"/>
          <w:szCs w:val="32"/>
        </w:rPr>
      </w:pPr>
      <w:r>
        <w:rPr>
          <w:rFonts w:hint="eastAsia" w:ascii="宋体" w:hAnsi="宋体"/>
          <w:szCs w:val="21"/>
        </w:rPr>
        <w:br w:type="page"/>
      </w:r>
      <w:r>
        <w:rPr>
          <w:rFonts w:hint="eastAsia" w:ascii="宋体" w:hAnsi="宋体" w:cs="宋体"/>
          <w:sz w:val="24"/>
        </w:rPr>
        <w:t>附件9.2廉政合同协议书</w:t>
      </w:r>
    </w:p>
    <w:p>
      <w:pPr>
        <w:spacing w:line="360" w:lineRule="auto"/>
        <w:jc w:val="center"/>
        <w:rPr>
          <w:rFonts w:ascii="宋体" w:hAnsi="宋体" w:cs="宋体"/>
          <w:b/>
          <w:sz w:val="32"/>
          <w:szCs w:val="32"/>
        </w:rPr>
      </w:pPr>
      <w:r>
        <w:rPr>
          <w:rFonts w:hint="eastAsia" w:ascii="宋体" w:hAnsi="宋体" w:cs="宋体"/>
          <w:b/>
          <w:sz w:val="32"/>
          <w:szCs w:val="32"/>
        </w:rPr>
        <w:t>廉政合同协议书</w:t>
      </w:r>
    </w:p>
    <w:p>
      <w:pPr>
        <w:spacing w:before="312" w:beforeLines="100" w:line="360" w:lineRule="auto"/>
        <w:ind w:firstLine="480" w:firstLineChars="200"/>
        <w:jc w:val="left"/>
        <w:rPr>
          <w:rFonts w:ascii="宋体" w:hAnsi="宋体" w:cs="宋体"/>
          <w:sz w:val="24"/>
        </w:rPr>
      </w:pPr>
      <w:r>
        <w:rPr>
          <w:rFonts w:hint="eastAsia" w:ascii="宋体" w:hAnsi="宋体" w:cs="宋体"/>
          <w:sz w:val="24"/>
        </w:rPr>
        <w:t>为加强业务承包活动中的廉政建设，保证服务项目的高效优质完成，保证项目资金的安全和有效使用，</w:t>
      </w:r>
      <w:r>
        <w:rPr>
          <w:rFonts w:hint="eastAsia" w:ascii="宋体" w:hAnsi="宋体" w:cs="宋体"/>
          <w:sz w:val="24"/>
          <w:lang w:eastAsia="zh-CN"/>
        </w:rPr>
        <w:t>南通通洋港口有限公司装卸服务外包项目二次</w:t>
      </w:r>
      <w:r>
        <w:rPr>
          <w:rFonts w:hint="eastAsia" w:ascii="宋体" w:hAnsi="宋体" w:cs="宋体"/>
          <w:sz w:val="24"/>
        </w:rPr>
        <w:t>，甲方名称：</w:t>
      </w:r>
      <w:r>
        <w:rPr>
          <w:rFonts w:hint="eastAsia" w:ascii="宋体" w:hAnsi="宋体" w:cs="宋体"/>
          <w:sz w:val="24"/>
          <w:szCs w:val="21"/>
          <w:u w:val="single"/>
        </w:rPr>
        <w:t>南通通洋港口有限公司</w:t>
      </w:r>
      <w:r>
        <w:rPr>
          <w:rFonts w:hint="eastAsia" w:ascii="宋体" w:hAnsi="宋体" w:cs="宋体"/>
          <w:sz w:val="24"/>
        </w:rPr>
        <w:t>(以下称甲方)，中标单位名称：</w:t>
      </w:r>
      <w:r>
        <w:rPr>
          <w:rFonts w:hint="eastAsia" w:ascii="宋体" w:hAnsi="宋体" w:cs="宋体"/>
          <w:sz w:val="24"/>
          <w:u w:val="single"/>
        </w:rPr>
        <w:t xml:space="preserve">                    </w:t>
      </w:r>
      <w:r>
        <w:rPr>
          <w:rFonts w:hint="eastAsia" w:ascii="宋体" w:hAnsi="宋体" w:cs="宋体"/>
          <w:sz w:val="24"/>
        </w:rPr>
        <w:t>(以下称乙方)，特订立如下廉政协议。</w:t>
      </w:r>
    </w:p>
    <w:p>
      <w:pPr>
        <w:spacing w:line="360" w:lineRule="auto"/>
        <w:ind w:firstLine="420"/>
        <w:jc w:val="left"/>
        <w:rPr>
          <w:rFonts w:ascii="宋体" w:hAnsi="宋体" w:cs="宋体"/>
          <w:sz w:val="24"/>
        </w:rPr>
      </w:pPr>
      <w:r>
        <w:rPr>
          <w:rFonts w:hint="eastAsia" w:ascii="宋体" w:hAnsi="宋体" w:cs="宋体"/>
          <w:sz w:val="24"/>
        </w:rPr>
        <w:t>第—条 甲乙双方的权利和义务</w:t>
      </w:r>
    </w:p>
    <w:p>
      <w:pPr>
        <w:spacing w:line="360" w:lineRule="auto"/>
        <w:ind w:firstLine="420"/>
        <w:jc w:val="left"/>
        <w:rPr>
          <w:rFonts w:ascii="宋体" w:hAnsi="宋体" w:cs="宋体"/>
          <w:sz w:val="24"/>
        </w:rPr>
      </w:pPr>
      <w:r>
        <w:rPr>
          <w:rFonts w:hint="eastAsia" w:ascii="宋体" w:hAnsi="宋体" w:cs="宋体"/>
          <w:sz w:val="24"/>
        </w:rPr>
        <w:t>(一) 严格遵守党和国家有关法律法规及建筑，交通、水利、电力、邮电等部门的有关规定。</w:t>
      </w:r>
    </w:p>
    <w:p>
      <w:pPr>
        <w:spacing w:line="360" w:lineRule="auto"/>
        <w:ind w:firstLine="420"/>
        <w:jc w:val="left"/>
        <w:rPr>
          <w:rFonts w:ascii="宋体" w:hAnsi="宋体" w:cs="宋体"/>
          <w:sz w:val="24"/>
        </w:rPr>
      </w:pPr>
      <w:r>
        <w:rPr>
          <w:rFonts w:hint="eastAsia" w:ascii="宋体" w:hAnsi="宋体" w:cs="宋体"/>
          <w:sz w:val="24"/>
        </w:rPr>
        <w:t>(二) 严格执行业务承揽合同文件，自觉按合同办事。</w:t>
      </w:r>
    </w:p>
    <w:p>
      <w:pPr>
        <w:spacing w:line="360" w:lineRule="auto"/>
        <w:ind w:firstLine="420"/>
        <w:jc w:val="left"/>
        <w:rPr>
          <w:rFonts w:ascii="宋体" w:hAnsi="宋体" w:cs="宋体"/>
          <w:sz w:val="24"/>
        </w:rPr>
      </w:pPr>
      <w:r>
        <w:rPr>
          <w:rFonts w:hint="eastAsia" w:ascii="宋体" w:hAnsi="宋体" w:cs="宋体"/>
          <w:sz w:val="24"/>
        </w:rPr>
        <w:t>(三) 双方的业务活动坚持公开，公平、公正、诚信、透明的原则(除法律认定的商业秘密和合同文件另有规定之外)，不得损害国家和集体利益。</w:t>
      </w:r>
    </w:p>
    <w:p>
      <w:pPr>
        <w:spacing w:line="360" w:lineRule="auto"/>
        <w:ind w:firstLine="420"/>
        <w:jc w:val="left"/>
        <w:rPr>
          <w:rFonts w:ascii="宋体" w:hAnsi="宋体" w:cs="宋体"/>
          <w:sz w:val="24"/>
        </w:rPr>
      </w:pPr>
      <w:r>
        <w:rPr>
          <w:rFonts w:hint="eastAsia" w:ascii="宋体" w:hAnsi="宋体" w:cs="宋体"/>
          <w:sz w:val="24"/>
        </w:rPr>
        <w:t>(四) 建立健全廉政制度、监督制度和处罚制度，开展廉政教育，设立廉政告示牌，公布举报电话。</w:t>
      </w:r>
    </w:p>
    <w:p>
      <w:pPr>
        <w:spacing w:line="360" w:lineRule="auto"/>
        <w:ind w:firstLine="420"/>
        <w:jc w:val="left"/>
        <w:rPr>
          <w:rFonts w:ascii="宋体" w:hAnsi="宋体" w:cs="宋体"/>
          <w:sz w:val="24"/>
        </w:rPr>
      </w:pPr>
      <w:r>
        <w:rPr>
          <w:rFonts w:hint="eastAsia" w:ascii="宋体" w:hAnsi="宋体" w:cs="宋体"/>
          <w:sz w:val="24"/>
        </w:rPr>
        <w:t>(五) 发现对方在业务活动中有违反廉政规定的行为，有及时提醒对方纠正的权利和义务。</w:t>
      </w:r>
    </w:p>
    <w:p>
      <w:pPr>
        <w:spacing w:line="360" w:lineRule="auto"/>
        <w:ind w:firstLine="420"/>
        <w:jc w:val="left"/>
        <w:rPr>
          <w:rFonts w:ascii="宋体" w:hAnsi="宋体" w:cs="宋体"/>
          <w:sz w:val="24"/>
        </w:rPr>
      </w:pPr>
      <w:r>
        <w:rPr>
          <w:rFonts w:hint="eastAsia" w:ascii="宋体" w:hAnsi="宋体" w:cs="宋体"/>
          <w:sz w:val="24"/>
        </w:rPr>
        <w:t>(六) 发现对方严重违反本合同义务条款的行为，有向其上级有关部门举报，建议给予处理并要求告知处理的结果的权利。</w:t>
      </w:r>
    </w:p>
    <w:p>
      <w:pPr>
        <w:spacing w:line="360" w:lineRule="auto"/>
        <w:ind w:firstLine="420"/>
        <w:jc w:val="left"/>
        <w:rPr>
          <w:rFonts w:ascii="宋体" w:hAnsi="宋体" w:cs="宋体"/>
          <w:sz w:val="24"/>
        </w:rPr>
      </w:pPr>
      <w:r>
        <w:rPr>
          <w:rFonts w:hint="eastAsia" w:ascii="宋体" w:hAnsi="宋体" w:cs="宋体"/>
          <w:sz w:val="24"/>
        </w:rPr>
        <w:t>第二条 甲方的义务</w:t>
      </w:r>
    </w:p>
    <w:p>
      <w:pPr>
        <w:spacing w:line="360" w:lineRule="auto"/>
        <w:ind w:firstLine="420"/>
        <w:jc w:val="left"/>
        <w:rPr>
          <w:rFonts w:ascii="宋体" w:hAnsi="宋体" w:cs="宋体"/>
          <w:sz w:val="24"/>
        </w:rPr>
      </w:pPr>
      <w:r>
        <w:rPr>
          <w:rFonts w:hint="eastAsia" w:ascii="宋体" w:hAnsi="宋体" w:cs="宋体"/>
          <w:sz w:val="24"/>
        </w:rPr>
        <w:t>(一)甲方及其工作人员不得索要或接受乙方的礼金、礼券券和物品，不得在乙方报销任何应由甲方或个人支付的费用等。</w:t>
      </w:r>
    </w:p>
    <w:p>
      <w:pPr>
        <w:spacing w:line="360" w:lineRule="auto"/>
        <w:ind w:firstLine="420"/>
        <w:jc w:val="left"/>
        <w:rPr>
          <w:rFonts w:ascii="宋体" w:hAnsi="宋体" w:cs="宋体"/>
          <w:sz w:val="24"/>
        </w:rPr>
      </w:pPr>
      <w:r>
        <w:rPr>
          <w:rFonts w:hint="eastAsia" w:ascii="宋体" w:hAnsi="宋体" w:cs="宋体"/>
          <w:sz w:val="24"/>
        </w:rPr>
        <w:t>(二)甲方不得有意刁难、拖欠乙方承包费用，不得违反规定批拨承包费用等。</w:t>
      </w:r>
    </w:p>
    <w:p>
      <w:pPr>
        <w:spacing w:line="360" w:lineRule="auto"/>
        <w:ind w:firstLine="420"/>
        <w:jc w:val="left"/>
        <w:rPr>
          <w:rFonts w:ascii="宋体" w:hAnsi="宋体" w:cs="宋体"/>
          <w:sz w:val="24"/>
        </w:rPr>
      </w:pPr>
      <w:r>
        <w:rPr>
          <w:rFonts w:hint="eastAsia" w:ascii="宋体" w:hAnsi="宋体" w:cs="宋体"/>
          <w:sz w:val="24"/>
        </w:rPr>
        <w:t>(三)甲方工作人且不得参加乙力安排的宴请和娱乐活动；不得接受乙方提供的通讯工具，交通工具和高档办公用品等。</w:t>
      </w:r>
    </w:p>
    <w:p>
      <w:pPr>
        <w:spacing w:line="360" w:lineRule="auto"/>
        <w:ind w:firstLine="420"/>
        <w:jc w:val="left"/>
        <w:rPr>
          <w:rFonts w:ascii="宋体" w:hAnsi="宋体" w:cs="宋体"/>
          <w:sz w:val="24"/>
        </w:rPr>
      </w:pPr>
      <w:r>
        <w:rPr>
          <w:rFonts w:hint="eastAsia" w:ascii="宋体" w:hAnsi="宋体" w:cs="宋体"/>
          <w:sz w:val="24"/>
        </w:rPr>
        <w:t>(四)甲方及其工作人员不得要求或者接受乙方为其住房装修，操办婚丧嫁娶、安排配偶子女的工作以及出国出境、旅游等。</w:t>
      </w:r>
    </w:p>
    <w:p>
      <w:pPr>
        <w:spacing w:line="360" w:lineRule="auto"/>
        <w:ind w:firstLine="420"/>
        <w:jc w:val="left"/>
        <w:rPr>
          <w:rFonts w:ascii="宋体" w:hAnsi="宋体" w:cs="宋体"/>
          <w:sz w:val="24"/>
        </w:rPr>
      </w:pPr>
      <w:r>
        <w:rPr>
          <w:rFonts w:hint="eastAsia" w:ascii="宋体" w:hAnsi="宋体" w:cs="宋体"/>
          <w:sz w:val="24"/>
        </w:rPr>
        <w:t>(五）甲方工作人员的配偶、子女及下属单位不得从事与甲方工程有关的材料设备供应、工程分包、劳务等经济活动。</w:t>
      </w:r>
    </w:p>
    <w:p>
      <w:pPr>
        <w:spacing w:line="360" w:lineRule="auto"/>
        <w:ind w:firstLine="420"/>
        <w:jc w:val="left"/>
        <w:rPr>
          <w:rFonts w:ascii="宋体" w:hAnsi="宋体" w:cs="宋体"/>
          <w:sz w:val="24"/>
        </w:rPr>
      </w:pPr>
      <w:r>
        <w:rPr>
          <w:rFonts w:hint="eastAsia" w:ascii="宋体" w:hAnsi="宋体" w:cs="宋体"/>
          <w:sz w:val="24"/>
        </w:rPr>
        <w:t>(六)甲方及其工作人员不得以任何理由向乙方推荐分包单位。</w:t>
      </w:r>
    </w:p>
    <w:p>
      <w:pPr>
        <w:spacing w:line="360" w:lineRule="auto"/>
        <w:ind w:firstLine="420"/>
        <w:jc w:val="left"/>
        <w:rPr>
          <w:rFonts w:ascii="宋体" w:hAnsi="宋体" w:cs="宋体"/>
          <w:sz w:val="24"/>
        </w:rPr>
      </w:pPr>
      <w:r>
        <w:rPr>
          <w:rFonts w:hint="eastAsia" w:ascii="宋体" w:hAnsi="宋体" w:cs="宋体"/>
          <w:sz w:val="24"/>
        </w:rPr>
        <w:t>第三条 乙方义务</w:t>
      </w:r>
    </w:p>
    <w:p>
      <w:pPr>
        <w:spacing w:line="360" w:lineRule="auto"/>
        <w:ind w:firstLine="420"/>
        <w:jc w:val="left"/>
        <w:rPr>
          <w:rFonts w:ascii="宋体" w:hAnsi="宋体" w:cs="宋体"/>
          <w:sz w:val="24"/>
        </w:rPr>
      </w:pPr>
      <w:r>
        <w:rPr>
          <w:rFonts w:hint="eastAsia" w:ascii="宋体" w:hAnsi="宋体" w:cs="宋体"/>
          <w:sz w:val="24"/>
        </w:rPr>
        <w:t>(一)乙方不得以任何理由向甲方及其工作人员行贿或馈赠礼金、礼券，有价证券、礼品。</w:t>
      </w:r>
    </w:p>
    <w:p>
      <w:pPr>
        <w:spacing w:line="360" w:lineRule="auto"/>
        <w:ind w:firstLine="420"/>
        <w:jc w:val="left"/>
        <w:rPr>
          <w:rFonts w:ascii="宋体" w:hAnsi="宋体" w:cs="宋体"/>
          <w:sz w:val="24"/>
        </w:rPr>
      </w:pPr>
      <w:r>
        <w:rPr>
          <w:rFonts w:hint="eastAsia" w:ascii="宋体" w:hAnsi="宋体" w:cs="宋体"/>
          <w:sz w:val="24"/>
        </w:rPr>
        <w:t>(二)乙方不得以任何名义为甲方及其工作人员报销应由甲方单位或个人支付的任何费用。</w:t>
      </w:r>
    </w:p>
    <w:p>
      <w:pPr>
        <w:spacing w:line="360" w:lineRule="auto"/>
        <w:ind w:firstLine="420"/>
        <w:jc w:val="left"/>
        <w:rPr>
          <w:rFonts w:ascii="宋体" w:hAnsi="宋体" w:cs="宋体"/>
          <w:sz w:val="24"/>
        </w:rPr>
      </w:pPr>
      <w:r>
        <w:rPr>
          <w:rFonts w:hint="eastAsia" w:ascii="宋体" w:hAnsi="宋体" w:cs="宋体"/>
          <w:sz w:val="24"/>
        </w:rPr>
        <w:t>(三)乙方不得要求甲方违反规定批拔、追加承包费用等。</w:t>
      </w:r>
    </w:p>
    <w:p>
      <w:pPr>
        <w:spacing w:line="360" w:lineRule="auto"/>
        <w:ind w:firstLine="420"/>
        <w:jc w:val="left"/>
        <w:rPr>
          <w:rFonts w:ascii="宋体" w:hAnsi="宋体" w:cs="宋体"/>
          <w:sz w:val="24"/>
        </w:rPr>
      </w:pPr>
      <w:r>
        <w:rPr>
          <w:rFonts w:hint="eastAsia" w:ascii="宋体" w:hAnsi="宋体" w:cs="宋体"/>
          <w:sz w:val="24"/>
        </w:rPr>
        <w:t>(四)乙方不得以任何理由安排甲方工作人员参加宴请及娱乐活动。</w:t>
      </w:r>
    </w:p>
    <w:p>
      <w:pPr>
        <w:spacing w:line="360" w:lineRule="auto"/>
        <w:ind w:firstLine="420"/>
        <w:jc w:val="left"/>
        <w:rPr>
          <w:rFonts w:ascii="宋体" w:hAnsi="宋体" w:cs="宋体"/>
          <w:sz w:val="24"/>
        </w:rPr>
      </w:pPr>
      <w:r>
        <w:rPr>
          <w:rFonts w:hint="eastAsia" w:ascii="宋体" w:hAnsi="宋体" w:cs="宋体"/>
          <w:sz w:val="24"/>
        </w:rPr>
        <w:t>(五)乙方不得为甲方单位和个人购置或提供通讯工具、交通工具和高档办公用品等。</w:t>
      </w:r>
    </w:p>
    <w:p>
      <w:pPr>
        <w:spacing w:line="360" w:lineRule="auto"/>
        <w:ind w:firstLine="420"/>
        <w:jc w:val="left"/>
        <w:rPr>
          <w:rFonts w:ascii="宋体" w:hAnsi="宋体" w:cs="宋体"/>
          <w:sz w:val="24"/>
        </w:rPr>
      </w:pPr>
      <w:r>
        <w:rPr>
          <w:rFonts w:hint="eastAsia" w:ascii="宋体" w:hAnsi="宋体" w:cs="宋体"/>
          <w:sz w:val="24"/>
        </w:rPr>
        <w:t>第四条 违约责任</w:t>
      </w:r>
    </w:p>
    <w:p>
      <w:pPr>
        <w:spacing w:line="360" w:lineRule="auto"/>
        <w:ind w:firstLine="420"/>
        <w:jc w:val="left"/>
        <w:rPr>
          <w:rFonts w:ascii="宋体" w:hAnsi="宋体" w:cs="宋体"/>
          <w:sz w:val="24"/>
        </w:rPr>
      </w:pPr>
      <w:r>
        <w:rPr>
          <w:rFonts w:hint="eastAsia" w:ascii="宋体" w:hAnsi="宋体" w:cs="宋体"/>
          <w:sz w:val="24"/>
        </w:rPr>
        <w:t>(一)甲方及其工作人员违反本合同第一、二条，按管理权限，依据有关规定给予党纪、政纪或组织处理，涉嫌犯罪的，依送司法机关追究刑事责任，给乙方单位造成经济损失的，应予赔偿。</w:t>
      </w:r>
    </w:p>
    <w:p>
      <w:pPr>
        <w:spacing w:line="360" w:lineRule="auto"/>
        <w:ind w:firstLine="420"/>
        <w:jc w:val="left"/>
        <w:rPr>
          <w:rFonts w:ascii="宋体" w:hAnsi="宋体" w:cs="宋体"/>
          <w:sz w:val="24"/>
        </w:rPr>
      </w:pPr>
      <w:r>
        <w:rPr>
          <w:rFonts w:hint="eastAsia" w:ascii="宋体" w:hAnsi="宋体" w:cs="宋体"/>
          <w:sz w:val="24"/>
        </w:rPr>
        <w:t>(二)乙方及其工作人员违反本合同第一、三条，按管理权限，依据有关规定，给予党纪、政纪或组织处理；给甲方单位造成经济损失的，应予以赔偿；情节严重的，甲方有权追究相关责任人的法律责任。</w:t>
      </w:r>
    </w:p>
    <w:p>
      <w:pPr>
        <w:spacing w:line="360" w:lineRule="auto"/>
        <w:ind w:firstLine="420"/>
        <w:jc w:val="left"/>
        <w:rPr>
          <w:rFonts w:ascii="宋体" w:hAnsi="宋体" w:cs="宋体"/>
          <w:sz w:val="24"/>
        </w:rPr>
      </w:pPr>
      <w:r>
        <w:rPr>
          <w:rFonts w:hint="eastAsia" w:ascii="宋体" w:hAnsi="宋体" w:cs="宋体"/>
          <w:sz w:val="24"/>
        </w:rPr>
        <w:t>第五条 双方约定</w:t>
      </w:r>
    </w:p>
    <w:p>
      <w:pPr>
        <w:spacing w:line="360" w:lineRule="auto"/>
        <w:ind w:firstLine="420"/>
        <w:jc w:val="left"/>
        <w:rPr>
          <w:rFonts w:ascii="宋体" w:hAnsi="宋体" w:cs="宋体"/>
          <w:sz w:val="24"/>
        </w:rPr>
      </w:pPr>
      <w:r>
        <w:rPr>
          <w:rFonts w:hint="eastAsia" w:ascii="宋体" w:hAnsi="宋体" w:cs="宋体"/>
          <w:sz w:val="24"/>
        </w:rPr>
        <w:t>本合同由相关纪检部门负责监督执行。纪检部门对本合同执行情况进行抽查，提出属本合同规定范围内的处理意见。</w:t>
      </w:r>
    </w:p>
    <w:p>
      <w:pPr>
        <w:spacing w:line="360" w:lineRule="auto"/>
        <w:ind w:firstLine="420"/>
        <w:jc w:val="left"/>
        <w:rPr>
          <w:rFonts w:ascii="宋体" w:hAnsi="宋体" w:cs="宋体"/>
          <w:sz w:val="24"/>
        </w:rPr>
      </w:pPr>
      <w:r>
        <w:rPr>
          <w:rFonts w:hint="eastAsia" w:ascii="宋体" w:hAnsi="宋体" w:cs="宋体"/>
          <w:sz w:val="24"/>
        </w:rPr>
        <w:t>第六条 本合同有效期为甲、乙双方签署之日起至该项目费用支付完结时止。</w:t>
      </w:r>
    </w:p>
    <w:p>
      <w:pPr>
        <w:spacing w:line="360" w:lineRule="auto"/>
        <w:ind w:firstLine="420"/>
        <w:jc w:val="left"/>
        <w:rPr>
          <w:rFonts w:ascii="宋体" w:hAnsi="宋体" w:cs="宋体"/>
          <w:sz w:val="24"/>
        </w:rPr>
      </w:pPr>
      <w:r>
        <w:rPr>
          <w:rFonts w:hint="eastAsia" w:ascii="宋体" w:hAnsi="宋体" w:cs="宋体"/>
          <w:sz w:val="24"/>
        </w:rPr>
        <w:t>本合同作为</w:t>
      </w:r>
      <w:r>
        <w:rPr>
          <w:rFonts w:hint="eastAsia" w:ascii="宋体" w:hAnsi="宋体" w:cs="宋体"/>
          <w:sz w:val="24"/>
          <w:u w:val="single"/>
          <w:lang w:eastAsia="zh-CN"/>
        </w:rPr>
        <w:t>南通通洋港口有限公司装卸服务外包项目二次</w:t>
      </w:r>
      <w:r>
        <w:rPr>
          <w:rFonts w:hint="eastAsia" w:ascii="宋体" w:hAnsi="宋体" w:cs="宋体"/>
          <w:sz w:val="24"/>
        </w:rPr>
        <w:t>合同的附件，与该合同具有同等的法律效力，经合同双方签署立即生效。</w:t>
      </w:r>
    </w:p>
    <w:p>
      <w:pPr>
        <w:spacing w:line="360" w:lineRule="auto"/>
        <w:ind w:firstLine="420"/>
        <w:jc w:val="left"/>
        <w:rPr>
          <w:rFonts w:ascii="宋体" w:hAnsi="宋体" w:cs="宋体"/>
          <w:sz w:val="24"/>
        </w:rPr>
      </w:pPr>
      <w:r>
        <w:rPr>
          <w:rFonts w:hint="eastAsia" w:ascii="宋体" w:hAnsi="宋体" w:cs="宋体"/>
          <w:sz w:val="24"/>
        </w:rPr>
        <w:t>第七条 本合同甲、乙双方各执一份，送交监督单位—份。</w:t>
      </w:r>
    </w:p>
    <w:p>
      <w:pPr>
        <w:spacing w:line="360" w:lineRule="auto"/>
        <w:jc w:val="left"/>
        <w:rPr>
          <w:rFonts w:ascii="宋体" w:hAnsi="宋体" w:cs="宋体"/>
          <w:sz w:val="24"/>
        </w:rPr>
      </w:pPr>
    </w:p>
    <w:p>
      <w:pPr>
        <w:spacing w:line="360" w:lineRule="auto"/>
        <w:ind w:firstLine="424" w:firstLineChars="177"/>
        <w:rPr>
          <w:rFonts w:ascii="宋体" w:hAnsi="宋体" w:cs="宋体"/>
          <w:sz w:val="24"/>
        </w:rPr>
      </w:pPr>
      <w:r>
        <w:rPr>
          <w:rFonts w:hint="eastAsia" w:ascii="宋体" w:hAnsi="宋体" w:cs="宋体"/>
          <w:sz w:val="24"/>
        </w:rPr>
        <w:t>甲方：</w:t>
      </w:r>
      <w:r>
        <w:rPr>
          <w:rFonts w:hint="eastAsia" w:ascii="宋体" w:hAnsi="宋体" w:cs="宋体"/>
          <w:sz w:val="24"/>
          <w:szCs w:val="21"/>
        </w:rPr>
        <w:t>南通通洋港口有限公司</w:t>
      </w:r>
      <w:r>
        <w:rPr>
          <w:rFonts w:hint="eastAsia" w:ascii="宋体" w:hAnsi="宋体" w:cs="宋体"/>
          <w:sz w:val="24"/>
        </w:rPr>
        <w:t xml:space="preserve">               乙方：</w:t>
      </w:r>
    </w:p>
    <w:p>
      <w:pPr>
        <w:spacing w:line="360" w:lineRule="auto"/>
        <w:ind w:firstLine="424" w:firstLineChars="177"/>
        <w:rPr>
          <w:rFonts w:ascii="宋体" w:hAnsi="宋体" w:cs="宋体"/>
          <w:sz w:val="24"/>
        </w:rPr>
      </w:pPr>
      <w:r>
        <w:rPr>
          <w:rFonts w:hint="eastAsia" w:ascii="宋体" w:hAnsi="宋体" w:cs="宋体"/>
          <w:sz w:val="24"/>
        </w:rPr>
        <w:t>签约代表：                               签约代表：</w:t>
      </w:r>
    </w:p>
    <w:p>
      <w:pPr>
        <w:spacing w:line="360" w:lineRule="auto"/>
        <w:ind w:firstLine="424" w:firstLineChars="177"/>
        <w:rPr>
          <w:rFonts w:ascii="宋体" w:hAnsi="宋体"/>
          <w:szCs w:val="21"/>
        </w:rPr>
      </w:pPr>
      <w:r>
        <w:rPr>
          <w:rFonts w:hint="eastAsia" w:ascii="宋体" w:hAnsi="宋体" w:cs="宋体"/>
          <w:sz w:val="24"/>
        </w:rPr>
        <w:t>日期：                                   日期：</w:t>
      </w:r>
    </w:p>
    <w:p>
      <w:pPr>
        <w:spacing w:line="360" w:lineRule="auto"/>
        <w:ind w:left="629"/>
        <w:rPr>
          <w:rFonts w:ascii="宋体" w:hAnsi="宋体"/>
          <w:sz w:val="24"/>
        </w:rPr>
      </w:pPr>
    </w:p>
    <w:p>
      <w:pPr>
        <w:spacing w:line="360" w:lineRule="auto"/>
        <w:ind w:firstLine="480" w:firstLineChars="200"/>
        <w:rPr>
          <w:rFonts w:ascii="宋体" w:hAnsi="宋体"/>
          <w:sz w:val="24"/>
        </w:rPr>
      </w:pPr>
    </w:p>
    <w:p>
      <w:pPr>
        <w:snapToGrid w:val="0"/>
        <w:spacing w:line="360" w:lineRule="auto"/>
        <w:jc w:val="center"/>
        <w:rPr>
          <w:rFonts w:ascii="宋体" w:hAnsi="宋体"/>
          <w:sz w:val="24"/>
        </w:rPr>
      </w:pPr>
    </w:p>
    <w:p>
      <w:pPr>
        <w:spacing w:before="156" w:beforeLines="50" w:after="156" w:afterLines="50" w:line="360" w:lineRule="auto"/>
        <w:jc w:val="center"/>
        <w:rPr>
          <w:rFonts w:ascii="宋体" w:hAnsi="宋体"/>
          <w:b/>
          <w:sz w:val="36"/>
          <w:szCs w:val="36"/>
        </w:rPr>
      </w:pPr>
    </w:p>
    <w:p>
      <w:pPr>
        <w:spacing w:before="156" w:beforeLines="50" w:after="156" w:afterLines="50" w:line="360" w:lineRule="auto"/>
        <w:jc w:val="left"/>
        <w:rPr>
          <w:rFonts w:ascii="宋体" w:hAnsi="宋体" w:cs="宋体"/>
          <w:sz w:val="24"/>
        </w:rPr>
      </w:pPr>
      <w:r>
        <w:rPr>
          <w:rFonts w:ascii="宋体" w:hAnsi="宋体"/>
          <w:sz w:val="24"/>
        </w:rPr>
        <w:br w:type="page"/>
      </w:r>
      <w:r>
        <w:rPr>
          <w:rFonts w:hint="eastAsia" w:ascii="宋体" w:hAnsi="宋体"/>
          <w:sz w:val="24"/>
        </w:rPr>
        <w:t>附件9.3</w:t>
      </w:r>
      <w:r>
        <w:rPr>
          <w:rFonts w:hint="eastAsia" w:ascii="宋体" w:hAnsi="宋体" w:cs="宋体"/>
          <w:sz w:val="24"/>
        </w:rPr>
        <w:t>农民工工资保证协议</w:t>
      </w:r>
    </w:p>
    <w:p>
      <w:pPr>
        <w:spacing w:before="156" w:beforeLines="50" w:after="156" w:afterLines="50" w:line="360" w:lineRule="auto"/>
        <w:jc w:val="center"/>
        <w:rPr>
          <w:rFonts w:ascii="宋体" w:hAnsi="宋体" w:cs="宋体"/>
          <w:b/>
          <w:sz w:val="32"/>
          <w:szCs w:val="32"/>
        </w:rPr>
      </w:pPr>
      <w:r>
        <w:rPr>
          <w:rFonts w:hint="eastAsia" w:ascii="宋体" w:hAnsi="宋体" w:cs="宋体"/>
          <w:b/>
          <w:sz w:val="32"/>
          <w:szCs w:val="32"/>
        </w:rPr>
        <w:t>农民工工资保证协议</w:t>
      </w:r>
    </w:p>
    <w:p>
      <w:pPr>
        <w:spacing w:line="360" w:lineRule="auto"/>
        <w:ind w:firstLine="480" w:firstLineChars="200"/>
        <w:rPr>
          <w:rFonts w:ascii="宋体" w:hAnsi="宋体"/>
          <w:sz w:val="24"/>
        </w:rPr>
      </w:pPr>
      <w:r>
        <w:rPr>
          <w:rFonts w:hint="eastAsia" w:ascii="宋体" w:hAnsi="宋体"/>
          <w:sz w:val="24"/>
        </w:rPr>
        <w:t>甲方：</w:t>
      </w:r>
      <w:r>
        <w:rPr>
          <w:rFonts w:hint="eastAsia" w:ascii="宋体" w:hAnsi="宋体" w:cs="宋体"/>
          <w:sz w:val="24"/>
        </w:rPr>
        <w:t>南通通洋港口有限公司</w:t>
      </w:r>
    </w:p>
    <w:p>
      <w:pPr>
        <w:spacing w:line="360" w:lineRule="auto"/>
        <w:ind w:firstLine="480" w:firstLineChars="200"/>
        <w:rPr>
          <w:rFonts w:ascii="宋体" w:hAnsi="宋体" w:cs="宋体"/>
          <w:sz w:val="24"/>
        </w:rPr>
      </w:pPr>
      <w:r>
        <w:rPr>
          <w:rFonts w:hint="eastAsia" w:ascii="宋体" w:hAnsi="宋体"/>
          <w:sz w:val="24"/>
        </w:rPr>
        <w:t>乙方：</w:t>
      </w:r>
    </w:p>
    <w:p>
      <w:pPr>
        <w:spacing w:line="360" w:lineRule="auto"/>
        <w:ind w:firstLine="480" w:firstLineChars="200"/>
        <w:rPr>
          <w:rFonts w:ascii="宋体" w:hAnsi="宋体" w:cs="宋体"/>
          <w:sz w:val="24"/>
        </w:rPr>
      </w:pPr>
      <w:r>
        <w:rPr>
          <w:rFonts w:hint="eastAsia" w:ascii="宋体" w:hAnsi="宋体" w:cs="宋体"/>
          <w:sz w:val="24"/>
        </w:rPr>
        <w:t>为维护市场秩序和农民工合法权益，提高社会诚信度，我企业郑重承诺：</w:t>
      </w:r>
    </w:p>
    <w:p>
      <w:pPr>
        <w:spacing w:line="360" w:lineRule="auto"/>
        <w:ind w:firstLine="480" w:firstLineChars="200"/>
        <w:rPr>
          <w:rFonts w:ascii="宋体" w:hAnsi="宋体" w:cs="宋体"/>
          <w:sz w:val="24"/>
        </w:rPr>
      </w:pPr>
      <w:r>
        <w:rPr>
          <w:rFonts w:hint="eastAsia" w:ascii="宋体" w:hAnsi="宋体" w:cs="宋体"/>
          <w:sz w:val="24"/>
        </w:rPr>
        <w:t>一、严格按照《民法典》《江苏省工资支付条例》等法律、法规开展工程建设活动，做到：</w:t>
      </w:r>
    </w:p>
    <w:p>
      <w:pPr>
        <w:spacing w:line="360" w:lineRule="auto"/>
        <w:ind w:firstLine="480" w:firstLineChars="200"/>
        <w:rPr>
          <w:rFonts w:ascii="宋体" w:hAnsi="宋体" w:cs="宋体"/>
          <w:sz w:val="24"/>
        </w:rPr>
      </w:pPr>
      <w:r>
        <w:rPr>
          <w:rFonts w:hint="eastAsia" w:ascii="宋体" w:hAnsi="宋体" w:cs="宋体"/>
          <w:sz w:val="24"/>
        </w:rPr>
        <w:t>(一)不将项目进行违法分包、转包给无资质的“包工头”等不具备用工主体资格的组织或个人，按规定与录用的每位农民工签订《劳动用工合同》，明确工资支付方式、标准和结算时间等。</w:t>
      </w:r>
    </w:p>
    <w:p>
      <w:pPr>
        <w:spacing w:line="360" w:lineRule="auto"/>
        <w:ind w:firstLine="480" w:firstLineChars="200"/>
        <w:rPr>
          <w:rFonts w:ascii="宋体" w:hAnsi="宋体" w:cs="宋体"/>
          <w:sz w:val="24"/>
        </w:rPr>
      </w:pPr>
      <w:r>
        <w:rPr>
          <w:rFonts w:hint="eastAsia" w:ascii="宋体" w:hAnsi="宋体" w:cs="宋体"/>
          <w:sz w:val="24"/>
        </w:rPr>
        <w:t>(二)将农民工工资按时、足额直接支付给农民工本人，不发放到“包工头”等不具备用工主体资格的组织或个人。</w:t>
      </w:r>
    </w:p>
    <w:p>
      <w:pPr>
        <w:spacing w:line="360" w:lineRule="auto"/>
        <w:ind w:firstLine="480" w:firstLineChars="200"/>
        <w:rPr>
          <w:rFonts w:ascii="宋体" w:hAnsi="宋体" w:cs="宋体"/>
          <w:sz w:val="24"/>
        </w:rPr>
      </w:pPr>
      <w:r>
        <w:rPr>
          <w:rFonts w:hint="eastAsia" w:ascii="宋体" w:hAnsi="宋体" w:cs="宋体"/>
          <w:sz w:val="24"/>
        </w:rPr>
        <w:t>二、认真履行企业在清理拖欠农民工工资工作中的责任和义务，做到：</w:t>
      </w:r>
    </w:p>
    <w:p>
      <w:pPr>
        <w:spacing w:line="360" w:lineRule="auto"/>
        <w:ind w:firstLine="480" w:firstLineChars="200"/>
        <w:rPr>
          <w:rFonts w:ascii="宋体" w:hAnsi="宋体" w:cs="宋体"/>
          <w:sz w:val="24"/>
        </w:rPr>
      </w:pPr>
      <w:r>
        <w:rPr>
          <w:rFonts w:hint="eastAsia" w:ascii="宋体" w:hAnsi="宋体" w:cs="宋体"/>
          <w:sz w:val="24"/>
        </w:rPr>
        <w:t>(一)对承包项目发生的农民工工资承担全部的支付责任；</w:t>
      </w:r>
    </w:p>
    <w:p>
      <w:pPr>
        <w:spacing w:line="360" w:lineRule="auto"/>
        <w:ind w:firstLine="480" w:firstLineChars="200"/>
        <w:rPr>
          <w:rFonts w:ascii="宋体" w:hAnsi="宋体" w:cs="宋体"/>
          <w:sz w:val="24"/>
        </w:rPr>
      </w:pPr>
      <w:r>
        <w:rPr>
          <w:rFonts w:hint="eastAsia" w:ascii="宋体" w:hAnsi="宋体" w:cs="宋体"/>
          <w:sz w:val="24"/>
        </w:rPr>
        <w:t>(二)坚持诚信原则，不为任何单位组织或个人开具虚假清欠证明，否则承担全部责任。</w:t>
      </w:r>
    </w:p>
    <w:p>
      <w:pPr>
        <w:spacing w:line="360" w:lineRule="auto"/>
        <w:ind w:firstLine="480" w:firstLineChars="200"/>
        <w:rPr>
          <w:rFonts w:ascii="宋体" w:hAnsi="宋体" w:cs="宋体"/>
          <w:sz w:val="24"/>
        </w:rPr>
      </w:pPr>
      <w:r>
        <w:rPr>
          <w:rFonts w:hint="eastAsia" w:ascii="宋体" w:hAnsi="宋体" w:cs="宋体"/>
          <w:sz w:val="24"/>
        </w:rPr>
        <w:t>三、严格按照《国务院办公厅关于全面治理拖欠农民工工资问题的意见》《江苏省工程建设领域农民工工资支付管理办法》等部、省要求，建立健全清理拖欠农民工工资应急预案，接受发包人和交通行政主管部门监督，积极贯彻落实清欠工作。凡我单位承接的项目发生因拖欠农民工工资引发集体上访或群体性事件的，我单位承担全部责任，启动清欠应急预案，无条件同意采购人或行政主管部门动用我单位的农民工工资保证金、未支付服务费、履约保证金先行垫付拖欠的农民工工资，并接受相应处罚。</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wordWrap w:val="0"/>
        <w:spacing w:line="360" w:lineRule="auto"/>
        <w:jc w:val="right"/>
        <w:rPr>
          <w:rFonts w:ascii="宋体" w:hAnsi="宋体" w:cs="宋体"/>
          <w:sz w:val="24"/>
        </w:rPr>
      </w:pPr>
      <w:r>
        <w:rPr>
          <w:rFonts w:hint="eastAsia" w:ascii="宋体" w:hAnsi="宋体" w:cs="宋体"/>
          <w:sz w:val="24"/>
        </w:rPr>
        <w:t xml:space="preserve">承诺人：（公章）       </w:t>
      </w:r>
    </w:p>
    <w:p>
      <w:pPr>
        <w:spacing w:line="360" w:lineRule="auto"/>
        <w:ind w:firstLine="480" w:firstLineChars="200"/>
        <w:jc w:val="right"/>
        <w:rPr>
          <w:rFonts w:ascii="宋体" w:hAnsi="宋体" w:cs="宋体"/>
          <w:sz w:val="24"/>
        </w:rPr>
      </w:pPr>
    </w:p>
    <w:p>
      <w:pPr>
        <w:spacing w:line="360" w:lineRule="auto"/>
        <w:ind w:firstLine="480" w:firstLineChars="200"/>
        <w:jc w:val="right"/>
        <w:rPr>
          <w:rFonts w:ascii="宋体" w:hAnsi="宋体" w:cs="宋体"/>
          <w:sz w:val="24"/>
        </w:rPr>
      </w:pPr>
      <w:r>
        <w:rPr>
          <w:rFonts w:hint="eastAsia" w:ascii="宋体" w:hAnsi="宋体" w:cs="宋体"/>
          <w:sz w:val="24"/>
        </w:rPr>
        <w:t>时间：       年 月  日</w:t>
      </w:r>
    </w:p>
    <w:p>
      <w:pPr>
        <w:widowControl/>
        <w:spacing w:line="360" w:lineRule="auto"/>
        <w:rPr>
          <w:rFonts w:ascii="宋体" w:hAnsi="宋体"/>
          <w:sz w:val="24"/>
        </w:rPr>
      </w:pPr>
    </w:p>
    <w:p>
      <w:pPr>
        <w:widowControl/>
        <w:spacing w:line="360" w:lineRule="auto"/>
        <w:jc w:val="center"/>
        <w:rPr>
          <w:rFonts w:ascii="宋体" w:hAnsi="宋体" w:cs="宋体"/>
          <w:szCs w:val="21"/>
        </w:rPr>
      </w:pPr>
    </w:p>
    <w:p>
      <w:pPr>
        <w:spacing w:line="360" w:lineRule="auto"/>
        <w:rPr>
          <w:rFonts w:ascii="宋体" w:hAnsi="宋体" w:cs="宋体"/>
          <w:szCs w:val="21"/>
        </w:rPr>
      </w:pPr>
    </w:p>
    <w:p>
      <w:pPr>
        <w:widowControl/>
        <w:spacing w:line="360" w:lineRule="auto"/>
        <w:jc w:val="center"/>
        <w:rPr>
          <w:rFonts w:ascii="宋体" w:hAnsi="宋体"/>
          <w:szCs w:val="21"/>
        </w:rPr>
      </w:pPr>
    </w:p>
    <w:p>
      <w:pPr>
        <w:spacing w:line="360" w:lineRule="auto"/>
        <w:jc w:val="center"/>
        <w:rPr>
          <w:rFonts w:ascii="宋体" w:hAnsi="宋体"/>
          <w:b/>
          <w:sz w:val="36"/>
          <w:szCs w:val="36"/>
        </w:rPr>
      </w:pPr>
      <w:r>
        <w:rPr>
          <w:rFonts w:hint="eastAsia" w:ascii="宋体" w:hAnsi="宋体"/>
          <w:szCs w:val="21"/>
        </w:rPr>
        <w:br w:type="page"/>
      </w:r>
      <w:r>
        <w:rPr>
          <w:rFonts w:hint="eastAsia" w:ascii="宋体" w:hAnsi="宋体"/>
          <w:b/>
          <w:sz w:val="36"/>
          <w:szCs w:val="36"/>
        </w:rPr>
        <w:t>第六部分  质疑提出和处理</w:t>
      </w:r>
    </w:p>
    <w:p>
      <w:pPr>
        <w:autoSpaceDE w:val="0"/>
        <w:autoSpaceDN w:val="0"/>
        <w:adjustRightInd w:val="0"/>
        <w:snapToGrid w:val="0"/>
        <w:spacing w:line="360" w:lineRule="auto"/>
        <w:ind w:firstLine="482" w:firstLineChars="200"/>
        <w:contextualSpacing/>
        <w:rPr>
          <w:rFonts w:ascii="宋体" w:hAnsi="宋体"/>
          <w:b/>
          <w:kern w:val="0"/>
          <w:sz w:val="24"/>
        </w:rPr>
      </w:pPr>
    </w:p>
    <w:p>
      <w:pPr>
        <w:autoSpaceDE w:val="0"/>
        <w:autoSpaceDN w:val="0"/>
        <w:adjustRightInd w:val="0"/>
        <w:snapToGrid w:val="0"/>
        <w:spacing w:line="360" w:lineRule="auto"/>
        <w:ind w:firstLine="482" w:firstLineChars="200"/>
        <w:contextualSpacing/>
        <w:rPr>
          <w:rFonts w:ascii="宋体" w:hAnsi="宋体"/>
          <w:b/>
          <w:kern w:val="0"/>
          <w:sz w:val="24"/>
        </w:rPr>
      </w:pPr>
      <w:r>
        <w:rPr>
          <w:rFonts w:ascii="宋体" w:hAnsi="宋体"/>
          <w:b/>
          <w:kern w:val="0"/>
          <w:sz w:val="24"/>
        </w:rPr>
        <w:t>一、质疑的提出</w:t>
      </w:r>
    </w:p>
    <w:p>
      <w:pPr>
        <w:autoSpaceDE w:val="0"/>
        <w:autoSpaceDN w:val="0"/>
        <w:adjustRightInd w:val="0"/>
        <w:snapToGrid w:val="0"/>
        <w:spacing w:line="360" w:lineRule="auto"/>
        <w:ind w:firstLine="480" w:firstLineChars="200"/>
        <w:contextualSpacing/>
        <w:rPr>
          <w:rFonts w:ascii="宋体" w:hAnsi="宋体"/>
          <w:kern w:val="0"/>
          <w:sz w:val="24"/>
          <w:lang w:val="zh-CN"/>
        </w:rPr>
      </w:pPr>
      <w:r>
        <w:rPr>
          <w:rFonts w:ascii="宋体" w:hAnsi="宋体"/>
          <w:kern w:val="0"/>
          <w:sz w:val="24"/>
          <w:lang w:val="zh-CN"/>
        </w:rPr>
        <w:t>1、质疑人必须是直接参加本次招标活动的当事人。</w:t>
      </w:r>
    </w:p>
    <w:p>
      <w:pPr>
        <w:snapToGrid w:val="0"/>
        <w:spacing w:line="360" w:lineRule="auto"/>
        <w:ind w:firstLine="480" w:firstLineChars="200"/>
        <w:outlineLvl w:val="0"/>
        <w:rPr>
          <w:rFonts w:ascii="宋体" w:hAnsi="宋体"/>
          <w:sz w:val="24"/>
        </w:rPr>
      </w:pPr>
      <w:r>
        <w:rPr>
          <w:rFonts w:ascii="宋体" w:hAnsi="宋体"/>
          <w:sz w:val="24"/>
        </w:rPr>
        <w:t>2、领取招标文件的</w:t>
      </w:r>
      <w:r>
        <w:rPr>
          <w:rFonts w:hint="eastAsia" w:ascii="宋体" w:hAnsi="宋体"/>
          <w:sz w:val="24"/>
        </w:rPr>
        <w:t>投标人</w:t>
      </w:r>
      <w:r>
        <w:rPr>
          <w:rFonts w:ascii="宋体" w:hAnsi="宋体"/>
          <w:sz w:val="24"/>
        </w:rPr>
        <w:t>应根据第二部分“投标须知”中“第一款”的约定提出疑问；质疑提出的有效时限，参照《中华人民共和国政府采购法实施条例》第五十三条。</w:t>
      </w:r>
    </w:p>
    <w:p>
      <w:pPr>
        <w:autoSpaceDE w:val="0"/>
        <w:autoSpaceDN w:val="0"/>
        <w:adjustRightInd w:val="0"/>
        <w:snapToGrid w:val="0"/>
        <w:spacing w:line="360" w:lineRule="auto"/>
        <w:ind w:firstLine="480" w:firstLineChars="200"/>
        <w:contextualSpacing/>
        <w:rPr>
          <w:rFonts w:ascii="宋体" w:hAnsi="宋体"/>
          <w:kern w:val="0"/>
          <w:sz w:val="24"/>
          <w:lang w:val="zh-CN"/>
        </w:rPr>
      </w:pPr>
      <w:r>
        <w:rPr>
          <w:rFonts w:ascii="宋体" w:hAnsi="宋体"/>
          <w:kern w:val="0"/>
          <w:sz w:val="24"/>
        </w:rPr>
        <w:t>3</w:t>
      </w:r>
      <w:r>
        <w:rPr>
          <w:rFonts w:ascii="宋体" w:hAnsi="宋体"/>
          <w:kern w:val="0"/>
          <w:sz w:val="24"/>
          <w:lang w:val="zh-CN"/>
        </w:rPr>
        <w:t>、提出质疑时，必须坚持“谁主张，谁举证”、“实事求是”的原则，不能臆测。属于须由法定部门调查、侦查或先行作出相关认定的事项，质疑人应当依法申请具有法定职权的部门查清、认定，并将相关结果提供给采购人。采购人不具有法定调查、认定权限。</w:t>
      </w:r>
    </w:p>
    <w:p>
      <w:pPr>
        <w:snapToGrid w:val="0"/>
        <w:spacing w:line="360" w:lineRule="auto"/>
        <w:ind w:firstLine="480" w:firstLineChars="200"/>
        <w:contextualSpacing/>
        <w:rPr>
          <w:rFonts w:ascii="宋体" w:hAnsi="宋体"/>
          <w:kern w:val="0"/>
          <w:sz w:val="24"/>
        </w:rPr>
      </w:pPr>
      <w:r>
        <w:rPr>
          <w:rFonts w:ascii="宋体" w:hAnsi="宋体"/>
          <w:sz w:val="24"/>
        </w:rPr>
        <w:t>4、对本次招标有质疑的，实行实名制，不得进行虚假、恶意质疑。质疑人应在质疑有效期内以书面形式</w:t>
      </w:r>
      <w:r>
        <w:rPr>
          <w:rFonts w:ascii="宋体" w:hAnsi="宋体"/>
          <w:kern w:val="0"/>
          <w:sz w:val="24"/>
          <w:lang w:val="zh-CN"/>
        </w:rPr>
        <w:t>提出《质疑函》（格式请下载）</w:t>
      </w:r>
      <w:r>
        <w:rPr>
          <w:rFonts w:ascii="宋体" w:hAnsi="宋体"/>
          <w:sz w:val="24"/>
        </w:rPr>
        <w:t>，《质疑函》内容应</w:t>
      </w:r>
      <w:r>
        <w:rPr>
          <w:rFonts w:ascii="宋体" w:hAnsi="宋体"/>
          <w:kern w:val="0"/>
          <w:sz w:val="24"/>
          <w:lang w:val="zh-CN"/>
        </w:rPr>
        <w:t>包括</w:t>
      </w:r>
      <w:r>
        <w:rPr>
          <w:rFonts w:ascii="宋体" w:hAnsi="宋体"/>
          <w:sz w:val="24"/>
        </w:rPr>
        <w:t>质疑事项、主要内容、事实依据、适应法规条款、佐证材料等。同时，</w:t>
      </w:r>
      <w:r>
        <w:rPr>
          <w:rFonts w:ascii="宋体" w:hAnsi="宋体"/>
          <w:kern w:val="0"/>
          <w:sz w:val="24"/>
        </w:rPr>
        <w:t>质疑人应保证其提出的质疑内容及</w:t>
      </w:r>
      <w:r>
        <w:rPr>
          <w:rFonts w:ascii="宋体" w:hAnsi="宋体"/>
          <w:sz w:val="24"/>
        </w:rPr>
        <w:t>相关佐证材料</w:t>
      </w:r>
      <w:r>
        <w:rPr>
          <w:rFonts w:ascii="宋体" w:hAnsi="宋体"/>
          <w:kern w:val="0"/>
          <w:sz w:val="24"/>
        </w:rPr>
        <w:t>的真实性及来源的合法性，并承担相应的法律责任。</w:t>
      </w:r>
    </w:p>
    <w:p>
      <w:pPr>
        <w:snapToGrid w:val="0"/>
        <w:spacing w:line="360" w:lineRule="auto"/>
        <w:ind w:firstLine="480" w:firstLineChars="200"/>
        <w:contextualSpacing/>
        <w:rPr>
          <w:rFonts w:ascii="宋体" w:hAnsi="宋体"/>
          <w:sz w:val="24"/>
        </w:rPr>
      </w:pPr>
      <w:r>
        <w:rPr>
          <w:rFonts w:hint="eastAsia" w:ascii="宋体" w:hAnsi="宋体"/>
          <w:kern w:val="0"/>
          <w:sz w:val="24"/>
        </w:rPr>
        <w:t>5、</w:t>
      </w:r>
      <w:r>
        <w:rPr>
          <w:rFonts w:ascii="宋体" w:hAnsi="宋体"/>
          <w:kern w:val="0"/>
          <w:sz w:val="24"/>
          <w:lang w:val="zh-CN"/>
        </w:rPr>
        <w:t>对不能提供</w:t>
      </w:r>
      <w:r>
        <w:rPr>
          <w:rFonts w:ascii="宋体" w:hAnsi="宋体"/>
          <w:sz w:val="24"/>
        </w:rPr>
        <w:t>相关佐证材料的、涉及商业秘密的、非书面形式的、非送达的、匿名的《质疑函》将不予受理。</w:t>
      </w:r>
    </w:p>
    <w:p>
      <w:pPr>
        <w:snapToGrid w:val="0"/>
        <w:spacing w:line="360" w:lineRule="auto"/>
        <w:ind w:firstLine="480" w:firstLineChars="200"/>
        <w:contextualSpacing/>
        <w:rPr>
          <w:rFonts w:ascii="宋体" w:hAnsi="宋体"/>
          <w:sz w:val="24"/>
        </w:rPr>
      </w:pPr>
      <w:r>
        <w:rPr>
          <w:rFonts w:hint="eastAsia" w:ascii="宋体" w:hAnsi="宋体"/>
          <w:sz w:val="24"/>
        </w:rPr>
        <w:t>6、</w:t>
      </w:r>
      <w:r>
        <w:rPr>
          <w:rFonts w:ascii="宋体" w:hAnsi="宋体"/>
          <w:sz w:val="24"/>
        </w:rPr>
        <w:t>相关佐证材料要具备客观性、关联性、合法性，无法查实的（如宣传册、媒体报道、猜测、推理等）不能作为佐证材料。</w:t>
      </w:r>
    </w:p>
    <w:p>
      <w:pPr>
        <w:snapToGrid w:val="0"/>
        <w:spacing w:line="360" w:lineRule="auto"/>
        <w:ind w:firstLine="482" w:firstLineChars="200"/>
        <w:contextualSpacing/>
        <w:rPr>
          <w:rFonts w:ascii="宋体" w:hAnsi="宋体"/>
          <w:b/>
          <w:kern w:val="0"/>
          <w:sz w:val="24"/>
        </w:rPr>
      </w:pPr>
      <w:r>
        <w:rPr>
          <w:rFonts w:ascii="宋体" w:hAnsi="宋体"/>
          <w:b/>
          <w:sz w:val="24"/>
        </w:rPr>
        <w:t>采购人、</w:t>
      </w:r>
      <w:r>
        <w:rPr>
          <w:rFonts w:hint="eastAsia" w:ascii="宋体" w:hAnsi="宋体"/>
          <w:b/>
          <w:sz w:val="24"/>
        </w:rPr>
        <w:t>招标代理机构</w:t>
      </w:r>
      <w:r>
        <w:rPr>
          <w:rFonts w:ascii="宋体" w:hAnsi="宋体"/>
          <w:b/>
          <w:kern w:val="0"/>
          <w:sz w:val="24"/>
        </w:rPr>
        <w:t>不负责搜集相关佐证材料等工作。</w:t>
      </w:r>
    </w:p>
    <w:p>
      <w:pPr>
        <w:autoSpaceDE w:val="0"/>
        <w:autoSpaceDN w:val="0"/>
        <w:adjustRightInd w:val="0"/>
        <w:snapToGrid w:val="0"/>
        <w:spacing w:line="360" w:lineRule="auto"/>
        <w:ind w:firstLine="482" w:firstLineChars="200"/>
        <w:contextualSpacing/>
        <w:rPr>
          <w:rFonts w:ascii="宋体" w:hAnsi="宋体"/>
          <w:b/>
          <w:sz w:val="24"/>
        </w:rPr>
      </w:pPr>
      <w:r>
        <w:rPr>
          <w:rFonts w:ascii="宋体" w:hAnsi="宋体"/>
          <w:b/>
          <w:sz w:val="24"/>
        </w:rPr>
        <w:t>二、《质疑函》的受理和回复</w:t>
      </w:r>
    </w:p>
    <w:p>
      <w:pPr>
        <w:autoSpaceDE w:val="0"/>
        <w:autoSpaceDN w:val="0"/>
        <w:adjustRightInd w:val="0"/>
        <w:snapToGrid w:val="0"/>
        <w:spacing w:line="360" w:lineRule="auto"/>
        <w:ind w:firstLine="480" w:firstLineChars="200"/>
        <w:contextualSpacing/>
        <w:rPr>
          <w:rFonts w:ascii="宋体" w:hAnsi="宋体"/>
          <w:kern w:val="0"/>
          <w:sz w:val="24"/>
          <w:lang w:val="zh-CN"/>
        </w:rPr>
      </w:pPr>
      <w:r>
        <w:rPr>
          <w:rFonts w:ascii="宋体" w:hAnsi="宋体"/>
          <w:sz w:val="24"/>
        </w:rPr>
        <w:t>1、《质疑函》须由质疑人的法定代表人或参加本次招标授权人</w:t>
      </w:r>
      <w:r>
        <w:rPr>
          <w:rFonts w:ascii="宋体" w:hAnsi="宋体"/>
          <w:kern w:val="0"/>
          <w:sz w:val="24"/>
          <w:lang w:val="zh-CN"/>
        </w:rPr>
        <w:t>送达</w:t>
      </w:r>
      <w:r>
        <w:rPr>
          <w:rFonts w:hint="eastAsia" w:ascii="宋体" w:hAnsi="宋体"/>
          <w:kern w:val="0"/>
          <w:sz w:val="24"/>
          <w:lang w:val="zh-CN"/>
        </w:rPr>
        <w:t>招标代理机构</w:t>
      </w:r>
      <w:r>
        <w:rPr>
          <w:rFonts w:ascii="宋体" w:hAnsi="宋体"/>
          <w:kern w:val="0"/>
          <w:sz w:val="24"/>
          <w:lang w:val="zh-CN"/>
        </w:rPr>
        <w:t>和采购人。</w:t>
      </w:r>
    </w:p>
    <w:p>
      <w:pPr>
        <w:autoSpaceDE w:val="0"/>
        <w:autoSpaceDN w:val="0"/>
        <w:adjustRightInd w:val="0"/>
        <w:snapToGrid w:val="0"/>
        <w:spacing w:line="360" w:lineRule="auto"/>
        <w:ind w:firstLine="480" w:firstLineChars="200"/>
        <w:contextualSpacing/>
        <w:rPr>
          <w:rFonts w:ascii="宋体" w:hAnsi="宋体"/>
          <w:kern w:val="0"/>
          <w:sz w:val="24"/>
          <w:lang w:val="zh-CN"/>
        </w:rPr>
      </w:pPr>
      <w:r>
        <w:rPr>
          <w:rFonts w:ascii="宋体" w:hAnsi="宋体"/>
          <w:kern w:val="0"/>
          <w:sz w:val="24"/>
          <w:lang w:val="zh-CN"/>
        </w:rPr>
        <w:t>2、对符合提出质疑要求的，</w:t>
      </w:r>
      <w:r>
        <w:rPr>
          <w:rFonts w:hint="eastAsia" w:ascii="宋体" w:hAnsi="宋体"/>
          <w:kern w:val="0"/>
          <w:sz w:val="24"/>
          <w:lang w:val="zh-CN"/>
        </w:rPr>
        <w:t>招标代理机构</w:t>
      </w:r>
      <w:r>
        <w:rPr>
          <w:rFonts w:ascii="宋体" w:hAnsi="宋体"/>
          <w:kern w:val="0"/>
          <w:sz w:val="24"/>
          <w:lang w:val="zh-CN"/>
        </w:rPr>
        <w:t>和采购人签收并出具《质疑受理通知书》。在处理过程中，发现需要质疑人进一步补充相关佐证材料的，请质疑人在规定的时间内提供，质疑回复时间相应顺延。质疑人不能按时提供相关佐证材料的，视同放弃质疑。</w:t>
      </w:r>
    </w:p>
    <w:p>
      <w:pPr>
        <w:autoSpaceDE w:val="0"/>
        <w:autoSpaceDN w:val="0"/>
        <w:adjustRightInd w:val="0"/>
        <w:snapToGrid w:val="0"/>
        <w:spacing w:line="360" w:lineRule="auto"/>
        <w:ind w:firstLine="480" w:firstLineChars="200"/>
        <w:contextualSpacing/>
        <w:rPr>
          <w:rFonts w:ascii="宋体" w:hAnsi="宋体"/>
          <w:kern w:val="0"/>
          <w:sz w:val="24"/>
          <w:lang w:val="zh-CN"/>
        </w:rPr>
      </w:pPr>
      <w:r>
        <w:rPr>
          <w:rFonts w:ascii="宋体" w:hAnsi="宋体"/>
          <w:kern w:val="0"/>
          <w:sz w:val="24"/>
          <w:lang w:val="zh-CN"/>
        </w:rPr>
        <w:t>3、对不符合提出质疑要求的，出具《质疑退回通知书》并提出相关补充材料要求，质疑人未在规定的时间内提供补充佐证材料的，视同放弃质疑。</w:t>
      </w:r>
    </w:p>
    <w:p>
      <w:pPr>
        <w:autoSpaceDE w:val="0"/>
        <w:autoSpaceDN w:val="0"/>
        <w:adjustRightInd w:val="0"/>
        <w:snapToGrid w:val="0"/>
        <w:spacing w:line="360" w:lineRule="auto"/>
        <w:ind w:firstLine="480" w:firstLineChars="200"/>
        <w:contextualSpacing/>
        <w:rPr>
          <w:rFonts w:ascii="宋体" w:hAnsi="宋体"/>
          <w:kern w:val="0"/>
          <w:sz w:val="24"/>
        </w:rPr>
      </w:pPr>
      <w:r>
        <w:rPr>
          <w:rFonts w:ascii="宋体" w:hAnsi="宋体"/>
          <w:kern w:val="0"/>
          <w:sz w:val="24"/>
          <w:lang w:val="zh-CN"/>
        </w:rPr>
        <w:t>4、</w:t>
      </w:r>
      <w:r>
        <w:rPr>
          <w:rFonts w:hint="eastAsia" w:ascii="宋体" w:hAnsi="宋体"/>
          <w:kern w:val="0"/>
          <w:sz w:val="24"/>
          <w:lang w:val="zh-CN"/>
        </w:rPr>
        <w:t>招标代理机构</w:t>
      </w:r>
      <w:r>
        <w:rPr>
          <w:rFonts w:ascii="宋体" w:hAnsi="宋体"/>
          <w:kern w:val="0"/>
          <w:sz w:val="24"/>
          <w:lang w:val="zh-CN"/>
        </w:rPr>
        <w:t>、</w:t>
      </w:r>
      <w:r>
        <w:rPr>
          <w:rFonts w:ascii="宋体" w:hAnsi="宋体"/>
          <w:kern w:val="0"/>
          <w:sz w:val="24"/>
        </w:rPr>
        <w:t>采购人负责将质疑人提出的质疑相关材料提供给相关专家或评委审核，并将审核意见回复质疑人。</w:t>
      </w:r>
    </w:p>
    <w:p>
      <w:pPr>
        <w:widowControl/>
        <w:tabs>
          <w:tab w:val="left" w:pos="0"/>
        </w:tabs>
        <w:snapToGrid w:val="0"/>
        <w:spacing w:line="360" w:lineRule="auto"/>
        <w:ind w:firstLine="480" w:firstLineChars="200"/>
        <w:contextualSpacing/>
        <w:rPr>
          <w:rFonts w:ascii="宋体" w:hAnsi="宋体"/>
          <w:kern w:val="0"/>
          <w:sz w:val="24"/>
        </w:rPr>
      </w:pPr>
      <w:r>
        <w:rPr>
          <w:rFonts w:ascii="宋体" w:hAnsi="宋体"/>
          <w:sz w:val="24"/>
        </w:rPr>
        <w:t>必要时，可向被质疑人转发《质疑函》及相关佐证材料。被质疑人应当在要求的时间内，以书面形式作出说明，并提交相关证据。被质疑人在规定时间内，无正当理由未提交相关证据的，视同放弃说明权利，认可被质疑事项。</w:t>
      </w:r>
    </w:p>
    <w:p>
      <w:pPr>
        <w:autoSpaceDE w:val="0"/>
        <w:autoSpaceDN w:val="0"/>
        <w:adjustRightInd w:val="0"/>
        <w:snapToGrid w:val="0"/>
        <w:spacing w:line="360" w:lineRule="auto"/>
        <w:ind w:firstLine="480" w:firstLineChars="200"/>
        <w:contextualSpacing/>
        <w:rPr>
          <w:rFonts w:ascii="宋体" w:hAnsi="宋体"/>
          <w:kern w:val="0"/>
          <w:sz w:val="24"/>
          <w:lang w:val="zh-CN"/>
        </w:rPr>
      </w:pPr>
      <w:r>
        <w:rPr>
          <w:rFonts w:ascii="宋体" w:hAnsi="宋体"/>
          <w:kern w:val="0"/>
          <w:sz w:val="24"/>
        </w:rPr>
        <w:t>5、</w:t>
      </w:r>
      <w:r>
        <w:rPr>
          <w:rFonts w:ascii="宋体" w:hAnsi="宋体"/>
          <w:kern w:val="0"/>
          <w:sz w:val="24"/>
          <w:lang w:val="zh-CN"/>
        </w:rPr>
        <w:t>因质疑情况复杂，组织论证或审查时间较长的，</w:t>
      </w:r>
      <w:r>
        <w:rPr>
          <w:rFonts w:hint="eastAsia" w:ascii="宋体" w:hAnsi="宋体"/>
          <w:kern w:val="0"/>
          <w:sz w:val="24"/>
          <w:lang w:val="zh-CN"/>
        </w:rPr>
        <w:t>招标代理机构</w:t>
      </w:r>
      <w:r>
        <w:rPr>
          <w:rFonts w:ascii="宋体" w:hAnsi="宋体"/>
          <w:kern w:val="0"/>
          <w:sz w:val="24"/>
          <w:lang w:val="zh-CN"/>
        </w:rPr>
        <w:t>、采购人以书面形式通知质疑人，可适当延长质疑回复处理时间。</w:t>
      </w:r>
    </w:p>
    <w:p>
      <w:pPr>
        <w:autoSpaceDE w:val="0"/>
        <w:autoSpaceDN w:val="0"/>
        <w:adjustRightInd w:val="0"/>
        <w:snapToGrid w:val="0"/>
        <w:spacing w:line="360" w:lineRule="auto"/>
        <w:ind w:firstLine="482" w:firstLineChars="200"/>
        <w:contextualSpacing/>
        <w:rPr>
          <w:rFonts w:ascii="宋体" w:hAnsi="宋体"/>
          <w:b/>
          <w:kern w:val="0"/>
          <w:sz w:val="24"/>
          <w:lang w:val="zh-CN"/>
        </w:rPr>
      </w:pPr>
      <w:r>
        <w:rPr>
          <w:rFonts w:ascii="宋体" w:hAnsi="宋体"/>
          <w:b/>
          <w:kern w:val="0"/>
          <w:sz w:val="24"/>
          <w:lang w:val="zh-CN"/>
        </w:rPr>
        <w:t>三、质疑处理</w:t>
      </w:r>
    </w:p>
    <w:p>
      <w:pPr>
        <w:autoSpaceDE w:val="0"/>
        <w:autoSpaceDN w:val="0"/>
        <w:adjustRightInd w:val="0"/>
        <w:snapToGrid w:val="0"/>
        <w:spacing w:line="360" w:lineRule="auto"/>
        <w:ind w:firstLine="482" w:firstLineChars="200"/>
        <w:contextualSpacing/>
        <w:rPr>
          <w:rFonts w:ascii="宋体" w:hAnsi="宋体"/>
          <w:kern w:val="0"/>
          <w:sz w:val="24"/>
          <w:lang w:val="zh-CN"/>
        </w:rPr>
      </w:pPr>
      <w:r>
        <w:rPr>
          <w:rFonts w:ascii="宋体" w:hAnsi="宋体"/>
          <w:b/>
          <w:kern w:val="0"/>
          <w:sz w:val="24"/>
          <w:lang w:val="zh-CN"/>
        </w:rPr>
        <w:t>1、质疑成立的处理。</w:t>
      </w:r>
      <w:r>
        <w:rPr>
          <w:rFonts w:ascii="宋体" w:hAnsi="宋体"/>
          <w:kern w:val="0"/>
          <w:sz w:val="24"/>
          <w:lang w:val="zh-CN"/>
        </w:rPr>
        <w:t>采购人终止采购，并建议有关部门给相关当事人予以处理。</w:t>
      </w:r>
    </w:p>
    <w:p>
      <w:pPr>
        <w:snapToGrid w:val="0"/>
        <w:spacing w:line="360" w:lineRule="auto"/>
        <w:ind w:firstLine="472" w:firstLineChars="196"/>
        <w:contextualSpacing/>
        <w:rPr>
          <w:rFonts w:ascii="宋体" w:hAnsi="宋体"/>
          <w:b/>
          <w:kern w:val="0"/>
          <w:sz w:val="24"/>
          <w:lang w:val="zh-CN"/>
        </w:rPr>
      </w:pPr>
      <w:r>
        <w:rPr>
          <w:rFonts w:ascii="宋体" w:hAnsi="宋体"/>
          <w:b/>
          <w:kern w:val="0"/>
          <w:sz w:val="24"/>
          <w:lang w:val="zh-CN"/>
        </w:rPr>
        <w:t>2、质疑不成立的处理。</w:t>
      </w:r>
    </w:p>
    <w:p>
      <w:pPr>
        <w:snapToGrid w:val="0"/>
        <w:spacing w:line="360" w:lineRule="auto"/>
        <w:ind w:firstLine="480" w:firstLineChars="200"/>
        <w:contextualSpacing/>
        <w:rPr>
          <w:rFonts w:ascii="宋体" w:hAnsi="宋体"/>
          <w:sz w:val="24"/>
        </w:rPr>
      </w:pPr>
      <w:r>
        <w:rPr>
          <w:rFonts w:ascii="宋体" w:hAnsi="宋体"/>
          <w:sz w:val="24"/>
        </w:rPr>
        <w:t>1）质疑人书面《申请撤回质疑函》的，不作违约处理。</w:t>
      </w:r>
    </w:p>
    <w:p>
      <w:pPr>
        <w:snapToGrid w:val="0"/>
        <w:spacing w:line="360" w:lineRule="auto"/>
        <w:ind w:firstLine="480" w:firstLineChars="200"/>
        <w:contextualSpacing/>
        <w:rPr>
          <w:rFonts w:ascii="宋体" w:hAnsi="宋体"/>
          <w:kern w:val="0"/>
          <w:sz w:val="24"/>
          <w:lang w:val="zh-CN"/>
        </w:rPr>
      </w:pPr>
      <w:r>
        <w:rPr>
          <w:rFonts w:ascii="宋体" w:hAnsi="宋体"/>
          <w:sz w:val="24"/>
        </w:rPr>
        <w:t>2）质疑人在规定的时间内不配合进行质疑调查处理的，按自动撤回《质疑函》处理。</w:t>
      </w:r>
    </w:p>
    <w:p>
      <w:pPr>
        <w:snapToGrid w:val="0"/>
        <w:spacing w:line="360" w:lineRule="auto"/>
        <w:ind w:firstLine="480" w:firstLineChars="200"/>
        <w:contextualSpacing/>
        <w:rPr>
          <w:rFonts w:ascii="宋体" w:hAnsi="宋体"/>
          <w:kern w:val="0"/>
          <w:sz w:val="24"/>
          <w:lang w:val="zh-CN"/>
        </w:rPr>
      </w:pPr>
      <w:r>
        <w:rPr>
          <w:rFonts w:ascii="宋体" w:hAnsi="宋体"/>
          <w:kern w:val="0"/>
          <w:sz w:val="24"/>
          <w:lang w:val="zh-CN"/>
        </w:rPr>
        <w:t>3）质疑人不按《质疑函》格式就提出质疑的，作违约处理。</w:t>
      </w:r>
      <w:r>
        <w:rPr>
          <w:rFonts w:ascii="宋体" w:hAnsi="宋体"/>
          <w:sz w:val="24"/>
        </w:rPr>
        <w:t>采购人有权收取其保证金的10%作为违约金；同时，视情</w:t>
      </w:r>
      <w:r>
        <w:rPr>
          <w:rFonts w:ascii="宋体" w:hAnsi="宋体"/>
          <w:kern w:val="0"/>
          <w:sz w:val="24"/>
          <w:lang w:val="zh-CN"/>
        </w:rPr>
        <w:t>列入不良供应商名单。</w:t>
      </w:r>
    </w:p>
    <w:p>
      <w:pPr>
        <w:snapToGrid w:val="0"/>
        <w:spacing w:line="360" w:lineRule="auto"/>
        <w:ind w:firstLine="460" w:firstLineChars="192"/>
        <w:contextualSpacing/>
        <w:rPr>
          <w:rFonts w:ascii="宋体" w:hAnsi="宋体"/>
          <w:kern w:val="0"/>
          <w:sz w:val="24"/>
          <w:lang w:val="zh-CN"/>
        </w:rPr>
      </w:pPr>
      <w:r>
        <w:rPr>
          <w:rFonts w:ascii="宋体" w:hAnsi="宋体"/>
          <w:kern w:val="0"/>
          <w:sz w:val="24"/>
          <w:lang w:val="zh-CN"/>
        </w:rPr>
        <w:t>4）质疑人虽提供了相关</w:t>
      </w:r>
      <w:r>
        <w:rPr>
          <w:rFonts w:ascii="宋体" w:hAnsi="宋体"/>
          <w:sz w:val="24"/>
        </w:rPr>
        <w:t>佐证材料</w:t>
      </w:r>
      <w:r>
        <w:rPr>
          <w:rFonts w:ascii="宋体" w:hAnsi="宋体"/>
          <w:kern w:val="0"/>
          <w:sz w:val="24"/>
          <w:lang w:val="zh-CN"/>
        </w:rPr>
        <w:t>，但不能证明其质疑成立的，采购人请质疑人补充相关</w:t>
      </w:r>
      <w:r>
        <w:rPr>
          <w:rFonts w:ascii="宋体" w:hAnsi="宋体"/>
          <w:sz w:val="24"/>
        </w:rPr>
        <w:t>佐证材料</w:t>
      </w:r>
      <w:r>
        <w:rPr>
          <w:rFonts w:ascii="宋体" w:hAnsi="宋体"/>
          <w:kern w:val="0"/>
          <w:sz w:val="24"/>
          <w:lang w:val="zh-CN"/>
        </w:rPr>
        <w:t>，仍不能证明其质疑成立的，作违约处理。</w:t>
      </w:r>
      <w:r>
        <w:rPr>
          <w:rFonts w:ascii="宋体" w:hAnsi="宋体"/>
          <w:sz w:val="24"/>
        </w:rPr>
        <w:t>采购人有权收取其保证金的50%作为违约金；同时，</w:t>
      </w:r>
      <w:r>
        <w:rPr>
          <w:rFonts w:ascii="宋体" w:hAnsi="宋体"/>
          <w:kern w:val="0"/>
          <w:sz w:val="24"/>
          <w:lang w:val="zh-CN"/>
        </w:rPr>
        <w:t>列入不良供应商名单。</w:t>
      </w:r>
    </w:p>
    <w:p>
      <w:pPr>
        <w:snapToGrid w:val="0"/>
        <w:spacing w:line="360" w:lineRule="auto"/>
        <w:ind w:firstLine="460" w:firstLineChars="192"/>
        <w:contextualSpacing/>
        <w:rPr>
          <w:rFonts w:ascii="宋体" w:hAnsi="宋体"/>
          <w:kern w:val="0"/>
          <w:sz w:val="24"/>
          <w:lang w:val="zh-CN"/>
        </w:rPr>
      </w:pPr>
      <w:r>
        <w:rPr>
          <w:rFonts w:ascii="宋体" w:hAnsi="宋体"/>
          <w:kern w:val="0"/>
          <w:sz w:val="24"/>
          <w:lang w:val="zh-CN"/>
        </w:rPr>
        <w:t>5）质疑人不能提供相关</w:t>
      </w:r>
      <w:r>
        <w:rPr>
          <w:rFonts w:ascii="宋体" w:hAnsi="宋体"/>
          <w:sz w:val="24"/>
        </w:rPr>
        <w:t>佐证材料</w:t>
      </w:r>
      <w:r>
        <w:rPr>
          <w:rFonts w:ascii="宋体" w:hAnsi="宋体"/>
          <w:kern w:val="0"/>
          <w:sz w:val="24"/>
          <w:lang w:val="zh-CN"/>
        </w:rPr>
        <w:t>的，采购人已指出，质疑人仍然坚持提出质疑的，作违约处理。</w:t>
      </w:r>
      <w:r>
        <w:rPr>
          <w:rFonts w:ascii="宋体" w:hAnsi="宋体"/>
          <w:sz w:val="24"/>
        </w:rPr>
        <w:t>采购人有权收取其保证金的100%作为违约金；取消相应会员资格6个月，同时，</w:t>
      </w:r>
      <w:r>
        <w:rPr>
          <w:rFonts w:ascii="宋体" w:hAnsi="宋体"/>
          <w:kern w:val="0"/>
          <w:sz w:val="24"/>
          <w:lang w:val="zh-CN"/>
        </w:rPr>
        <w:t>列入不良供应商名单。</w:t>
      </w:r>
    </w:p>
    <w:p>
      <w:pPr>
        <w:snapToGrid w:val="0"/>
        <w:spacing w:line="360" w:lineRule="auto"/>
        <w:ind w:firstLine="460" w:firstLineChars="192"/>
        <w:contextualSpacing/>
        <w:rPr>
          <w:rFonts w:ascii="宋体" w:hAnsi="宋体"/>
          <w:sz w:val="24"/>
        </w:rPr>
      </w:pPr>
      <w:r>
        <w:rPr>
          <w:rFonts w:ascii="宋体" w:hAnsi="宋体"/>
          <w:kern w:val="0"/>
          <w:sz w:val="24"/>
          <w:lang w:val="zh-CN"/>
        </w:rPr>
        <w:t>6）对明显有违背事实的、经相关专家或评委认定无依据的、经其他投标人举证无依据的质疑，作违约处理，</w:t>
      </w:r>
      <w:r>
        <w:rPr>
          <w:rFonts w:ascii="宋体" w:hAnsi="宋体"/>
          <w:sz w:val="24"/>
        </w:rPr>
        <w:t>采购人有权取消其会员资格，收取其保证金的100%作为违约金，</w:t>
      </w:r>
      <w:r>
        <w:rPr>
          <w:rFonts w:ascii="宋体" w:hAnsi="宋体"/>
          <w:kern w:val="0"/>
          <w:sz w:val="24"/>
          <w:lang w:val="zh-CN"/>
        </w:rPr>
        <w:t>列入不良供应商名单；</w:t>
      </w:r>
    </w:p>
    <w:p>
      <w:pPr>
        <w:snapToGrid w:val="0"/>
        <w:spacing w:line="360" w:lineRule="auto"/>
        <w:ind w:firstLine="460" w:firstLineChars="192"/>
        <w:contextualSpacing/>
        <w:rPr>
          <w:rFonts w:ascii="宋体" w:hAnsi="宋体"/>
          <w:kern w:val="0"/>
          <w:sz w:val="24"/>
          <w:lang w:val="zh-CN"/>
        </w:rPr>
      </w:pPr>
      <w:r>
        <w:rPr>
          <w:rFonts w:ascii="宋体" w:hAnsi="宋体"/>
          <w:kern w:val="0"/>
          <w:sz w:val="24"/>
          <w:lang w:val="zh-CN"/>
        </w:rPr>
        <w:t>7）</w:t>
      </w:r>
      <w:r>
        <w:rPr>
          <w:rFonts w:ascii="宋体" w:hAnsi="宋体"/>
          <w:sz w:val="24"/>
        </w:rPr>
        <w:t>质疑人</w:t>
      </w:r>
      <w:r>
        <w:rPr>
          <w:rFonts w:ascii="宋体" w:hAnsi="宋体"/>
          <w:kern w:val="0"/>
          <w:sz w:val="24"/>
          <w:lang w:val="zh-CN"/>
        </w:rPr>
        <w:t>承担使用虚假材料或恶意方式质疑的法律责任。</w:t>
      </w:r>
    </w:p>
    <w:p>
      <w:pPr>
        <w:snapToGrid w:val="0"/>
        <w:spacing w:line="360" w:lineRule="auto"/>
        <w:ind w:firstLine="463" w:firstLineChars="192"/>
        <w:contextualSpacing/>
        <w:rPr>
          <w:rFonts w:ascii="宋体" w:hAnsi="宋体"/>
          <w:sz w:val="24"/>
        </w:rPr>
      </w:pPr>
      <w:r>
        <w:rPr>
          <w:rFonts w:ascii="宋体" w:hAnsi="宋体"/>
          <w:b/>
          <w:kern w:val="0"/>
          <w:sz w:val="24"/>
          <w:lang w:val="zh-CN"/>
        </w:rPr>
        <w:t>四、无佐证材料的举报作违约处理。</w:t>
      </w:r>
      <w:r>
        <w:rPr>
          <w:rFonts w:ascii="宋体" w:hAnsi="宋体"/>
          <w:kern w:val="0"/>
          <w:sz w:val="24"/>
          <w:lang w:val="zh-CN"/>
        </w:rPr>
        <w:t>供应商不得进行不提供相关佐证材料（含无法查实的</w:t>
      </w:r>
      <w:r>
        <w:rPr>
          <w:rFonts w:ascii="宋体" w:hAnsi="宋体"/>
          <w:sz w:val="24"/>
        </w:rPr>
        <w:t>如宣传册、媒体报道、猜测、推理等）</w:t>
      </w:r>
      <w:r>
        <w:rPr>
          <w:rFonts w:ascii="宋体" w:hAnsi="宋体"/>
          <w:kern w:val="0"/>
          <w:sz w:val="24"/>
          <w:lang w:val="zh-CN"/>
        </w:rPr>
        <w:t>向有关部门的举报，否则作违</w:t>
      </w:r>
      <w:r>
        <w:rPr>
          <w:rFonts w:ascii="宋体" w:hAnsi="宋体"/>
          <w:sz w:val="24"/>
        </w:rPr>
        <w:t>约处理</w:t>
      </w:r>
      <w:r>
        <w:rPr>
          <w:rFonts w:hint="eastAsia" w:ascii="宋体" w:hAnsi="宋体"/>
          <w:sz w:val="24"/>
        </w:rPr>
        <w:t>，并</w:t>
      </w:r>
      <w:r>
        <w:rPr>
          <w:rFonts w:ascii="宋体" w:hAnsi="宋体"/>
          <w:sz w:val="24"/>
        </w:rPr>
        <w:t>在1至3年内</w:t>
      </w:r>
      <w:r>
        <w:rPr>
          <w:rFonts w:hint="eastAsia" w:ascii="宋体" w:hAnsi="宋体"/>
          <w:sz w:val="24"/>
        </w:rPr>
        <w:t>禁止其参加</w:t>
      </w:r>
      <w:r>
        <w:rPr>
          <w:rFonts w:ascii="宋体" w:hAnsi="宋体"/>
          <w:sz w:val="24"/>
        </w:rPr>
        <w:t>由</w:t>
      </w:r>
      <w:r>
        <w:rPr>
          <w:rFonts w:hint="eastAsia" w:ascii="宋体" w:hAnsi="宋体"/>
          <w:sz w:val="24"/>
        </w:rPr>
        <w:t>南通通洋港口有限公司及下属单位</w:t>
      </w:r>
      <w:r>
        <w:rPr>
          <w:rFonts w:ascii="宋体" w:hAnsi="宋体"/>
          <w:sz w:val="24"/>
        </w:rPr>
        <w:t>组织的采购活动。</w:t>
      </w:r>
    </w:p>
    <w:p>
      <w:pPr>
        <w:snapToGrid w:val="0"/>
        <w:spacing w:line="360" w:lineRule="auto"/>
        <w:ind w:firstLine="482" w:firstLineChars="200"/>
        <w:contextualSpacing/>
        <w:rPr>
          <w:rFonts w:ascii="宋体" w:hAnsi="宋体"/>
          <w:sz w:val="24"/>
        </w:rPr>
      </w:pPr>
      <w:r>
        <w:rPr>
          <w:rFonts w:ascii="宋体" w:hAnsi="宋体"/>
          <w:b/>
          <w:sz w:val="24"/>
        </w:rPr>
        <w:t>五、投诉不成立的作违约处理。</w:t>
      </w:r>
      <w:r>
        <w:rPr>
          <w:rFonts w:ascii="宋体" w:hAnsi="宋体"/>
          <w:sz w:val="24"/>
        </w:rPr>
        <w:t>供应商进行质疑后，采购人回复质疑不成立，供应商仍进行投诉的，并最终投诉不成立的，作违约处理</w:t>
      </w:r>
      <w:r>
        <w:rPr>
          <w:rFonts w:hint="eastAsia" w:ascii="宋体" w:hAnsi="宋体"/>
          <w:sz w:val="24"/>
        </w:rPr>
        <w:t>，并</w:t>
      </w:r>
      <w:r>
        <w:rPr>
          <w:rFonts w:ascii="宋体" w:hAnsi="宋体"/>
          <w:sz w:val="24"/>
        </w:rPr>
        <w:t>在1至3年内</w:t>
      </w:r>
      <w:r>
        <w:rPr>
          <w:rFonts w:hint="eastAsia" w:ascii="宋体" w:hAnsi="宋体"/>
          <w:sz w:val="24"/>
        </w:rPr>
        <w:t>禁止其参加</w:t>
      </w:r>
      <w:r>
        <w:rPr>
          <w:rFonts w:ascii="宋体" w:hAnsi="宋体"/>
          <w:sz w:val="24"/>
        </w:rPr>
        <w:t>由</w:t>
      </w:r>
      <w:r>
        <w:rPr>
          <w:rFonts w:hint="eastAsia" w:ascii="宋体" w:hAnsi="宋体"/>
          <w:sz w:val="24"/>
        </w:rPr>
        <w:t>南通通洋港口有限公司及下属单位</w:t>
      </w:r>
      <w:r>
        <w:rPr>
          <w:rFonts w:ascii="宋体" w:hAnsi="宋体"/>
          <w:sz w:val="24"/>
        </w:rPr>
        <w:t>组织的采购活动。</w:t>
      </w:r>
    </w:p>
    <w:p>
      <w:pPr>
        <w:snapToGrid w:val="0"/>
        <w:spacing w:line="360" w:lineRule="auto"/>
        <w:ind w:firstLine="570"/>
        <w:contextualSpacing/>
        <w:rPr>
          <w:rFonts w:ascii="宋体" w:hAnsi="宋体"/>
          <w:sz w:val="24"/>
        </w:rPr>
      </w:pPr>
      <w:r>
        <w:rPr>
          <w:rFonts w:ascii="宋体" w:hAnsi="宋体"/>
          <w:b/>
          <w:sz w:val="24"/>
        </w:rPr>
        <w:t>六、《质疑函》、《质疑回复函》，质疑、举报、投诉不成立的</w:t>
      </w:r>
      <w:r>
        <w:rPr>
          <w:rFonts w:ascii="宋体" w:hAnsi="宋体"/>
          <w:sz w:val="24"/>
        </w:rPr>
        <w:t>等相关情况，视情在相关媒体予以披露。并建议相关采购机构对该供应商同步实施1至3年内禁入。</w:t>
      </w:r>
    </w:p>
    <w:p>
      <w:pPr>
        <w:spacing w:line="360" w:lineRule="auto"/>
        <w:jc w:val="center"/>
        <w:rPr>
          <w:rFonts w:ascii="宋体" w:hAnsi="宋体"/>
          <w:b/>
          <w:sz w:val="36"/>
          <w:szCs w:val="36"/>
        </w:rPr>
      </w:pPr>
      <w:r>
        <w:rPr>
          <w:rFonts w:hint="eastAsia" w:ascii="宋体" w:hAnsi="宋体"/>
          <w:b/>
          <w:sz w:val="36"/>
          <w:szCs w:val="36"/>
        </w:rPr>
        <w:t>第七部分  投标文件组成</w:t>
      </w:r>
    </w:p>
    <w:p>
      <w:pPr>
        <w:snapToGrid w:val="0"/>
        <w:spacing w:line="360" w:lineRule="auto"/>
        <w:jc w:val="center"/>
        <w:outlineLvl w:val="0"/>
        <w:rPr>
          <w:rFonts w:ascii="宋体" w:hAnsi="宋体"/>
          <w:b/>
          <w:sz w:val="36"/>
          <w:szCs w:val="36"/>
        </w:rPr>
      </w:pPr>
    </w:p>
    <w:p>
      <w:pPr>
        <w:spacing w:line="360" w:lineRule="auto"/>
        <w:ind w:firstLine="555"/>
        <w:jc w:val="left"/>
        <w:rPr>
          <w:rFonts w:ascii="宋体" w:hAnsi="宋体"/>
          <w:b/>
          <w:sz w:val="24"/>
        </w:rPr>
      </w:pPr>
      <w:r>
        <w:rPr>
          <w:rFonts w:ascii="宋体" w:hAnsi="宋体"/>
          <w:b/>
          <w:sz w:val="24"/>
        </w:rPr>
        <w:t>投标文件由资格审查证明材料、商务技术标</w:t>
      </w:r>
      <w:r>
        <w:rPr>
          <w:rFonts w:hint="eastAsia" w:ascii="宋体" w:hAnsi="宋体"/>
          <w:b/>
          <w:sz w:val="24"/>
        </w:rPr>
        <w:t>、</w:t>
      </w:r>
      <w:r>
        <w:rPr>
          <w:rFonts w:ascii="宋体" w:hAnsi="宋体"/>
          <w:b/>
          <w:sz w:val="24"/>
        </w:rPr>
        <w:t>报价标</w:t>
      </w:r>
      <w:r>
        <w:rPr>
          <w:rFonts w:hint="eastAsia" w:ascii="宋体" w:hAnsi="宋体"/>
          <w:b/>
          <w:sz w:val="24"/>
          <w:lang w:eastAsia="zh-CN"/>
        </w:rPr>
        <w:t>三</w:t>
      </w:r>
      <w:r>
        <w:rPr>
          <w:rFonts w:ascii="宋体" w:hAnsi="宋体"/>
          <w:b/>
          <w:sz w:val="24"/>
        </w:rPr>
        <w:t>部分组成。</w:t>
      </w:r>
    </w:p>
    <w:p>
      <w:pPr>
        <w:pStyle w:val="49"/>
        <w:spacing w:line="360" w:lineRule="auto"/>
        <w:ind w:firstLine="482" w:firstLineChars="200"/>
        <w:contextualSpacing/>
        <w:rPr>
          <w:rFonts w:cs="Times New Roman"/>
          <w:b/>
        </w:rPr>
      </w:pPr>
      <w:r>
        <w:rPr>
          <w:rFonts w:hint="eastAsia" w:cs="Times New Roman"/>
          <w:b/>
          <w:lang w:eastAsia="zh-CN"/>
        </w:rPr>
        <w:t>一</w:t>
      </w:r>
      <w:r>
        <w:rPr>
          <w:rFonts w:cs="Times New Roman"/>
          <w:b/>
        </w:rPr>
        <w:t>、资格审查证明材料(正本一份、副本四份，单独密封)：</w:t>
      </w:r>
    </w:p>
    <w:p>
      <w:pPr>
        <w:pStyle w:val="49"/>
        <w:spacing w:line="360" w:lineRule="auto"/>
        <w:ind w:firstLine="480" w:firstLineChars="200"/>
        <w:contextualSpacing/>
        <w:rPr>
          <w:rFonts w:cs="Times New Roman"/>
        </w:rPr>
      </w:pPr>
      <w:r>
        <w:rPr>
          <w:rFonts w:cs="Times New Roman"/>
        </w:rPr>
        <w:t>1、关于资格的声明函；</w:t>
      </w:r>
    </w:p>
    <w:p>
      <w:pPr>
        <w:pStyle w:val="49"/>
        <w:spacing w:line="360" w:lineRule="auto"/>
        <w:ind w:firstLine="480" w:firstLineChars="200"/>
        <w:contextualSpacing/>
        <w:rPr>
          <w:rFonts w:cs="Times New Roman"/>
        </w:rPr>
      </w:pPr>
      <w:r>
        <w:rPr>
          <w:rFonts w:cs="Times New Roman"/>
        </w:rPr>
        <w:t>2、法定代表人身份证明书（提供复印件并加盖公章）</w:t>
      </w:r>
      <w:r>
        <w:rPr>
          <w:rFonts w:hint="eastAsia" w:cs="Times New Roman"/>
        </w:rPr>
        <w:t>；</w:t>
      </w:r>
    </w:p>
    <w:p>
      <w:pPr>
        <w:pStyle w:val="49"/>
        <w:spacing w:line="360" w:lineRule="auto"/>
        <w:ind w:firstLine="480" w:firstLineChars="200"/>
        <w:contextualSpacing/>
        <w:rPr>
          <w:rFonts w:hint="eastAsia" w:cs="Times New Roman"/>
          <w:lang w:val="zh-CN"/>
        </w:rPr>
      </w:pPr>
      <w:r>
        <w:rPr>
          <w:rFonts w:cs="Times New Roman"/>
          <w:lang w:val="zh-CN"/>
        </w:rPr>
        <w:t>3、法定代表人授权委托书原件，投标代表本人身份证复印件（原件随身备查）</w:t>
      </w:r>
      <w:r>
        <w:rPr>
          <w:rFonts w:hint="eastAsia" w:cs="Times New Roman"/>
          <w:lang w:val="zh-CN"/>
        </w:rPr>
        <w:t>；</w:t>
      </w:r>
    </w:p>
    <w:p>
      <w:pPr>
        <w:pStyle w:val="49"/>
        <w:spacing w:line="360" w:lineRule="auto"/>
        <w:ind w:firstLine="480" w:firstLineChars="200"/>
        <w:contextualSpacing/>
        <w:rPr>
          <w:rFonts w:hint="eastAsia" w:eastAsia="宋体" w:cs="Times New Roman"/>
          <w:lang w:val="en-US" w:eastAsia="zh-CN"/>
        </w:rPr>
      </w:pPr>
      <w:r>
        <w:rPr>
          <w:rFonts w:hint="eastAsia" w:cs="Times New Roman"/>
          <w:lang w:val="en-US" w:eastAsia="zh-CN"/>
        </w:rPr>
        <w:t>4、</w:t>
      </w:r>
      <w:r>
        <w:rPr>
          <w:rFonts w:hint="eastAsia" w:cs="Times New Roman"/>
        </w:rPr>
        <w:t>营业执照副本</w:t>
      </w:r>
      <w:r>
        <w:rPr>
          <w:rFonts w:cs="Times New Roman"/>
        </w:rPr>
        <w:t>（提供复印件并加盖公章）</w:t>
      </w:r>
    </w:p>
    <w:p>
      <w:pPr>
        <w:pStyle w:val="49"/>
        <w:spacing w:line="360" w:lineRule="auto"/>
        <w:ind w:firstLine="480" w:firstLineChars="200"/>
        <w:contextualSpacing/>
        <w:rPr>
          <w:rFonts w:cs="Times New Roman"/>
        </w:rPr>
      </w:pPr>
      <w:r>
        <w:rPr>
          <w:rFonts w:hint="eastAsia" w:cs="Times New Roman"/>
          <w:lang w:val="en-US" w:eastAsia="zh-CN"/>
        </w:rPr>
        <w:t>5、</w:t>
      </w:r>
      <w:r>
        <w:rPr>
          <w:rFonts w:hint="eastAsia" w:cs="Times New Roman"/>
        </w:rPr>
        <w:t>具有良好的商业信誉和健全的财务会计制度证明材料（提供202</w:t>
      </w:r>
      <w:r>
        <w:rPr>
          <w:rFonts w:hint="eastAsia" w:cs="Times New Roman"/>
          <w:lang w:val="en-US" w:eastAsia="zh-CN"/>
        </w:rPr>
        <w:t>1</w:t>
      </w:r>
      <w:r>
        <w:rPr>
          <w:rFonts w:hint="eastAsia" w:cs="Times New Roman"/>
        </w:rPr>
        <w:t>年度由会计师事务所出具的财务审计报告或2022年</w:t>
      </w:r>
      <w:r>
        <w:rPr>
          <w:rFonts w:hint="eastAsia" w:cs="Times New Roman"/>
          <w:lang w:eastAsia="zh-CN"/>
        </w:rPr>
        <w:t>以来</w:t>
      </w:r>
      <w:r>
        <w:rPr>
          <w:rFonts w:hint="eastAsia" w:cs="Times New Roman"/>
        </w:rPr>
        <w:t>任意一个月财务报表或提供响应人基本开户银行出具银行资信证明扫描件）；</w:t>
      </w:r>
    </w:p>
    <w:p>
      <w:pPr>
        <w:pStyle w:val="49"/>
        <w:spacing w:line="360" w:lineRule="auto"/>
        <w:ind w:firstLine="480" w:firstLineChars="200"/>
        <w:contextualSpacing/>
        <w:rPr>
          <w:rFonts w:hint="eastAsia" w:eastAsia="宋体"/>
          <w:sz w:val="24"/>
          <w:lang w:eastAsia="zh-CN"/>
        </w:rPr>
      </w:pPr>
      <w:r>
        <w:rPr>
          <w:rFonts w:hint="eastAsia" w:cs="Times New Roman"/>
          <w:lang w:val="en-US" w:eastAsia="zh-CN"/>
        </w:rPr>
        <w:t>6</w:t>
      </w:r>
      <w:r>
        <w:rPr>
          <w:rFonts w:hint="eastAsia" w:cs="Times New Roman"/>
        </w:rPr>
        <w:t>、提供具有针对本项目履行合同所必需的设备和专业技术能力的承诺函</w:t>
      </w:r>
      <w:r>
        <w:rPr>
          <w:rFonts w:hint="eastAsia"/>
        </w:rPr>
        <w:t>（格式见附件）</w:t>
      </w:r>
      <w:r>
        <w:rPr>
          <w:sz w:val="24"/>
        </w:rPr>
        <w:t>（提供</w:t>
      </w:r>
      <w:r>
        <w:rPr>
          <w:rFonts w:hint="eastAsia"/>
          <w:sz w:val="24"/>
          <w:lang w:eastAsia="zh-CN"/>
        </w:rPr>
        <w:t>承诺函</w:t>
      </w:r>
      <w:r>
        <w:rPr>
          <w:sz w:val="24"/>
        </w:rPr>
        <w:t>并加盖公章）</w:t>
      </w:r>
      <w:r>
        <w:rPr>
          <w:rFonts w:hint="eastAsia"/>
          <w:sz w:val="24"/>
          <w:lang w:eastAsia="zh-CN"/>
        </w:rPr>
        <w:t>；</w:t>
      </w:r>
    </w:p>
    <w:p>
      <w:pPr>
        <w:pStyle w:val="49"/>
        <w:spacing w:line="360" w:lineRule="auto"/>
        <w:ind w:firstLine="480" w:firstLineChars="200"/>
        <w:contextualSpacing/>
        <w:rPr>
          <w:rFonts w:hint="eastAsia"/>
        </w:rPr>
      </w:pPr>
      <w:r>
        <w:rPr>
          <w:rFonts w:hint="eastAsia"/>
          <w:sz w:val="24"/>
          <w:lang w:val="en-US" w:eastAsia="zh-CN"/>
        </w:rPr>
        <w:t>7、</w:t>
      </w:r>
      <w:r>
        <w:rPr>
          <w:rFonts w:hint="eastAsia"/>
        </w:rPr>
        <w:t>有依法缴纳税收和社会保障资金的良好记录：投标人依法缴纳近一年内任意一个月税收的相关凭证的扫描件，及投标人依法缴纳近一年内任意一个月社会保险的相关凭证（社会保险的凭据（专用收据或社会保险缴纳清单）），依法免税或不需要缴纳社会保障资金的投标人，应提供相应文件证明其依法免税或不需要缴纳社会保障资金；</w:t>
      </w:r>
    </w:p>
    <w:p>
      <w:pPr>
        <w:pStyle w:val="49"/>
        <w:spacing w:line="360" w:lineRule="auto"/>
        <w:ind w:firstLine="480" w:firstLineChars="200"/>
        <w:contextualSpacing/>
        <w:rPr>
          <w:rFonts w:cs="Times New Roman"/>
        </w:rPr>
      </w:pPr>
      <w:r>
        <w:rPr>
          <w:rFonts w:hint="eastAsia"/>
          <w:lang w:val="en-US" w:eastAsia="zh-CN"/>
        </w:rPr>
        <w:t>8</w:t>
      </w:r>
      <w:r>
        <w:rPr>
          <w:rFonts w:hint="eastAsia"/>
        </w:rPr>
        <w:t>、参加本次招标活动前3年内在经营活动中没有重大违法记录和失信记录的书面声明（格式见附件）</w:t>
      </w:r>
      <w:r>
        <w:rPr>
          <w:sz w:val="24"/>
        </w:rPr>
        <w:t>（提供复印件并加盖公章）</w:t>
      </w:r>
      <w:r>
        <w:rPr>
          <w:rFonts w:hint="eastAsia" w:cs="Times New Roman"/>
        </w:rPr>
        <w:t xml:space="preserve">； </w:t>
      </w:r>
    </w:p>
    <w:p>
      <w:pPr>
        <w:pStyle w:val="49"/>
        <w:spacing w:line="360" w:lineRule="auto"/>
        <w:ind w:firstLine="480" w:firstLineChars="200"/>
        <w:contextualSpacing/>
        <w:rPr>
          <w:rFonts w:cs="Times New Roman"/>
        </w:rPr>
      </w:pPr>
      <w:r>
        <w:rPr>
          <w:rFonts w:hint="eastAsia" w:cs="Times New Roman"/>
          <w:lang w:val="en-US" w:eastAsia="zh-CN"/>
        </w:rPr>
        <w:t>9</w:t>
      </w:r>
      <w:r>
        <w:rPr>
          <w:rFonts w:hint="eastAsia" w:cs="Times New Roman"/>
        </w:rPr>
        <w:t>、</w:t>
      </w:r>
      <w:r>
        <w:rPr>
          <w:rFonts w:hint="eastAsia" w:ascii="宋体" w:hAnsi="宋体"/>
          <w:sz w:val="24"/>
        </w:rPr>
        <w:t>投标人2019年1月1日至今，承担过港口装卸劳务服务（提供合同复印件并加盖单位公章，原件备查)</w:t>
      </w:r>
      <w:r>
        <w:rPr>
          <w:rFonts w:hint="eastAsia" w:cs="Times New Roman"/>
        </w:rPr>
        <w:t>；</w:t>
      </w:r>
    </w:p>
    <w:p>
      <w:pPr>
        <w:pStyle w:val="49"/>
        <w:spacing w:line="360" w:lineRule="auto"/>
        <w:ind w:firstLine="480" w:firstLineChars="200"/>
        <w:contextualSpacing/>
        <w:rPr>
          <w:sz w:val="24"/>
        </w:rPr>
      </w:pPr>
      <w:r>
        <w:rPr>
          <w:rFonts w:hint="eastAsia" w:cs="Times New Roman"/>
          <w:lang w:val="en-US" w:eastAsia="zh-CN"/>
        </w:rPr>
        <w:t>10</w:t>
      </w:r>
      <w:r>
        <w:rPr>
          <w:rFonts w:hint="eastAsia" w:cs="Times New Roman"/>
        </w:rPr>
        <w:t>、投标人须具备不少于50人数（必须为本单位正式员工，提供2022年10月-2023年3月连续6个月的社会保险的缴费证明或有效期限内的商业保险缴费证明），</w:t>
      </w:r>
      <w:r>
        <w:rPr>
          <w:rFonts w:hint="eastAsia" w:cs="Times New Roman"/>
          <w:u w:val="single"/>
        </w:rPr>
        <w:t>含不少于船吊司机（需提供质量技术监督局颁发的门座式起重机Q5司机证及以上）4人、挖掘机司机（需提供挖掘机操作资格证）4人、指挥手（需提供所持上岗证）12人及货车司机（需提供B2及以上驾驶证、三年以上驾龄）4人</w:t>
      </w:r>
      <w:r>
        <w:rPr>
          <w:rFonts w:hint="eastAsia" w:cs="Times New Roman"/>
        </w:rPr>
        <w:t>；</w:t>
      </w:r>
      <w:r>
        <w:rPr>
          <w:sz w:val="24"/>
        </w:rPr>
        <w:t>（提供复印件并加盖公章）</w:t>
      </w:r>
    </w:p>
    <w:p>
      <w:pPr>
        <w:pStyle w:val="49"/>
        <w:spacing w:line="360" w:lineRule="auto"/>
        <w:ind w:firstLine="480" w:firstLineChars="200"/>
        <w:contextualSpacing/>
        <w:rPr>
          <w:sz w:val="24"/>
        </w:rPr>
      </w:pPr>
      <w:r>
        <w:rPr>
          <w:rFonts w:hint="eastAsia" w:cs="宋体"/>
          <w:sz w:val="24"/>
          <w:lang w:val="en-US" w:eastAsia="zh-CN"/>
        </w:rPr>
        <w:t>11、</w:t>
      </w:r>
      <w:r>
        <w:rPr>
          <w:rFonts w:hint="eastAsia" w:ascii="宋体" w:hAnsi="宋体" w:cs="宋体"/>
          <w:sz w:val="24"/>
        </w:rPr>
        <w:t>未被“信用中国”（www.creditchina.gov.cn）网站列入失信被执行人、重大税收违法案件当事人名单、严重违法失信行为记录名单</w:t>
      </w:r>
      <w:r>
        <w:rPr>
          <w:sz w:val="24"/>
        </w:rPr>
        <w:t>（提供复印件并加盖公章）</w:t>
      </w:r>
    </w:p>
    <w:p>
      <w:pPr>
        <w:pStyle w:val="49"/>
        <w:spacing w:line="360" w:lineRule="auto"/>
        <w:ind w:firstLine="480" w:firstLineChars="200"/>
        <w:contextualSpacing/>
        <w:rPr>
          <w:rFonts w:hint="eastAsia"/>
          <w:lang w:val="zh-CN"/>
        </w:rPr>
      </w:pPr>
      <w:r>
        <w:rPr>
          <w:rFonts w:hint="eastAsia"/>
          <w:lang w:val="en-US" w:eastAsia="zh-CN"/>
        </w:rPr>
        <w:t>12</w:t>
      </w:r>
      <w:r>
        <w:rPr>
          <w:rFonts w:hint="eastAsia"/>
        </w:rPr>
        <w:t>、</w:t>
      </w:r>
      <w:r>
        <w:rPr>
          <w:rFonts w:hint="eastAsia"/>
          <w:lang w:val="zh-CN"/>
        </w:rPr>
        <w:t>招标公告资格要求提供相应的佐证材料；</w:t>
      </w:r>
    </w:p>
    <w:p>
      <w:pPr>
        <w:pStyle w:val="49"/>
        <w:spacing w:line="360" w:lineRule="auto"/>
        <w:ind w:firstLine="480" w:firstLineChars="200"/>
        <w:contextualSpacing/>
        <w:rPr>
          <w:rFonts w:hint="eastAsia"/>
        </w:rPr>
      </w:pPr>
      <w:r>
        <w:rPr>
          <w:rFonts w:hint="eastAsia"/>
          <w:lang w:val="en-US" w:eastAsia="zh-CN"/>
        </w:rPr>
        <w:t>13</w:t>
      </w:r>
      <w:r>
        <w:rPr>
          <w:rFonts w:hint="eastAsia"/>
          <w:lang w:val="zh-CN"/>
        </w:rPr>
        <w:t>、其它需要提交的资格审查证明材料</w:t>
      </w:r>
      <w:r>
        <w:rPr>
          <w:rFonts w:hint="eastAsia"/>
        </w:rPr>
        <w:t>。</w:t>
      </w:r>
    </w:p>
    <w:p>
      <w:pPr>
        <w:pStyle w:val="49"/>
        <w:spacing w:line="360" w:lineRule="auto"/>
        <w:ind w:firstLine="480" w:firstLineChars="200"/>
        <w:contextualSpacing/>
        <w:rPr>
          <w:rFonts w:hint="eastAsia"/>
        </w:rPr>
      </w:pPr>
      <w:r>
        <w:rPr>
          <w:rFonts w:hint="eastAsia"/>
          <w:lang w:val="en-US" w:eastAsia="zh-CN"/>
        </w:rPr>
        <w:t>14</w:t>
      </w:r>
      <w:r>
        <w:rPr>
          <w:rFonts w:hint="eastAsia"/>
        </w:rPr>
        <w:t>、诚信承诺函（格式见附件）</w:t>
      </w:r>
    </w:p>
    <w:p>
      <w:pPr>
        <w:pStyle w:val="49"/>
        <w:spacing w:line="360" w:lineRule="auto"/>
        <w:ind w:left="549"/>
        <w:contextualSpacing/>
        <w:rPr>
          <w:rFonts w:cs="Times New Roman"/>
          <w:b/>
        </w:rPr>
      </w:pPr>
      <w:r>
        <w:rPr>
          <w:rFonts w:hint="eastAsia" w:cs="Times New Roman"/>
          <w:b/>
          <w:lang w:eastAsia="zh-CN"/>
        </w:rPr>
        <w:t>二</w:t>
      </w:r>
      <w:r>
        <w:rPr>
          <w:rFonts w:cs="Times New Roman"/>
          <w:b/>
        </w:rPr>
        <w:t>、商务技术标（正本一份、副本四份</w:t>
      </w:r>
      <w:r>
        <w:rPr>
          <w:rFonts w:hint="eastAsia" w:cs="Times New Roman"/>
          <w:b/>
        </w:rPr>
        <w:t>，</w:t>
      </w:r>
      <w:r>
        <w:rPr>
          <w:rFonts w:cs="Times New Roman"/>
          <w:b/>
        </w:rPr>
        <w:t>不得出现报价。</w:t>
      </w:r>
      <w:r>
        <w:rPr>
          <w:rFonts w:hint="eastAsia" w:cs="Times New Roman"/>
          <w:b/>
        </w:rPr>
        <w:t>单独密封</w:t>
      </w:r>
      <w:r>
        <w:rPr>
          <w:rFonts w:cs="Times New Roman"/>
          <w:b/>
        </w:rPr>
        <w:t>）：</w:t>
      </w:r>
    </w:p>
    <w:p>
      <w:pPr>
        <w:pStyle w:val="49"/>
        <w:spacing w:line="360" w:lineRule="auto"/>
        <w:ind w:firstLine="480" w:firstLineChars="200"/>
        <w:contextualSpacing/>
        <w:rPr>
          <w:rFonts w:cs="Times New Roman"/>
        </w:rPr>
      </w:pPr>
      <w:r>
        <w:rPr>
          <w:rFonts w:cs="Times New Roman"/>
        </w:rPr>
        <w:t>1、投标人情况一览表</w:t>
      </w:r>
      <w:r>
        <w:rPr>
          <w:rFonts w:hint="eastAsia"/>
        </w:rPr>
        <w:t>（格式见附件）</w:t>
      </w:r>
      <w:r>
        <w:rPr>
          <w:rFonts w:cs="Times New Roman"/>
        </w:rPr>
        <w:t>；</w:t>
      </w:r>
    </w:p>
    <w:p>
      <w:pPr>
        <w:pStyle w:val="49"/>
        <w:spacing w:line="360" w:lineRule="auto"/>
        <w:ind w:firstLine="480" w:firstLineChars="200"/>
        <w:contextualSpacing/>
        <w:rPr>
          <w:rFonts w:cs="Times New Roman"/>
        </w:rPr>
      </w:pPr>
      <w:r>
        <w:rPr>
          <w:rFonts w:hint="eastAsia" w:cs="Times New Roman"/>
        </w:rPr>
        <w:t>2</w:t>
      </w:r>
      <w:r>
        <w:rPr>
          <w:rFonts w:cs="Times New Roman"/>
        </w:rPr>
        <w:t>、</w:t>
      </w:r>
      <w:r>
        <w:rPr>
          <w:rFonts w:hint="eastAsia" w:cs="Times New Roman"/>
        </w:rPr>
        <w:t>拟投入本项目人员明细表，并提供有效的证明资料（提供与本单位签订的劳动合同及社保缴费证明或协作单位长期用工协议）</w:t>
      </w:r>
      <w:r>
        <w:rPr>
          <w:rFonts w:hint="eastAsia" w:cs="Times New Roman"/>
          <w:b/>
        </w:rPr>
        <w:t>（格式见附件）</w:t>
      </w:r>
      <w:r>
        <w:rPr>
          <w:rFonts w:cs="Times New Roman"/>
        </w:rPr>
        <w:t>；</w:t>
      </w:r>
    </w:p>
    <w:p>
      <w:pPr>
        <w:pStyle w:val="49"/>
        <w:spacing w:line="360" w:lineRule="auto"/>
        <w:ind w:firstLine="480" w:firstLineChars="200"/>
        <w:contextualSpacing/>
        <w:rPr>
          <w:rFonts w:cs="Times New Roman"/>
        </w:rPr>
      </w:pPr>
      <w:r>
        <w:rPr>
          <w:rFonts w:hint="eastAsia" w:cs="Times New Roman"/>
        </w:rPr>
        <w:t>3、技术部分、商务部分评标办法及招标文件中要求提供的全部资料；</w:t>
      </w:r>
    </w:p>
    <w:p>
      <w:pPr>
        <w:pStyle w:val="49"/>
        <w:spacing w:line="360" w:lineRule="auto"/>
        <w:ind w:firstLine="480" w:firstLineChars="200"/>
        <w:contextualSpacing/>
        <w:rPr>
          <w:rFonts w:cs="Times New Roman"/>
        </w:rPr>
      </w:pPr>
      <w:r>
        <w:rPr>
          <w:rFonts w:hint="eastAsia" w:cs="Times New Roman"/>
        </w:rPr>
        <w:t>4</w:t>
      </w:r>
      <w:r>
        <w:rPr>
          <w:rFonts w:cs="Times New Roman"/>
        </w:rPr>
        <w:t>、投标人认为需要提交的其他资料。</w:t>
      </w:r>
    </w:p>
    <w:p>
      <w:pPr>
        <w:pStyle w:val="49"/>
        <w:spacing w:line="360" w:lineRule="auto"/>
        <w:ind w:firstLine="482" w:firstLineChars="200"/>
        <w:contextualSpacing/>
        <w:rPr>
          <w:rFonts w:cs="Times New Roman"/>
        </w:rPr>
      </w:pPr>
      <w:r>
        <w:rPr>
          <w:rFonts w:cs="Times New Roman"/>
          <w:b/>
        </w:rPr>
        <w:t>为方便评委评审，请投标人按评标办法中所涉及的事项顺序进行编制，可以</w:t>
      </w:r>
      <w:r>
        <w:rPr>
          <w:b/>
        </w:rPr>
        <w:t>补充相关材料</w:t>
      </w:r>
      <w:r>
        <w:rPr>
          <w:rFonts w:hint="eastAsia"/>
          <w:b/>
        </w:rPr>
        <w:t>。</w:t>
      </w:r>
    </w:p>
    <w:p>
      <w:pPr>
        <w:pStyle w:val="49"/>
        <w:spacing w:line="360" w:lineRule="auto"/>
        <w:ind w:firstLine="547" w:firstLineChars="227"/>
        <w:contextualSpacing/>
        <w:rPr>
          <w:rFonts w:cs="Times New Roman"/>
          <w:b/>
        </w:rPr>
      </w:pPr>
      <w:r>
        <w:rPr>
          <w:rFonts w:hint="eastAsia" w:cs="Times New Roman"/>
          <w:b/>
          <w:lang w:eastAsia="zh-CN"/>
        </w:rPr>
        <w:t>三</w:t>
      </w:r>
      <w:r>
        <w:rPr>
          <w:rFonts w:cs="Times New Roman"/>
          <w:b/>
        </w:rPr>
        <w:t>、报价标(正本一份、副本四份，单独密封</w:t>
      </w:r>
      <w:r>
        <w:rPr>
          <w:rFonts w:hint="eastAsia" w:cs="Times New Roman"/>
          <w:b/>
        </w:rPr>
        <w:t>。</w:t>
      </w:r>
      <w:r>
        <w:rPr>
          <w:rFonts w:cs="Times New Roman"/>
          <w:b/>
        </w:rPr>
        <w:t>不得出现在</w:t>
      </w:r>
      <w:r>
        <w:rPr>
          <w:rFonts w:hint="eastAsia" w:cs="Times New Roman"/>
          <w:b/>
        </w:rPr>
        <w:t>资格审查证明材料、</w:t>
      </w:r>
      <w:r>
        <w:rPr>
          <w:rFonts w:cs="Times New Roman"/>
          <w:b/>
        </w:rPr>
        <w:t>商务技术标)：</w:t>
      </w:r>
    </w:p>
    <w:p>
      <w:pPr>
        <w:pStyle w:val="49"/>
        <w:spacing w:line="360" w:lineRule="auto"/>
        <w:ind w:left="549"/>
        <w:contextualSpacing/>
        <w:rPr>
          <w:rFonts w:cs="Times New Roman"/>
        </w:rPr>
      </w:pPr>
      <w:r>
        <w:rPr>
          <w:rFonts w:cs="Times New Roman"/>
        </w:rPr>
        <w:t>1、投标报价表</w:t>
      </w:r>
      <w:r>
        <w:rPr>
          <w:rFonts w:hint="eastAsia" w:cs="Times New Roman"/>
        </w:rPr>
        <w:t>(格式见附件)</w:t>
      </w:r>
      <w:r>
        <w:rPr>
          <w:rFonts w:cs="Times New Roman"/>
        </w:rPr>
        <w:t>；</w:t>
      </w:r>
    </w:p>
    <w:p>
      <w:pPr>
        <w:pStyle w:val="49"/>
        <w:spacing w:line="360" w:lineRule="auto"/>
        <w:ind w:left="549"/>
        <w:contextualSpacing/>
        <w:rPr>
          <w:rFonts w:cs="Times New Roman"/>
        </w:rPr>
      </w:pPr>
      <w:r>
        <w:rPr>
          <w:rFonts w:hint="eastAsia" w:cs="Times New Roman"/>
        </w:rPr>
        <w:t>2、报价明细表（如有格式自拟）。</w:t>
      </w:r>
    </w:p>
    <w:p>
      <w:pPr>
        <w:pStyle w:val="49"/>
        <w:snapToGrid w:val="0"/>
        <w:spacing w:line="360" w:lineRule="auto"/>
        <w:contextualSpacing/>
      </w:pPr>
      <w:r>
        <w:br w:type="page"/>
      </w:r>
      <w:r>
        <w:rPr>
          <w:rFonts w:hint="eastAsia"/>
          <w:kern w:val="2"/>
          <w:lang w:val="zh-CN"/>
        </w:rPr>
        <w:t>附件1</w:t>
      </w:r>
    </w:p>
    <w:p>
      <w:pPr>
        <w:pStyle w:val="49"/>
        <w:snapToGrid w:val="0"/>
        <w:spacing w:line="360" w:lineRule="auto"/>
        <w:ind w:firstLine="551" w:firstLineChars="196"/>
        <w:contextualSpacing/>
        <w:jc w:val="center"/>
        <w:rPr>
          <w:b/>
          <w:sz w:val="28"/>
          <w:szCs w:val="28"/>
        </w:rPr>
      </w:pPr>
      <w:r>
        <w:rPr>
          <w:rFonts w:hint="eastAsia"/>
          <w:b/>
          <w:sz w:val="28"/>
          <w:szCs w:val="28"/>
        </w:rPr>
        <w:t>投标人关于资格的声明函</w:t>
      </w:r>
    </w:p>
    <w:p>
      <w:pPr>
        <w:snapToGrid w:val="0"/>
        <w:spacing w:line="360" w:lineRule="auto"/>
        <w:rPr>
          <w:rFonts w:ascii="宋体" w:hAnsi="宋体"/>
          <w:sz w:val="24"/>
        </w:rPr>
      </w:pPr>
      <w:r>
        <w:rPr>
          <w:rFonts w:hint="eastAsia" w:ascii="宋体" w:hAnsi="宋体"/>
          <w:sz w:val="24"/>
        </w:rPr>
        <w:t>南通通洋港口有限公司：</w:t>
      </w:r>
    </w:p>
    <w:p>
      <w:pPr>
        <w:snapToGrid w:val="0"/>
        <w:spacing w:line="360" w:lineRule="auto"/>
        <w:ind w:firstLine="480" w:firstLineChars="200"/>
        <w:contextualSpacing/>
        <w:rPr>
          <w:rFonts w:ascii="宋体" w:hAnsi="宋体"/>
          <w:sz w:val="24"/>
        </w:rPr>
      </w:pPr>
      <w:r>
        <w:rPr>
          <w:rFonts w:hint="eastAsia" w:ascii="宋体" w:hAnsi="宋体"/>
          <w:sz w:val="24"/>
        </w:rPr>
        <w:t>我公司认真对照招标公告，招标文件符合贵方提出的资格要求，自愿参加投标响应，并保证提供的资料文件是准确的和真实的。提供虚假材料的愿意承担相应的法律责任。</w:t>
      </w:r>
    </w:p>
    <w:p>
      <w:pPr>
        <w:snapToGrid w:val="0"/>
        <w:spacing w:line="360" w:lineRule="auto"/>
        <w:ind w:firstLine="480" w:firstLineChars="200"/>
        <w:rPr>
          <w:rFonts w:ascii="宋体" w:hAnsi="宋体"/>
          <w:sz w:val="24"/>
        </w:rPr>
      </w:pPr>
      <w:r>
        <w:rPr>
          <w:rFonts w:hint="eastAsia" w:ascii="宋体" w:hAnsi="宋体"/>
          <w:sz w:val="24"/>
        </w:rPr>
        <w:t>我公司承诺投标前3年内没有受各级管理部门的处分或处罚（含其授权服务的子公司、分公司等）。如被事后发现的，我公司同意被取消报名、投标、中标等资格，同时自愿承担违约处理。</w:t>
      </w:r>
    </w:p>
    <w:p>
      <w:pPr>
        <w:snapToGrid w:val="0"/>
        <w:spacing w:line="360" w:lineRule="auto"/>
        <w:ind w:firstLine="480" w:firstLineChars="200"/>
        <w:rPr>
          <w:rFonts w:ascii="宋体" w:hAnsi="宋体"/>
          <w:sz w:val="24"/>
        </w:rPr>
      </w:pPr>
    </w:p>
    <w:p>
      <w:pPr>
        <w:snapToGrid w:val="0"/>
        <w:spacing w:line="360" w:lineRule="auto"/>
        <w:ind w:firstLine="482" w:firstLineChars="200"/>
        <w:rPr>
          <w:rFonts w:ascii="宋体" w:hAnsi="宋体"/>
          <w:sz w:val="24"/>
        </w:rPr>
      </w:pPr>
      <w:r>
        <w:rPr>
          <w:rFonts w:hint="eastAsia" w:ascii="宋体" w:hAnsi="宋体"/>
          <w:b/>
          <w:sz w:val="24"/>
        </w:rPr>
        <mc:AlternateContent>
          <mc:Choice Requires="wps">
            <w:drawing>
              <wp:anchor distT="0" distB="0" distL="114300" distR="114300" simplePos="0" relativeHeight="251659264" behindDoc="0" locked="0" layoutInCell="1" allowOverlap="1">
                <wp:simplePos x="0" y="0"/>
                <wp:positionH relativeFrom="column">
                  <wp:posOffset>3073400</wp:posOffset>
                </wp:positionH>
                <wp:positionV relativeFrom="paragraph">
                  <wp:posOffset>165735</wp:posOffset>
                </wp:positionV>
                <wp:extent cx="669925" cy="278765"/>
                <wp:effectExtent l="0" t="0" r="15875" b="6985"/>
                <wp:wrapNone/>
                <wp:docPr id="1" name="文本框 5"/>
                <wp:cNvGraphicFramePr/>
                <a:graphic xmlns:a="http://schemas.openxmlformats.org/drawingml/2006/main">
                  <a:graphicData uri="http://schemas.microsoft.com/office/word/2010/wordprocessingShape">
                    <wps:wsp>
                      <wps:cNvSpPr txBox="1"/>
                      <wps:spPr>
                        <a:xfrm>
                          <a:off x="0" y="0"/>
                          <a:ext cx="669925" cy="278765"/>
                        </a:xfrm>
                        <a:prstGeom prst="rect">
                          <a:avLst/>
                        </a:prstGeom>
                        <a:solidFill>
                          <a:srgbClr val="FFFFFF"/>
                        </a:solidFill>
                        <a:ln>
                          <a:noFill/>
                        </a:ln>
                      </wps:spPr>
                      <wps:txbx>
                        <w:txbxContent>
                          <w:p/>
                        </w:txbxContent>
                      </wps:txbx>
                      <wps:bodyPr wrap="square" upright="1"/>
                    </wps:wsp>
                  </a:graphicData>
                </a:graphic>
              </wp:anchor>
            </w:drawing>
          </mc:Choice>
          <mc:Fallback>
            <w:pict>
              <v:shape id="文本框 5" o:spid="_x0000_s1026" o:spt="202" type="#_x0000_t202" style="position:absolute;left:0pt;margin-left:242pt;margin-top:13.05pt;height:21.95pt;width:52.75pt;z-index:251659264;mso-width-relative:page;mso-height-relative:page;" fillcolor="#FFFFFF" filled="t" stroked="f" coordsize="21600,21600" o:gfxdata="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83ZOM1wAAAAkBAAAPAAAAAAAAAAEAIAAAACIAAABkcnMv&#10;ZG93bnJldi54bWxQSwECFAAUAAAACACHTuJApt2NhssBAACEAwAADgAAAAAAAAABACAAAAAmAQAA&#10;ZHJzL2Uyb0RvYy54bWxQSwUGAAAAAAYABgBZAQAAYwUAAAAA&#10;">
                <v:fill on="t" focussize="0,0"/>
                <v:stroke on="f"/>
                <v:imagedata o:title=""/>
                <o:lock v:ext="edit" aspectratio="f"/>
                <v:textbox>
                  <w:txbxContent>
                    <w:p/>
                  </w:txbxContent>
                </v:textbox>
              </v:shape>
            </w:pict>
          </mc:Fallback>
        </mc:AlternateContent>
      </w:r>
    </w:p>
    <w:p>
      <w:pPr>
        <w:snapToGrid w:val="0"/>
        <w:spacing w:line="360" w:lineRule="auto"/>
        <w:ind w:firstLine="3280" w:firstLineChars="1367"/>
        <w:rPr>
          <w:rFonts w:ascii="宋体" w:hAnsi="宋体"/>
          <w:sz w:val="24"/>
        </w:rPr>
      </w:pPr>
    </w:p>
    <w:p>
      <w:pPr>
        <w:snapToGrid w:val="0"/>
        <w:spacing w:line="360" w:lineRule="auto"/>
        <w:ind w:firstLine="3280" w:firstLineChars="1367"/>
        <w:rPr>
          <w:rFonts w:ascii="宋体" w:hAnsi="宋体"/>
          <w:sz w:val="24"/>
        </w:rPr>
      </w:pPr>
      <w:r>
        <w:rPr>
          <w:rFonts w:hint="eastAsia" w:ascii="宋体" w:hAnsi="宋体"/>
          <w:sz w:val="24"/>
        </w:rPr>
        <w:t>投标人名称（公章）</w:t>
      </w:r>
    </w:p>
    <w:p>
      <w:pPr>
        <w:snapToGrid w:val="0"/>
        <w:spacing w:line="360" w:lineRule="auto"/>
        <w:ind w:firstLine="3280" w:firstLineChars="1367"/>
        <w:rPr>
          <w:rFonts w:ascii="宋体" w:hAnsi="宋体"/>
          <w:sz w:val="24"/>
        </w:rPr>
      </w:pPr>
      <w:r>
        <w:rPr>
          <w:rFonts w:hint="eastAsia" w:ascii="宋体" w:hAnsi="宋体"/>
          <w:sz w:val="24"/>
        </w:rPr>
        <w:t>法定代表人(签字)：</w:t>
      </w:r>
    </w:p>
    <w:p>
      <w:pPr>
        <w:snapToGrid w:val="0"/>
        <w:spacing w:line="360" w:lineRule="auto"/>
        <w:ind w:right="560" w:firstLine="360" w:firstLineChars="150"/>
        <w:contextualSpacing/>
        <w:jc w:val="center"/>
        <w:rPr>
          <w:rFonts w:ascii="宋体" w:hAnsi="宋体"/>
          <w:sz w:val="24"/>
        </w:rPr>
      </w:pPr>
      <w:r>
        <w:rPr>
          <w:rFonts w:hint="eastAsia" w:ascii="宋体" w:hAnsi="宋体"/>
          <w:sz w:val="24"/>
        </w:rPr>
        <w:t xml:space="preserve">               被委托授权人(签字)：</w:t>
      </w:r>
    </w:p>
    <w:p>
      <w:pPr>
        <w:spacing w:line="360" w:lineRule="auto"/>
        <w:ind w:firstLine="5224" w:firstLineChars="2177"/>
        <w:rPr>
          <w:rFonts w:ascii="宋体" w:hAnsi="宋体"/>
          <w:sz w:val="24"/>
        </w:rPr>
      </w:pPr>
    </w:p>
    <w:p>
      <w:pPr>
        <w:spacing w:line="360" w:lineRule="auto"/>
        <w:ind w:firstLine="5224" w:firstLineChars="2177"/>
        <w:rPr>
          <w:rFonts w:ascii="宋体" w:hAnsi="宋体"/>
          <w:sz w:val="24"/>
        </w:rPr>
      </w:pPr>
      <w:r>
        <w:rPr>
          <w:rFonts w:hint="eastAsia" w:ascii="宋体" w:hAnsi="宋体"/>
          <w:sz w:val="24"/>
        </w:rPr>
        <w:t>年   月   日</w:t>
      </w:r>
    </w:p>
    <w:p>
      <w:pPr>
        <w:pStyle w:val="42"/>
        <w:snapToGrid w:val="0"/>
        <w:spacing w:line="360" w:lineRule="auto"/>
        <w:ind w:firstLine="0" w:firstLineChars="0"/>
        <w:contextualSpacing/>
        <w:rPr>
          <w:rFonts w:ascii="宋体" w:eastAsia="宋体"/>
        </w:rPr>
      </w:pPr>
      <w:r>
        <w:rPr>
          <w:rFonts w:ascii="宋体" w:eastAsia="宋体"/>
          <w:sz w:val="24"/>
          <w:szCs w:val="24"/>
        </w:rPr>
        <w:br w:type="page"/>
      </w:r>
    </w:p>
    <w:p>
      <w:pPr>
        <w:pStyle w:val="42"/>
        <w:snapToGrid w:val="0"/>
        <w:spacing w:line="360" w:lineRule="auto"/>
        <w:ind w:firstLine="0" w:firstLineChars="0"/>
        <w:contextualSpacing/>
        <w:jc w:val="center"/>
        <w:rPr>
          <w:rFonts w:ascii="宋体" w:eastAsia="宋体"/>
          <w:b/>
          <w:sz w:val="28"/>
        </w:rPr>
      </w:pPr>
      <w:r>
        <w:rPr>
          <w:rFonts w:hint="eastAsia" w:ascii="宋体" w:eastAsia="宋体"/>
          <w:b/>
          <w:sz w:val="36"/>
          <w:szCs w:val="36"/>
        </w:rPr>
        <mc:AlternateContent>
          <mc:Choice Requires="wps">
            <w:drawing>
              <wp:anchor distT="0" distB="0" distL="114300" distR="114300" simplePos="0" relativeHeight="251660288" behindDoc="0" locked="0" layoutInCell="1" allowOverlap="1">
                <wp:simplePos x="0" y="0"/>
                <wp:positionH relativeFrom="column">
                  <wp:posOffset>-384175</wp:posOffset>
                </wp:positionH>
                <wp:positionV relativeFrom="paragraph">
                  <wp:posOffset>-290830</wp:posOffset>
                </wp:positionV>
                <wp:extent cx="860425" cy="476250"/>
                <wp:effectExtent l="0" t="0" r="15875" b="0"/>
                <wp:wrapNone/>
                <wp:docPr id="2" name="文本框 6"/>
                <wp:cNvGraphicFramePr/>
                <a:graphic xmlns:a="http://schemas.openxmlformats.org/drawingml/2006/main">
                  <a:graphicData uri="http://schemas.microsoft.com/office/word/2010/wordprocessingShape">
                    <wps:wsp>
                      <wps:cNvSpPr txBox="1"/>
                      <wps:spPr>
                        <a:xfrm>
                          <a:off x="0" y="0"/>
                          <a:ext cx="860425" cy="476250"/>
                        </a:xfrm>
                        <a:prstGeom prst="rect">
                          <a:avLst/>
                        </a:prstGeom>
                        <a:solidFill>
                          <a:srgbClr val="FFFFFF"/>
                        </a:solidFill>
                        <a:ln>
                          <a:noFill/>
                        </a:ln>
                      </wps:spPr>
                      <wps:txbx>
                        <w:txbxContent>
                          <w:p>
                            <w:pPr>
                              <w:spacing w:line="360" w:lineRule="auto"/>
                              <w:rPr>
                                <w:rFonts w:ascii="宋体" w:hAnsi="宋体" w:cs="宋体"/>
                                <w:sz w:val="24"/>
                                <w:lang w:val="zh-CN"/>
                              </w:rPr>
                            </w:pPr>
                            <w:r>
                              <w:rPr>
                                <w:rFonts w:hint="eastAsia" w:ascii="宋体" w:hAnsi="宋体" w:cs="宋体"/>
                                <w:sz w:val="24"/>
                                <w:lang w:val="zh-CN"/>
                              </w:rPr>
                              <w:t>附件2</w:t>
                            </w:r>
                          </w:p>
                        </w:txbxContent>
                      </wps:txbx>
                      <wps:bodyPr wrap="square" upright="1"/>
                    </wps:wsp>
                  </a:graphicData>
                </a:graphic>
              </wp:anchor>
            </w:drawing>
          </mc:Choice>
          <mc:Fallback>
            <w:pict>
              <v:shape id="文本框 6" o:spid="_x0000_s1026" o:spt="202" type="#_x0000_t202" style="position:absolute;left:0pt;margin-left:-30.25pt;margin-top:-22.9pt;height:37.5pt;width:67.75pt;z-index:251660288;mso-width-relative:page;mso-height-relative:page;" fillcolor="#FFFFFF" filled="t" stroked="f" coordsize="21600,21600" o:gfxdata="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4po09cAAAAJAQAADwAAAAAAAAABACAAAAAiAAAAZHJz&#10;L2Rvd25yZXYueG1sUEsBAhQAFAAAAAgAh07iQFeT9WzMAQAAhAMAAA4AAAAAAAAAAQAgAAAAJgEA&#10;AGRycy9lMm9Eb2MueG1sUEsFBgAAAAAGAAYAWQEAAGQFAAAAAA==&#10;">
                <v:fill on="t" focussize="0,0"/>
                <v:stroke on="f"/>
                <v:imagedata o:title=""/>
                <o:lock v:ext="edit" aspectratio="f"/>
                <v:textbox>
                  <w:txbxContent>
                    <w:p>
                      <w:pPr>
                        <w:spacing w:line="360" w:lineRule="auto"/>
                        <w:rPr>
                          <w:rFonts w:ascii="宋体" w:hAnsi="宋体" w:cs="宋体"/>
                          <w:sz w:val="24"/>
                          <w:lang w:val="zh-CN"/>
                        </w:rPr>
                      </w:pPr>
                      <w:r>
                        <w:rPr>
                          <w:rFonts w:hint="eastAsia" w:ascii="宋体" w:hAnsi="宋体" w:cs="宋体"/>
                          <w:sz w:val="24"/>
                          <w:lang w:val="zh-CN"/>
                        </w:rPr>
                        <w:t>附件2</w:t>
                      </w:r>
                    </w:p>
                  </w:txbxContent>
                </v:textbox>
              </v:shape>
            </w:pict>
          </mc:Fallback>
        </mc:AlternateContent>
      </w:r>
      <w:r>
        <w:rPr>
          <w:rFonts w:hint="eastAsia" w:ascii="宋体" w:eastAsia="宋体"/>
          <w:b/>
          <w:sz w:val="28"/>
        </w:rPr>
        <w:t>法定代表人身份证明书</w:t>
      </w:r>
    </w:p>
    <w:p>
      <w:pPr>
        <w:snapToGrid w:val="0"/>
        <w:spacing w:line="360" w:lineRule="auto"/>
        <w:ind w:firstLine="560" w:firstLineChars="200"/>
        <w:contextualSpacing/>
        <w:rPr>
          <w:rFonts w:ascii="宋体" w:hAnsi="宋体"/>
          <w:sz w:val="28"/>
          <w:szCs w:val="28"/>
        </w:rPr>
      </w:pPr>
    </w:p>
    <w:p>
      <w:pPr>
        <w:snapToGrid w:val="0"/>
        <w:spacing w:line="360" w:lineRule="auto"/>
        <w:ind w:firstLine="480" w:firstLineChars="200"/>
        <w:contextualSpacing/>
        <w:rPr>
          <w:rFonts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先生／女士，现任我单位</w:t>
      </w:r>
      <w:r>
        <w:rPr>
          <w:rFonts w:hint="eastAsia" w:ascii="宋体" w:hAnsi="宋体"/>
          <w:sz w:val="24"/>
          <w:u w:val="single"/>
        </w:rPr>
        <w:t>　　　　　　　</w:t>
      </w:r>
      <w:r>
        <w:rPr>
          <w:rFonts w:hint="eastAsia" w:ascii="宋体" w:hAnsi="宋体"/>
          <w:sz w:val="24"/>
        </w:rPr>
        <w:t>职务，为本单位法定代表人，特此证明。</w:t>
      </w:r>
    </w:p>
    <w:p>
      <w:pPr>
        <w:snapToGrid w:val="0"/>
        <w:spacing w:line="360" w:lineRule="auto"/>
        <w:ind w:firstLine="480" w:firstLineChars="200"/>
        <w:contextualSpacing/>
        <w:rPr>
          <w:rFonts w:ascii="宋体" w:hAnsi="宋体"/>
          <w:sz w:val="24"/>
          <w:u w:val="single"/>
        </w:rPr>
      </w:pPr>
      <w:r>
        <w:rPr>
          <w:rFonts w:hint="eastAsia" w:ascii="宋体" w:hAnsi="宋体"/>
          <w:sz w:val="24"/>
        </w:rPr>
        <w:t>身份证号码：</w:t>
      </w:r>
      <w:r>
        <w:rPr>
          <w:rFonts w:hint="eastAsia" w:ascii="宋体" w:hAnsi="宋体"/>
          <w:sz w:val="24"/>
          <w:u w:val="single"/>
        </w:rPr>
        <w:t xml:space="preserve">                                               </w:t>
      </w:r>
    </w:p>
    <w:p>
      <w:pPr>
        <w:snapToGrid w:val="0"/>
        <w:spacing w:line="360" w:lineRule="auto"/>
        <w:contextualSpacing/>
        <w:rPr>
          <w:rFonts w:ascii="宋体" w:hAnsi="宋体"/>
          <w:b/>
          <w:sz w:val="24"/>
        </w:rPr>
      </w:pPr>
      <w:r>
        <w:rPr>
          <w:rFonts w:hint="eastAsia" w:ascii="宋体" w:hAnsi="宋体"/>
          <w:b/>
          <w:sz w:val="24"/>
        </w:rPr>
        <w:t>注：提供法定代表人的身份证复印件盖公章</w:t>
      </w:r>
    </w:p>
    <w:p>
      <w:pPr>
        <w:snapToGrid w:val="0"/>
        <w:spacing w:line="360" w:lineRule="auto"/>
        <w:ind w:firstLine="4440" w:firstLineChars="1850"/>
        <w:contextualSpacing/>
        <w:rPr>
          <w:rFonts w:ascii="宋体" w:hAnsi="宋体"/>
          <w:sz w:val="24"/>
        </w:rPr>
      </w:pPr>
    </w:p>
    <w:p>
      <w:pPr>
        <w:snapToGrid w:val="0"/>
        <w:spacing w:line="360" w:lineRule="auto"/>
        <w:ind w:firstLine="4440" w:firstLineChars="1850"/>
        <w:contextualSpacing/>
        <w:rPr>
          <w:rFonts w:ascii="宋体" w:hAnsi="宋体"/>
          <w:sz w:val="24"/>
        </w:rPr>
      </w:pPr>
    </w:p>
    <w:p>
      <w:pPr>
        <w:snapToGrid w:val="0"/>
        <w:spacing w:line="360" w:lineRule="auto"/>
        <w:ind w:firstLine="5180" w:firstLineChars="1850"/>
        <w:contextualSpacing/>
        <w:rPr>
          <w:rFonts w:ascii="宋体" w:hAnsi="宋体"/>
          <w:sz w:val="28"/>
          <w:szCs w:val="28"/>
        </w:rPr>
      </w:pPr>
    </w:p>
    <w:p>
      <w:pPr>
        <w:snapToGrid w:val="0"/>
        <w:spacing w:line="360" w:lineRule="auto"/>
        <w:ind w:firstLine="5180" w:firstLineChars="1850"/>
        <w:contextualSpacing/>
        <w:rPr>
          <w:rFonts w:ascii="宋体" w:hAnsi="宋体"/>
          <w:sz w:val="28"/>
          <w:szCs w:val="28"/>
        </w:rPr>
      </w:pPr>
    </w:p>
    <w:p>
      <w:pPr>
        <w:snapToGrid w:val="0"/>
        <w:spacing w:line="360" w:lineRule="auto"/>
        <w:ind w:firstLine="5180" w:firstLineChars="1850"/>
        <w:contextualSpacing/>
        <w:rPr>
          <w:rFonts w:ascii="宋体" w:hAnsi="宋体"/>
          <w:sz w:val="28"/>
          <w:szCs w:val="28"/>
        </w:rPr>
      </w:pPr>
    </w:p>
    <w:p>
      <w:pPr>
        <w:snapToGrid w:val="0"/>
        <w:spacing w:line="360" w:lineRule="auto"/>
        <w:ind w:firstLine="5180" w:firstLineChars="1850"/>
        <w:contextualSpacing/>
        <w:rPr>
          <w:rFonts w:ascii="宋体" w:hAnsi="宋体"/>
          <w:sz w:val="28"/>
          <w:szCs w:val="28"/>
        </w:rPr>
      </w:pPr>
      <w:r>
        <w:rPr>
          <w:rFonts w:hint="eastAsia" w:ascii="宋体" w:hAnsi="宋体"/>
          <w:sz w:val="28"/>
          <w:szCs w:val="28"/>
        </w:rPr>
        <w:t>投标人名称（盖章）</w:t>
      </w:r>
    </w:p>
    <w:p>
      <w:pPr>
        <w:snapToGrid w:val="0"/>
        <w:spacing w:line="360" w:lineRule="auto"/>
        <w:contextualSpacing/>
        <w:rPr>
          <w:rFonts w:ascii="宋体" w:hAnsi="宋体"/>
          <w:sz w:val="28"/>
          <w:szCs w:val="28"/>
        </w:rPr>
      </w:pPr>
    </w:p>
    <w:p>
      <w:pPr>
        <w:pStyle w:val="14"/>
        <w:snapToGrid w:val="0"/>
        <w:spacing w:line="360" w:lineRule="auto"/>
        <w:ind w:firstLine="5180" w:firstLineChars="1850"/>
        <w:contextualSpacing/>
        <w:rPr>
          <w:rFonts w:ascii="宋体" w:hAnsi="宋体"/>
          <w:bCs/>
          <w:sz w:val="28"/>
          <w:szCs w:val="28"/>
        </w:rPr>
      </w:pPr>
      <w:r>
        <w:rPr>
          <w:rFonts w:hint="eastAsia" w:ascii="宋体" w:hAnsi="宋体"/>
          <w:bCs/>
          <w:sz w:val="28"/>
          <w:szCs w:val="28"/>
        </w:rPr>
        <w:t>年    月    日</w:t>
      </w:r>
    </w:p>
    <w:p>
      <w:pPr>
        <w:snapToGrid w:val="0"/>
        <w:spacing w:line="360" w:lineRule="auto"/>
        <w:ind w:firstLine="517" w:firstLineChars="245"/>
        <w:contextualSpacing/>
        <w:jc w:val="center"/>
        <w:rPr>
          <w:rFonts w:ascii="宋体" w:hAnsi="宋体"/>
          <w:b/>
          <w:bCs/>
          <w:szCs w:val="21"/>
        </w:rPr>
      </w:pPr>
    </w:p>
    <w:p>
      <w:pPr>
        <w:pStyle w:val="42"/>
        <w:snapToGrid w:val="0"/>
        <w:spacing w:line="360" w:lineRule="auto"/>
        <w:ind w:firstLine="0" w:firstLineChars="0"/>
        <w:contextualSpacing/>
        <w:jc w:val="center"/>
        <w:rPr>
          <w:rFonts w:ascii="宋体" w:eastAsia="宋体"/>
          <w:sz w:val="28"/>
        </w:rPr>
      </w:pPr>
      <w:r>
        <w:rPr>
          <w:rFonts w:ascii="宋体" w:eastAsia="宋体"/>
          <w:sz w:val="28"/>
        </w:rPr>
        <w:br w:type="page"/>
      </w:r>
    </w:p>
    <w:p>
      <w:pPr>
        <w:pStyle w:val="42"/>
        <w:snapToGrid w:val="0"/>
        <w:spacing w:line="360" w:lineRule="auto"/>
        <w:ind w:firstLine="0" w:firstLineChars="0"/>
        <w:contextualSpacing/>
        <w:jc w:val="center"/>
        <w:rPr>
          <w:rFonts w:ascii="宋体" w:eastAsia="宋体"/>
          <w:b/>
          <w:sz w:val="28"/>
        </w:rPr>
      </w:pPr>
      <w:r>
        <w:rPr>
          <w:rFonts w:hint="eastAsia" w:ascii="宋体" w:eastAsia="宋体"/>
          <w:b/>
          <w:sz w:val="28"/>
        </w:rPr>
        <mc:AlternateContent>
          <mc:Choice Requires="wps">
            <w:drawing>
              <wp:anchor distT="0" distB="0" distL="114300" distR="114300" simplePos="0" relativeHeight="251661312" behindDoc="0" locked="0" layoutInCell="1" allowOverlap="1">
                <wp:simplePos x="0" y="0"/>
                <wp:positionH relativeFrom="column">
                  <wp:posOffset>-180975</wp:posOffset>
                </wp:positionH>
                <wp:positionV relativeFrom="paragraph">
                  <wp:posOffset>-288290</wp:posOffset>
                </wp:positionV>
                <wp:extent cx="860425" cy="476250"/>
                <wp:effectExtent l="0" t="0" r="15875" b="0"/>
                <wp:wrapNone/>
                <wp:docPr id="3" name="文本框 9"/>
                <wp:cNvGraphicFramePr/>
                <a:graphic xmlns:a="http://schemas.openxmlformats.org/drawingml/2006/main">
                  <a:graphicData uri="http://schemas.microsoft.com/office/word/2010/wordprocessingShape">
                    <wps:wsp>
                      <wps:cNvSpPr txBox="1"/>
                      <wps:spPr>
                        <a:xfrm>
                          <a:off x="0" y="0"/>
                          <a:ext cx="860425" cy="476250"/>
                        </a:xfrm>
                        <a:prstGeom prst="rect">
                          <a:avLst/>
                        </a:prstGeom>
                        <a:solidFill>
                          <a:srgbClr val="FFFFFF"/>
                        </a:solidFill>
                        <a:ln>
                          <a:noFill/>
                        </a:ln>
                      </wps:spPr>
                      <wps:txbx>
                        <w:txbxContent>
                          <w:p>
                            <w:pPr>
                              <w:spacing w:line="360" w:lineRule="auto"/>
                              <w:rPr>
                                <w:rFonts w:ascii="宋体" w:hAnsi="宋体" w:cs="宋体"/>
                                <w:sz w:val="24"/>
                                <w:lang w:val="zh-CN"/>
                              </w:rPr>
                            </w:pPr>
                            <w:r>
                              <w:rPr>
                                <w:rFonts w:hint="eastAsia" w:ascii="宋体" w:hAnsi="宋体" w:cs="宋体"/>
                                <w:sz w:val="24"/>
                                <w:lang w:val="zh-CN"/>
                              </w:rPr>
                              <w:t>附件3</w:t>
                            </w:r>
                          </w:p>
                        </w:txbxContent>
                      </wps:txbx>
                      <wps:bodyPr wrap="square" upright="1"/>
                    </wps:wsp>
                  </a:graphicData>
                </a:graphic>
              </wp:anchor>
            </w:drawing>
          </mc:Choice>
          <mc:Fallback>
            <w:pict>
              <v:shape id="文本框 9" o:spid="_x0000_s1026" o:spt="202" type="#_x0000_t202" style="position:absolute;left:0pt;margin-left:-14.25pt;margin-top:-22.7pt;height:37.5pt;width:67.75pt;z-index:251661312;mso-width-relative:page;mso-height-relative:page;" fillcolor="#FFFFFF" filled="t" stroked="f" coordsize="21600,21600" o:gfxdata="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2eNv72AAAAAoBAAAPAAAAAAAAAAEAIAAAACIAAABk&#10;cnMvZG93bnJldi54bWxQSwECFAAUAAAACACHTuJAuo6vvM0BAACEAwAADgAAAAAAAAABACAAAAAn&#10;AQAAZHJzL2Uyb0RvYy54bWxQSwUGAAAAAAYABgBZAQAAZgUAAAAA&#10;">
                <v:fill on="t" focussize="0,0"/>
                <v:stroke on="f"/>
                <v:imagedata o:title=""/>
                <o:lock v:ext="edit" aspectratio="f"/>
                <v:textbox>
                  <w:txbxContent>
                    <w:p>
                      <w:pPr>
                        <w:spacing w:line="360" w:lineRule="auto"/>
                        <w:rPr>
                          <w:rFonts w:ascii="宋体" w:hAnsi="宋体" w:cs="宋体"/>
                          <w:sz w:val="24"/>
                          <w:lang w:val="zh-CN"/>
                        </w:rPr>
                      </w:pPr>
                      <w:r>
                        <w:rPr>
                          <w:rFonts w:hint="eastAsia" w:ascii="宋体" w:hAnsi="宋体" w:cs="宋体"/>
                          <w:sz w:val="24"/>
                          <w:lang w:val="zh-CN"/>
                        </w:rPr>
                        <w:t>附件3</w:t>
                      </w:r>
                    </w:p>
                  </w:txbxContent>
                </v:textbox>
              </v:shape>
            </w:pict>
          </mc:Fallback>
        </mc:AlternateContent>
      </w:r>
      <w:r>
        <w:rPr>
          <w:rFonts w:hint="eastAsia" w:ascii="宋体" w:eastAsia="宋体"/>
          <w:b/>
          <w:sz w:val="28"/>
        </w:rPr>
        <w:t>法定代表人授权委托书</w:t>
      </w:r>
    </w:p>
    <w:p>
      <w:pPr>
        <w:snapToGrid w:val="0"/>
        <w:spacing w:line="360" w:lineRule="auto"/>
        <w:ind w:firstLine="689" w:firstLineChars="245"/>
        <w:contextualSpacing/>
        <w:jc w:val="center"/>
        <w:rPr>
          <w:rFonts w:ascii="宋体" w:hAnsi="宋体"/>
          <w:b/>
          <w:bCs/>
          <w:sz w:val="28"/>
          <w:szCs w:val="28"/>
        </w:rPr>
      </w:pPr>
    </w:p>
    <w:p>
      <w:pPr>
        <w:snapToGrid w:val="0"/>
        <w:spacing w:line="360" w:lineRule="auto"/>
        <w:contextualSpacing/>
        <w:rPr>
          <w:rFonts w:ascii="宋体" w:hAnsi="宋体"/>
          <w:b/>
          <w:sz w:val="24"/>
        </w:rPr>
      </w:pPr>
      <w:r>
        <w:rPr>
          <w:rFonts w:hint="eastAsia" w:ascii="宋体" w:hAnsi="宋体"/>
          <w:sz w:val="24"/>
        </w:rPr>
        <w:t>南通通洋港口有限公司</w:t>
      </w:r>
      <w:r>
        <w:rPr>
          <w:rFonts w:hint="eastAsia" w:ascii="宋体" w:hAnsi="宋体"/>
          <w:b/>
          <w:sz w:val="24"/>
        </w:rPr>
        <w:t>：</w:t>
      </w:r>
    </w:p>
    <w:p>
      <w:pPr>
        <w:pStyle w:val="12"/>
        <w:snapToGrid w:val="0"/>
        <w:spacing w:line="360" w:lineRule="auto"/>
        <w:ind w:firstLine="420"/>
        <w:contextualSpacing/>
        <w:rPr>
          <w:rFonts w:hAnsi="宋体"/>
          <w:sz w:val="24"/>
          <w:szCs w:val="24"/>
        </w:rPr>
      </w:pPr>
      <w:r>
        <w:rPr>
          <w:rFonts w:hint="eastAsia" w:hAnsi="宋体"/>
          <w:sz w:val="24"/>
          <w:szCs w:val="24"/>
        </w:rPr>
        <w:t xml:space="preserve"> 本授权委托书声明：我</w:t>
      </w:r>
      <w:r>
        <w:rPr>
          <w:rFonts w:hint="eastAsia" w:hAnsi="宋体"/>
          <w:sz w:val="24"/>
          <w:szCs w:val="24"/>
          <w:u w:val="single"/>
        </w:rPr>
        <w:t>　　   　</w:t>
      </w:r>
      <w:r>
        <w:rPr>
          <w:rFonts w:hint="eastAsia" w:hAnsi="宋体"/>
          <w:sz w:val="24"/>
          <w:szCs w:val="24"/>
        </w:rPr>
        <w:t>（姓名）系</w:t>
      </w:r>
      <w:r>
        <w:rPr>
          <w:rFonts w:hint="eastAsia" w:hAnsi="宋体"/>
          <w:sz w:val="24"/>
          <w:szCs w:val="24"/>
          <w:u w:val="single"/>
        </w:rPr>
        <w:t>　　  　</w:t>
      </w:r>
      <w:r>
        <w:rPr>
          <w:rFonts w:hint="eastAsia" w:hAnsi="宋体"/>
          <w:sz w:val="24"/>
          <w:szCs w:val="24"/>
        </w:rPr>
        <w:t>（投标人名称）的法定代表人，现授权委托</w:t>
      </w:r>
      <w:r>
        <w:rPr>
          <w:rFonts w:hint="eastAsia" w:hAnsi="宋体"/>
          <w:sz w:val="24"/>
          <w:szCs w:val="24"/>
          <w:u w:val="single"/>
        </w:rPr>
        <w:t>　　   （</w:t>
      </w:r>
      <w:r>
        <w:rPr>
          <w:rFonts w:hint="eastAsia" w:hAnsi="宋体"/>
          <w:sz w:val="24"/>
          <w:szCs w:val="24"/>
        </w:rPr>
        <w:t>姓名）为我公司代理人，以本公司的名义参加本项目的投标活动。代理人在开标、评标、合同招标过程中所签署的一切文件和处理与之有关的一切事务，我均予以承认。</w:t>
      </w:r>
    </w:p>
    <w:p>
      <w:pPr>
        <w:pStyle w:val="12"/>
        <w:snapToGrid w:val="0"/>
        <w:spacing w:line="360" w:lineRule="auto"/>
        <w:ind w:firstLine="420"/>
        <w:contextualSpacing/>
        <w:rPr>
          <w:rFonts w:hAnsi="宋体"/>
          <w:sz w:val="24"/>
          <w:szCs w:val="24"/>
        </w:rPr>
      </w:pPr>
      <w:r>
        <w:rPr>
          <w:rFonts w:hint="eastAsia" w:hAnsi="宋体"/>
          <w:sz w:val="24"/>
          <w:szCs w:val="24"/>
        </w:rPr>
        <w:t>被委托授权人无转委权。特此委托。</w:t>
      </w:r>
    </w:p>
    <w:p>
      <w:pPr>
        <w:pStyle w:val="12"/>
        <w:snapToGrid w:val="0"/>
        <w:spacing w:line="360" w:lineRule="auto"/>
        <w:ind w:firstLine="420"/>
        <w:contextualSpacing/>
        <w:rPr>
          <w:rFonts w:hAnsi="宋体"/>
          <w:sz w:val="24"/>
          <w:szCs w:val="24"/>
        </w:rPr>
      </w:pPr>
    </w:p>
    <w:p>
      <w:pPr>
        <w:pStyle w:val="12"/>
        <w:snapToGrid w:val="0"/>
        <w:spacing w:line="360" w:lineRule="auto"/>
        <w:ind w:firstLine="420"/>
        <w:contextualSpacing/>
        <w:rPr>
          <w:rFonts w:hAnsi="宋体"/>
          <w:sz w:val="24"/>
          <w:szCs w:val="24"/>
        </w:rPr>
      </w:pPr>
      <w:r>
        <w:rPr>
          <w:rFonts w:hint="eastAsia" w:hAnsi="宋体"/>
          <w:sz w:val="24"/>
          <w:szCs w:val="24"/>
        </w:rPr>
        <w:t>被委托授权人身份证号：</w:t>
      </w:r>
    </w:p>
    <w:p>
      <w:pPr>
        <w:snapToGrid w:val="0"/>
        <w:spacing w:line="360" w:lineRule="auto"/>
        <w:ind w:firstLine="360" w:firstLineChars="150"/>
        <w:contextualSpacing/>
        <w:rPr>
          <w:rFonts w:ascii="宋体" w:hAnsi="宋体"/>
          <w:sz w:val="24"/>
        </w:rPr>
      </w:pPr>
    </w:p>
    <w:p>
      <w:pPr>
        <w:snapToGrid w:val="0"/>
        <w:spacing w:line="360" w:lineRule="auto"/>
        <w:ind w:firstLine="360" w:firstLineChars="150"/>
        <w:contextualSpacing/>
        <w:rPr>
          <w:rFonts w:ascii="宋体" w:hAnsi="宋体"/>
          <w:sz w:val="24"/>
        </w:rPr>
      </w:pPr>
      <w:r>
        <w:rPr>
          <w:rFonts w:hint="eastAsia" w:ascii="宋体" w:hAnsi="宋体"/>
          <w:sz w:val="24"/>
        </w:rPr>
        <w:t>法定代表人签字：</w:t>
      </w:r>
    </w:p>
    <w:p>
      <w:pPr>
        <w:snapToGrid w:val="0"/>
        <w:spacing w:line="360" w:lineRule="auto"/>
        <w:ind w:firstLine="360" w:firstLineChars="150"/>
        <w:contextualSpacing/>
        <w:rPr>
          <w:rFonts w:ascii="宋体" w:hAnsi="宋体"/>
          <w:sz w:val="24"/>
        </w:rPr>
      </w:pPr>
    </w:p>
    <w:p>
      <w:pPr>
        <w:snapToGrid w:val="0"/>
        <w:spacing w:line="360" w:lineRule="auto"/>
        <w:ind w:firstLine="360" w:firstLineChars="150"/>
        <w:contextualSpacing/>
        <w:rPr>
          <w:rFonts w:ascii="宋体" w:hAnsi="宋体"/>
          <w:sz w:val="24"/>
        </w:rPr>
      </w:pPr>
      <w:r>
        <w:rPr>
          <w:rFonts w:hint="eastAsia" w:ascii="宋体" w:hAnsi="宋体"/>
          <w:sz w:val="24"/>
        </w:rPr>
        <w:t>被委托授权人签字：</w:t>
      </w:r>
    </w:p>
    <w:p>
      <w:pPr>
        <w:snapToGrid w:val="0"/>
        <w:spacing w:line="360" w:lineRule="auto"/>
        <w:ind w:firstLine="4440" w:firstLineChars="1850"/>
        <w:contextualSpacing/>
        <w:rPr>
          <w:rFonts w:ascii="宋体" w:hAnsi="宋体"/>
          <w:sz w:val="24"/>
        </w:rPr>
      </w:pPr>
    </w:p>
    <w:p>
      <w:pPr>
        <w:snapToGrid w:val="0"/>
        <w:spacing w:line="360" w:lineRule="auto"/>
        <w:ind w:firstLine="4440" w:firstLineChars="1850"/>
        <w:contextualSpacing/>
        <w:rPr>
          <w:rFonts w:ascii="宋体" w:hAnsi="宋体"/>
          <w:sz w:val="24"/>
        </w:rPr>
      </w:pPr>
      <w:r>
        <w:rPr>
          <w:rFonts w:hint="eastAsia" w:ascii="宋体" w:hAnsi="宋体"/>
          <w:sz w:val="24"/>
        </w:rPr>
        <w:t>投标人名称（盖章）</w:t>
      </w:r>
    </w:p>
    <w:p>
      <w:pPr>
        <w:snapToGrid w:val="0"/>
        <w:spacing w:line="360" w:lineRule="auto"/>
        <w:contextualSpacing/>
        <w:rPr>
          <w:rFonts w:ascii="宋体" w:hAnsi="宋体"/>
          <w:sz w:val="24"/>
        </w:rPr>
      </w:pPr>
    </w:p>
    <w:p>
      <w:pPr>
        <w:pStyle w:val="14"/>
        <w:snapToGrid w:val="0"/>
        <w:spacing w:line="360" w:lineRule="auto"/>
        <w:ind w:firstLine="4440" w:firstLineChars="1850"/>
        <w:contextualSpacing/>
        <w:rPr>
          <w:rFonts w:ascii="宋体" w:hAnsi="宋体"/>
          <w:bCs/>
          <w:sz w:val="24"/>
        </w:rPr>
      </w:pPr>
      <w:r>
        <w:rPr>
          <w:rFonts w:hint="eastAsia" w:ascii="宋体" w:hAnsi="宋体"/>
          <w:bCs/>
          <w:sz w:val="24"/>
        </w:rPr>
        <w:t>年    月    日</w:t>
      </w:r>
    </w:p>
    <w:p>
      <w:pPr>
        <w:pStyle w:val="12"/>
        <w:snapToGrid w:val="0"/>
        <w:spacing w:line="360" w:lineRule="auto"/>
        <w:ind w:firstLine="579"/>
        <w:contextualSpacing/>
        <w:rPr>
          <w:rFonts w:hAnsi="宋体"/>
          <w:b/>
          <w:sz w:val="24"/>
          <w:szCs w:val="24"/>
        </w:rPr>
      </w:pPr>
      <w:r>
        <w:rPr>
          <w:rFonts w:hint="eastAsia" w:hAnsi="宋体"/>
          <w:b/>
          <w:sz w:val="24"/>
          <w:szCs w:val="24"/>
        </w:rPr>
        <w:t>注：提供被委托授权人的身份证复印件盖公章</w:t>
      </w:r>
    </w:p>
    <w:p>
      <w:pPr>
        <w:outlineLvl w:val="1"/>
        <w:rPr>
          <w:rFonts w:ascii="宋体" w:hAnsi="宋体"/>
          <w:sz w:val="24"/>
        </w:rPr>
      </w:pPr>
      <w:r>
        <w:rPr>
          <w:rFonts w:ascii="宋体" w:hAnsi="宋体"/>
          <w:b/>
          <w:sz w:val="36"/>
          <w:szCs w:val="36"/>
        </w:rPr>
        <w:br w:type="page"/>
      </w:r>
      <w:r>
        <w:rPr>
          <w:rFonts w:hint="eastAsia" w:ascii="宋体" w:hAnsi="宋体" w:cs="宋体"/>
          <w:sz w:val="24"/>
          <w:lang w:val="zh-CN"/>
        </w:rPr>
        <w:t>附件4</w:t>
      </w:r>
    </w:p>
    <w:p>
      <w:pPr>
        <w:jc w:val="center"/>
        <w:outlineLvl w:val="1"/>
        <w:rPr>
          <w:rFonts w:ascii="宋体" w:hAnsi="宋体" w:cs="宋体"/>
          <w:b/>
          <w:sz w:val="28"/>
          <w:szCs w:val="28"/>
        </w:rPr>
      </w:pPr>
      <w:r>
        <w:rPr>
          <w:rFonts w:hint="eastAsia" w:ascii="宋体" w:hAnsi="宋体" w:cs="宋体"/>
          <w:b/>
          <w:sz w:val="28"/>
          <w:szCs w:val="28"/>
        </w:rPr>
        <w:t>参加招标活动前 3 年内在经营活动中</w:t>
      </w:r>
    </w:p>
    <w:p>
      <w:pPr>
        <w:jc w:val="center"/>
        <w:rPr>
          <w:rFonts w:ascii="宋体" w:hAnsi="宋体" w:cs="宋体"/>
          <w:b/>
          <w:kern w:val="0"/>
          <w:sz w:val="28"/>
          <w:szCs w:val="28"/>
        </w:rPr>
      </w:pPr>
      <w:r>
        <w:rPr>
          <w:rFonts w:hint="eastAsia" w:ascii="宋体" w:hAnsi="宋体" w:cs="宋体"/>
          <w:b/>
          <w:sz w:val="28"/>
          <w:szCs w:val="28"/>
        </w:rPr>
        <w:t>没有重大违法记</w:t>
      </w:r>
      <w:r>
        <w:rPr>
          <w:rFonts w:hint="eastAsia" w:ascii="宋体" w:hAnsi="宋体" w:cs="宋体"/>
          <w:b/>
          <w:bCs/>
          <w:sz w:val="28"/>
          <w:szCs w:val="28"/>
        </w:rPr>
        <w:t>录和失信记录的书面声明</w:t>
      </w:r>
    </w:p>
    <w:p>
      <w:pPr>
        <w:spacing w:line="460" w:lineRule="exact"/>
        <w:rPr>
          <w:rFonts w:ascii="宋体" w:hAnsi="宋体" w:cs="宋体"/>
          <w:b/>
          <w:sz w:val="44"/>
          <w:szCs w:val="44"/>
        </w:rPr>
      </w:pPr>
    </w:p>
    <w:p>
      <w:pPr>
        <w:spacing w:line="460" w:lineRule="exact"/>
        <w:jc w:val="center"/>
        <w:rPr>
          <w:rFonts w:ascii="宋体" w:hAnsi="宋体" w:cs="宋体"/>
          <w:b/>
          <w:sz w:val="32"/>
          <w:szCs w:val="32"/>
        </w:rPr>
      </w:pPr>
      <w:r>
        <w:rPr>
          <w:rFonts w:hint="eastAsia" w:ascii="宋体" w:hAnsi="宋体" w:cs="宋体"/>
          <w:b/>
          <w:sz w:val="32"/>
          <w:szCs w:val="32"/>
        </w:rPr>
        <w:t>声  明</w:t>
      </w:r>
    </w:p>
    <w:p>
      <w:pPr>
        <w:spacing w:line="460" w:lineRule="exact"/>
        <w:ind w:firstLine="881"/>
        <w:jc w:val="center"/>
        <w:rPr>
          <w:rFonts w:ascii="宋体" w:hAnsi="宋体" w:cs="宋体"/>
          <w:b/>
          <w:sz w:val="44"/>
          <w:szCs w:val="44"/>
        </w:rPr>
      </w:pPr>
    </w:p>
    <w:p>
      <w:pPr>
        <w:spacing w:line="480" w:lineRule="auto"/>
        <w:ind w:firstLine="480" w:firstLineChars="200"/>
        <w:jc w:val="left"/>
        <w:rPr>
          <w:rFonts w:ascii="宋体" w:hAnsi="宋体" w:cs="宋体"/>
          <w:sz w:val="24"/>
        </w:rPr>
      </w:pPr>
      <w:r>
        <w:rPr>
          <w:rFonts w:hint="eastAsia" w:ascii="宋体" w:hAnsi="宋体" w:cs="宋体"/>
          <w:sz w:val="24"/>
        </w:rPr>
        <w:t>我公司郑重声明：参加本次</w:t>
      </w:r>
      <w:r>
        <w:rPr>
          <w:rFonts w:hint="eastAsia" w:ascii="宋体" w:hAnsi="宋体" w:cs="宋体"/>
          <w:bCs/>
          <w:sz w:val="24"/>
        </w:rPr>
        <w:t>招标</w:t>
      </w:r>
      <w:r>
        <w:rPr>
          <w:rFonts w:hint="eastAsia" w:ascii="宋体" w:hAnsi="宋体" w:cs="宋体"/>
          <w:sz w:val="24"/>
        </w:rPr>
        <w:t>活动前 3 年内，我公司在经营活动中没有因违法经营受到刑事处罚或者责令停产停业、吊销许可证或者执照、较大数额罚款等行政处罚。</w:t>
      </w:r>
    </w:p>
    <w:p>
      <w:pPr>
        <w:spacing w:line="480" w:lineRule="auto"/>
        <w:ind w:firstLine="480" w:firstLineChars="200"/>
        <w:jc w:val="left"/>
        <w:rPr>
          <w:rFonts w:ascii="宋体" w:hAnsi="宋体" w:cs="宋体"/>
          <w:sz w:val="24"/>
        </w:rPr>
      </w:pPr>
      <w:r>
        <w:rPr>
          <w:rFonts w:hint="eastAsia" w:ascii="宋体" w:hAnsi="宋体" w:cs="宋体"/>
          <w:sz w:val="24"/>
        </w:rPr>
        <w:t>在投标截止时间节点，没有被“信用中国”（www.creditchina.gov.cn）网站列入失信被执行人、重大税收违法案件当事人名单、严重违法失信行为记录名单。</w:t>
      </w:r>
    </w:p>
    <w:p>
      <w:pPr>
        <w:spacing w:line="480" w:lineRule="auto"/>
        <w:ind w:firstLine="480" w:firstLineChars="200"/>
        <w:jc w:val="left"/>
        <w:rPr>
          <w:rFonts w:ascii="宋体" w:hAnsi="宋体" w:cs="宋体"/>
          <w:sz w:val="24"/>
        </w:rPr>
      </w:pPr>
    </w:p>
    <w:p>
      <w:pPr>
        <w:spacing w:line="480" w:lineRule="auto"/>
        <w:jc w:val="left"/>
        <w:rPr>
          <w:rFonts w:ascii="宋体" w:hAnsi="宋体" w:cs="宋体"/>
          <w:sz w:val="24"/>
        </w:rPr>
      </w:pPr>
      <w:r>
        <w:rPr>
          <w:rFonts w:hint="eastAsia" w:ascii="宋体" w:hAnsi="宋体" w:cs="宋体"/>
          <w:sz w:val="24"/>
        </w:rPr>
        <w:t xml:space="preserve">                                 投标人名称（公章）：</w:t>
      </w:r>
    </w:p>
    <w:p>
      <w:pPr>
        <w:spacing w:line="480" w:lineRule="auto"/>
        <w:jc w:val="left"/>
        <w:rPr>
          <w:rFonts w:ascii="宋体" w:hAnsi="宋体" w:cs="宋体"/>
          <w:sz w:val="24"/>
        </w:rPr>
      </w:pPr>
      <w:r>
        <w:rPr>
          <w:rFonts w:hint="eastAsia" w:ascii="宋体" w:hAnsi="宋体" w:cs="宋体"/>
          <w:sz w:val="24"/>
        </w:rPr>
        <w:t xml:space="preserve">                                 授权代表签字：</w:t>
      </w:r>
    </w:p>
    <w:p>
      <w:pPr>
        <w:spacing w:line="480" w:lineRule="auto"/>
        <w:jc w:val="left"/>
        <w:rPr>
          <w:rFonts w:ascii="宋体" w:hAnsi="宋体" w:cs="宋体"/>
          <w:sz w:val="24"/>
        </w:rPr>
      </w:pPr>
      <w:r>
        <w:rPr>
          <w:rFonts w:hint="eastAsia" w:ascii="宋体" w:hAnsi="宋体" w:cs="宋体"/>
          <w:sz w:val="24"/>
        </w:rPr>
        <w:t xml:space="preserve">                                 日期：         年    月    日</w:t>
      </w:r>
    </w:p>
    <w:p>
      <w:pPr>
        <w:spacing w:line="480" w:lineRule="auto"/>
        <w:jc w:val="left"/>
        <w:rPr>
          <w:rFonts w:ascii="宋体" w:hAnsi="宋体" w:cs="宋体"/>
          <w:sz w:val="28"/>
          <w:szCs w:val="28"/>
        </w:rPr>
      </w:pPr>
    </w:p>
    <w:p>
      <w:pPr>
        <w:jc w:val="left"/>
        <w:outlineLvl w:val="1"/>
        <w:rPr>
          <w:rFonts w:ascii="宋体" w:hAnsi="宋体" w:cs="宋体"/>
          <w:b/>
          <w:sz w:val="32"/>
          <w:szCs w:val="32"/>
          <w:lang w:val="en-GB"/>
        </w:rPr>
      </w:pPr>
    </w:p>
    <w:p>
      <w:pPr>
        <w:jc w:val="left"/>
        <w:outlineLvl w:val="1"/>
        <w:rPr>
          <w:rFonts w:ascii="宋体" w:hAnsi="宋体" w:cs="宋体"/>
          <w:b/>
          <w:sz w:val="32"/>
          <w:szCs w:val="32"/>
          <w:lang w:val="en-GB"/>
        </w:rPr>
      </w:pPr>
    </w:p>
    <w:p>
      <w:pPr>
        <w:jc w:val="left"/>
        <w:outlineLvl w:val="1"/>
        <w:rPr>
          <w:rFonts w:ascii="宋体" w:hAnsi="宋体" w:cs="宋体"/>
          <w:b/>
          <w:sz w:val="32"/>
          <w:szCs w:val="32"/>
          <w:lang w:val="en-GB"/>
        </w:rPr>
      </w:pPr>
    </w:p>
    <w:p>
      <w:pPr>
        <w:jc w:val="left"/>
        <w:outlineLvl w:val="1"/>
        <w:rPr>
          <w:rFonts w:ascii="宋体" w:hAnsi="宋体" w:cs="宋体"/>
          <w:b/>
          <w:sz w:val="32"/>
          <w:szCs w:val="32"/>
          <w:lang w:val="en-GB"/>
        </w:rPr>
      </w:pPr>
    </w:p>
    <w:p>
      <w:pPr>
        <w:jc w:val="left"/>
        <w:outlineLvl w:val="1"/>
        <w:rPr>
          <w:rFonts w:ascii="宋体" w:hAnsi="宋体" w:cs="宋体"/>
          <w:b/>
          <w:sz w:val="32"/>
          <w:szCs w:val="32"/>
          <w:lang w:val="en-GB"/>
        </w:rPr>
      </w:pPr>
    </w:p>
    <w:p>
      <w:pPr>
        <w:jc w:val="left"/>
        <w:outlineLvl w:val="1"/>
        <w:rPr>
          <w:rFonts w:ascii="宋体" w:hAnsi="宋体" w:cs="宋体"/>
          <w:b/>
          <w:sz w:val="32"/>
          <w:szCs w:val="32"/>
          <w:lang w:val="en-GB"/>
        </w:rPr>
      </w:pPr>
    </w:p>
    <w:p>
      <w:pPr>
        <w:jc w:val="left"/>
        <w:outlineLvl w:val="1"/>
        <w:rPr>
          <w:rFonts w:ascii="宋体" w:hAnsi="宋体" w:cs="宋体"/>
          <w:b/>
          <w:sz w:val="32"/>
          <w:szCs w:val="32"/>
          <w:lang w:val="en-GB"/>
        </w:rPr>
      </w:pPr>
    </w:p>
    <w:p>
      <w:pPr>
        <w:jc w:val="left"/>
        <w:outlineLvl w:val="1"/>
        <w:rPr>
          <w:rFonts w:ascii="宋体" w:hAnsi="宋体" w:cs="宋体"/>
          <w:b/>
          <w:sz w:val="32"/>
          <w:szCs w:val="32"/>
          <w:lang w:val="en-GB"/>
        </w:rPr>
      </w:pPr>
    </w:p>
    <w:p>
      <w:pPr>
        <w:jc w:val="left"/>
        <w:outlineLvl w:val="1"/>
        <w:rPr>
          <w:rFonts w:ascii="宋体" w:hAnsi="宋体" w:cs="宋体"/>
          <w:b/>
          <w:sz w:val="32"/>
          <w:szCs w:val="32"/>
          <w:lang w:val="en-GB"/>
        </w:rPr>
      </w:pPr>
    </w:p>
    <w:p>
      <w:pPr>
        <w:outlineLvl w:val="1"/>
        <w:rPr>
          <w:rFonts w:hint="default" w:ascii="宋体" w:hAnsi="宋体" w:cs="宋体"/>
          <w:sz w:val="24"/>
          <w:lang w:val="en-US" w:eastAsia="zh-CN"/>
        </w:rPr>
      </w:pPr>
      <w:r>
        <w:rPr>
          <w:rFonts w:hint="eastAsia" w:ascii="宋体" w:hAnsi="宋体" w:cs="宋体"/>
          <w:sz w:val="24"/>
          <w:lang w:val="en-US" w:eastAsia="zh-CN"/>
        </w:rPr>
        <w:t>附件5</w:t>
      </w:r>
    </w:p>
    <w:p>
      <w:pPr>
        <w:pStyle w:val="49"/>
        <w:spacing w:line="360" w:lineRule="auto"/>
        <w:ind w:firstLine="960" w:firstLineChars="300"/>
        <w:contextualSpacing/>
        <w:jc w:val="both"/>
        <w:rPr>
          <w:rFonts w:hint="default"/>
          <w:sz w:val="32"/>
          <w:szCs w:val="32"/>
          <w:lang w:val="en-US" w:eastAsia="zh-CN"/>
        </w:rPr>
      </w:pPr>
      <w:r>
        <w:rPr>
          <w:rFonts w:hint="eastAsia"/>
          <w:sz w:val="32"/>
          <w:szCs w:val="32"/>
          <w:lang w:val="en-US" w:eastAsia="zh-CN"/>
        </w:rPr>
        <w:t>履行</w:t>
      </w:r>
      <w:r>
        <w:rPr>
          <w:rFonts w:hint="default"/>
          <w:sz w:val="32"/>
          <w:szCs w:val="32"/>
          <w:lang w:val="en-US" w:eastAsia="zh-CN"/>
        </w:rPr>
        <w:t>合同所必需的设备和专业技术能力承诺函</w:t>
      </w:r>
    </w:p>
    <w:p>
      <w:pPr>
        <w:pStyle w:val="49"/>
        <w:spacing w:line="360" w:lineRule="auto"/>
        <w:ind w:firstLine="280" w:firstLineChars="100"/>
        <w:contextualSpacing/>
        <w:rPr>
          <w:rFonts w:ascii="宋体" w:hAnsi="宋体" w:eastAsia="宋体" w:cs="宋体"/>
          <w:color w:val="333333"/>
          <w:kern w:val="0"/>
          <w:sz w:val="28"/>
          <w:szCs w:val="28"/>
          <w:lang w:val="en-US" w:eastAsia="zh-CN" w:bidi="ar"/>
        </w:rPr>
      </w:pPr>
    </w:p>
    <w:p>
      <w:pPr>
        <w:pStyle w:val="49"/>
        <w:spacing w:line="360" w:lineRule="auto"/>
        <w:ind w:firstLine="280" w:firstLineChars="100"/>
        <w:contextualSpacing/>
        <w:rPr>
          <w:rFonts w:hint="default"/>
          <w:lang w:val="en-US" w:eastAsia="zh-CN"/>
        </w:rPr>
      </w:pPr>
      <w:r>
        <w:rPr>
          <w:rFonts w:ascii="宋体" w:hAnsi="宋体" w:eastAsia="宋体" w:cs="宋体"/>
          <w:color w:val="333333"/>
          <w:kern w:val="0"/>
          <w:sz w:val="28"/>
          <w:szCs w:val="28"/>
          <w:lang w:val="en-US" w:eastAsia="zh-CN" w:bidi="ar"/>
        </w:rPr>
        <w:t>南通通洋港口有限公司</w:t>
      </w:r>
      <w:r>
        <w:rPr>
          <w:rFonts w:hint="default"/>
          <w:lang w:val="en-US" w:eastAsia="zh-CN"/>
        </w:rPr>
        <w:t>：</w:t>
      </w:r>
    </w:p>
    <w:p>
      <w:pPr>
        <w:pStyle w:val="49"/>
        <w:spacing w:line="360" w:lineRule="auto"/>
        <w:ind w:firstLine="280" w:firstLineChars="100"/>
        <w:contextualSpacing/>
        <w:rPr>
          <w:rFonts w:hint="default"/>
          <w:lang w:val="en-US" w:eastAsia="zh-CN"/>
        </w:rPr>
      </w:pPr>
      <w:r>
        <w:rPr>
          <w:rFonts w:hint="eastAsia"/>
          <w:sz w:val="28"/>
          <w:szCs w:val="28"/>
          <w:u w:val="single"/>
          <w:lang w:val="en-US" w:eastAsia="zh-CN"/>
        </w:rPr>
        <w:t xml:space="preserve">                </w:t>
      </w:r>
      <w:r>
        <w:rPr>
          <w:rFonts w:hint="default"/>
          <w:lang w:val="en-US" w:eastAsia="zh-CN"/>
        </w:rPr>
        <w:t>（投标人名称）郑重承诺：</w:t>
      </w:r>
    </w:p>
    <w:p>
      <w:pPr>
        <w:pStyle w:val="49"/>
        <w:spacing w:line="360" w:lineRule="auto"/>
        <w:ind w:left="239" w:leftChars="114" w:firstLine="560" w:firstLineChars="200"/>
        <w:contextualSpacing/>
        <w:rPr>
          <w:rFonts w:hint="default"/>
          <w:sz w:val="28"/>
          <w:szCs w:val="28"/>
          <w:lang w:val="en-US" w:eastAsia="zh-CN"/>
        </w:rPr>
      </w:pPr>
      <w:r>
        <w:rPr>
          <w:rFonts w:hint="default"/>
          <w:sz w:val="28"/>
          <w:szCs w:val="28"/>
          <w:lang w:val="en-US" w:eastAsia="zh-CN"/>
        </w:rPr>
        <w:t xml:space="preserve">参加 </w:t>
      </w:r>
      <w:r>
        <w:rPr>
          <w:rFonts w:hint="eastAsia"/>
          <w:sz w:val="28"/>
          <w:szCs w:val="28"/>
          <w:lang w:val="en-US" w:eastAsia="zh-CN"/>
        </w:rPr>
        <w:t>南通通洋港口有限公司装卸服务外包项目二次</w:t>
      </w:r>
      <w:r>
        <w:rPr>
          <w:rFonts w:hint="default"/>
          <w:sz w:val="28"/>
          <w:szCs w:val="28"/>
          <w:lang w:val="en-US" w:eastAsia="zh-CN"/>
        </w:rPr>
        <w:t>招标活动，我单位</w:t>
      </w:r>
      <w:r>
        <w:rPr>
          <w:rFonts w:hint="eastAsia"/>
          <w:sz w:val="28"/>
          <w:szCs w:val="28"/>
          <w:u w:val="single"/>
          <w:lang w:val="en-US" w:eastAsia="zh-CN"/>
        </w:rPr>
        <w:t xml:space="preserve">                </w:t>
      </w:r>
      <w:r>
        <w:rPr>
          <w:rFonts w:hint="default"/>
          <w:sz w:val="28"/>
          <w:szCs w:val="28"/>
          <w:lang w:val="en-US" w:eastAsia="zh-CN"/>
        </w:rPr>
        <w:t>(在下划线上如实填写：有或没有）履行合同所必需的设备和专业技术能力。</w:t>
      </w:r>
    </w:p>
    <w:p>
      <w:pPr>
        <w:pStyle w:val="49"/>
        <w:spacing w:line="360" w:lineRule="auto"/>
        <w:ind w:firstLine="280" w:firstLineChars="100"/>
        <w:contextualSpacing/>
        <w:rPr>
          <w:rFonts w:hint="default"/>
          <w:sz w:val="28"/>
          <w:szCs w:val="28"/>
          <w:lang w:val="en-US" w:eastAsia="zh-CN"/>
        </w:rPr>
      </w:pPr>
    </w:p>
    <w:p>
      <w:pPr>
        <w:pStyle w:val="49"/>
        <w:spacing w:line="360" w:lineRule="auto"/>
        <w:ind w:firstLine="280" w:firstLineChars="100"/>
        <w:contextualSpacing/>
        <w:rPr>
          <w:rFonts w:hint="default"/>
          <w:sz w:val="28"/>
          <w:szCs w:val="28"/>
          <w:lang w:val="en-US" w:eastAsia="zh-CN"/>
        </w:rPr>
      </w:pPr>
    </w:p>
    <w:p>
      <w:pPr>
        <w:pStyle w:val="49"/>
        <w:spacing w:line="360" w:lineRule="auto"/>
        <w:ind w:firstLine="280" w:firstLineChars="100"/>
        <w:contextualSpacing/>
        <w:rPr>
          <w:rFonts w:hint="default"/>
          <w:sz w:val="28"/>
          <w:szCs w:val="28"/>
          <w:lang w:val="en-US" w:eastAsia="zh-CN"/>
        </w:rPr>
      </w:pPr>
    </w:p>
    <w:p>
      <w:pPr>
        <w:pStyle w:val="49"/>
        <w:spacing w:line="360" w:lineRule="auto"/>
        <w:ind w:firstLine="560" w:firstLineChars="200"/>
        <w:contextualSpacing/>
        <w:jc w:val="right"/>
        <w:rPr>
          <w:rFonts w:hint="default"/>
          <w:sz w:val="28"/>
          <w:szCs w:val="28"/>
          <w:lang w:val="en-US" w:eastAsia="zh-CN"/>
        </w:rPr>
      </w:pPr>
      <w:r>
        <w:rPr>
          <w:rFonts w:hint="default"/>
          <w:sz w:val="28"/>
          <w:szCs w:val="28"/>
          <w:lang w:val="en-US" w:eastAsia="zh-CN"/>
        </w:rPr>
        <w:t>承诺人：（须加盖公章）</w:t>
      </w:r>
    </w:p>
    <w:p>
      <w:pPr>
        <w:pStyle w:val="49"/>
        <w:spacing w:line="360" w:lineRule="auto"/>
        <w:ind w:firstLine="560" w:firstLineChars="200"/>
        <w:contextualSpacing/>
        <w:jc w:val="right"/>
        <w:rPr>
          <w:rFonts w:hint="default"/>
          <w:sz w:val="28"/>
          <w:szCs w:val="28"/>
          <w:lang w:val="en-US" w:eastAsia="zh-CN"/>
        </w:rPr>
      </w:pPr>
      <w:r>
        <w:rPr>
          <w:rFonts w:hint="eastAsia"/>
          <w:sz w:val="28"/>
          <w:szCs w:val="28"/>
          <w:lang w:val="en-US" w:eastAsia="zh-CN"/>
        </w:rPr>
        <w:t>年  月 日</w:t>
      </w:r>
    </w:p>
    <w:p>
      <w:pPr>
        <w:jc w:val="left"/>
        <w:outlineLvl w:val="1"/>
        <w:rPr>
          <w:rFonts w:hint="eastAsia" w:ascii="宋体" w:hAnsi="宋体" w:eastAsia="宋体" w:cs="宋体"/>
          <w:sz w:val="24"/>
          <w:lang w:val="en-GB" w:eastAsia="zh-CN"/>
        </w:rPr>
      </w:pPr>
      <w:r>
        <w:rPr>
          <w:rFonts w:ascii="宋体" w:hAnsi="宋体" w:cs="宋体"/>
          <w:b/>
          <w:sz w:val="32"/>
          <w:szCs w:val="32"/>
          <w:lang w:val="en-GB"/>
        </w:rPr>
        <w:br w:type="page"/>
      </w:r>
      <w:r>
        <w:rPr>
          <w:rFonts w:hint="eastAsia" w:ascii="宋体" w:hAnsi="宋体" w:cs="宋体"/>
          <w:sz w:val="24"/>
          <w:lang w:val="en-GB"/>
        </w:rPr>
        <w:t>附件</w:t>
      </w:r>
      <w:r>
        <w:rPr>
          <w:rFonts w:hint="eastAsia" w:ascii="宋体" w:hAnsi="宋体" w:cs="宋体"/>
          <w:sz w:val="24"/>
          <w:lang w:val="en-US" w:eastAsia="zh-CN"/>
        </w:rPr>
        <w:t>6</w:t>
      </w:r>
    </w:p>
    <w:p>
      <w:pPr>
        <w:jc w:val="center"/>
        <w:outlineLvl w:val="1"/>
        <w:rPr>
          <w:rFonts w:ascii="宋体" w:hAnsi="宋体" w:cs="宋体"/>
          <w:b/>
          <w:sz w:val="32"/>
          <w:szCs w:val="32"/>
          <w:lang w:val="en-GB"/>
        </w:rPr>
      </w:pPr>
      <w:r>
        <w:rPr>
          <w:rFonts w:hint="eastAsia" w:ascii="宋体" w:hAnsi="宋体" w:cs="宋体"/>
          <w:b/>
          <w:sz w:val="32"/>
          <w:szCs w:val="32"/>
          <w:lang w:val="en-GB"/>
        </w:rPr>
        <w:t>诚信承诺函</w:t>
      </w:r>
    </w:p>
    <w:p>
      <w:pPr>
        <w:widowControl/>
        <w:spacing w:before="156" w:beforeLines="50" w:line="360" w:lineRule="auto"/>
        <w:jc w:val="left"/>
        <w:rPr>
          <w:rFonts w:ascii="宋体" w:hAnsi="宋体" w:cs="宋体"/>
          <w:kern w:val="0"/>
          <w:sz w:val="24"/>
        </w:rPr>
      </w:pPr>
      <w:r>
        <w:rPr>
          <w:rFonts w:hint="eastAsia" w:ascii="宋体" w:hAnsi="宋体" w:cs="宋体"/>
          <w:b/>
          <w:bCs/>
          <w:sz w:val="24"/>
        </w:rPr>
        <w:t>南通通洋港口有限公司</w:t>
      </w:r>
      <w:r>
        <w:rPr>
          <w:rFonts w:hint="eastAsia" w:ascii="宋体" w:hAnsi="宋体" w:cs="宋体"/>
          <w:kern w:val="0"/>
          <w:sz w:val="24"/>
        </w:rPr>
        <w:t>：</w:t>
      </w:r>
    </w:p>
    <w:p>
      <w:pPr>
        <w:widowControl/>
        <w:spacing w:line="360" w:lineRule="auto"/>
        <w:ind w:firstLine="512" w:firstLineChars="200"/>
        <w:jc w:val="left"/>
        <w:rPr>
          <w:rFonts w:ascii="宋体" w:hAnsi="宋体" w:cs="宋体"/>
          <w:kern w:val="0"/>
          <w:sz w:val="24"/>
        </w:rPr>
      </w:pPr>
      <w:r>
        <w:rPr>
          <w:rFonts w:hint="eastAsia" w:ascii="宋体" w:hAnsi="宋体" w:cs="宋体"/>
          <w:spacing w:val="8"/>
          <w:kern w:val="0"/>
          <w:sz w:val="24"/>
        </w:rPr>
        <w:t>我单位参与贵单位组织的</w:t>
      </w:r>
      <w:r>
        <w:rPr>
          <w:rFonts w:hint="eastAsia" w:ascii="宋体" w:hAnsi="宋体" w:cs="宋体"/>
          <w:kern w:val="0"/>
          <w:sz w:val="24"/>
          <w:u w:val="single"/>
        </w:rPr>
        <w:t>（项目名称）</w:t>
      </w:r>
      <w:r>
        <w:rPr>
          <w:rFonts w:hint="eastAsia" w:ascii="宋体" w:hAnsi="宋体" w:cs="宋体"/>
          <w:kern w:val="0"/>
          <w:sz w:val="24"/>
        </w:rPr>
        <w:t>的投标，我单位</w:t>
      </w:r>
      <w:r>
        <w:rPr>
          <w:rFonts w:hint="eastAsia" w:ascii="宋体" w:hAnsi="宋体" w:cs="宋体"/>
          <w:spacing w:val="8"/>
          <w:kern w:val="0"/>
          <w:sz w:val="24"/>
        </w:rPr>
        <w:t>慎重</w:t>
      </w:r>
      <w:r>
        <w:rPr>
          <w:rFonts w:hint="eastAsia" w:ascii="宋体" w:hAnsi="宋体" w:cs="宋体"/>
          <w:kern w:val="0"/>
          <w:sz w:val="24"/>
        </w:rPr>
        <w:t>作出以下承诺：</w:t>
      </w:r>
    </w:p>
    <w:p>
      <w:pPr>
        <w:widowControl/>
        <w:spacing w:line="360" w:lineRule="auto"/>
        <w:ind w:firstLine="480"/>
        <w:jc w:val="left"/>
        <w:rPr>
          <w:rFonts w:ascii="宋体" w:hAnsi="宋体" w:cs="宋体"/>
          <w:kern w:val="0"/>
          <w:sz w:val="24"/>
        </w:rPr>
      </w:pPr>
      <w:r>
        <w:rPr>
          <w:rFonts w:hint="eastAsia" w:ascii="宋体" w:hAnsi="宋体" w:cs="宋体"/>
          <w:kern w:val="0"/>
          <w:sz w:val="24"/>
        </w:rPr>
        <w:t>1.我单位参与本项目投标，提交的投标文件包括资格审查材料均真实可信。证件及有关附件是真实的，绝无提供虚假材料行为。</w:t>
      </w:r>
    </w:p>
    <w:p>
      <w:pPr>
        <w:widowControl/>
        <w:spacing w:line="360" w:lineRule="auto"/>
        <w:ind w:firstLine="480"/>
        <w:jc w:val="left"/>
        <w:rPr>
          <w:rFonts w:ascii="宋体" w:hAnsi="宋体" w:cs="宋体"/>
          <w:kern w:val="0"/>
          <w:sz w:val="24"/>
        </w:rPr>
      </w:pPr>
      <w:r>
        <w:rPr>
          <w:rFonts w:hint="eastAsia" w:ascii="宋体" w:hAnsi="宋体" w:cs="宋体"/>
          <w:kern w:val="0"/>
          <w:sz w:val="24"/>
        </w:rPr>
        <w:t>2.我单位参与本项目投标绝无借资质、挂靠行为。</w:t>
      </w:r>
    </w:p>
    <w:p>
      <w:pPr>
        <w:widowControl/>
        <w:spacing w:line="360" w:lineRule="auto"/>
        <w:ind w:firstLine="480"/>
        <w:jc w:val="left"/>
        <w:rPr>
          <w:rFonts w:ascii="宋体" w:hAnsi="宋体" w:cs="宋体"/>
          <w:kern w:val="0"/>
          <w:sz w:val="24"/>
        </w:rPr>
      </w:pPr>
      <w:r>
        <w:rPr>
          <w:rFonts w:hint="eastAsia" w:ascii="宋体" w:hAnsi="宋体" w:cs="宋体"/>
          <w:kern w:val="0"/>
          <w:sz w:val="24"/>
        </w:rPr>
        <w:t>3.本项目授权代表为本单位正式员工。</w:t>
      </w:r>
    </w:p>
    <w:p>
      <w:pPr>
        <w:widowControl/>
        <w:spacing w:line="360" w:lineRule="auto"/>
        <w:ind w:firstLine="480"/>
        <w:jc w:val="left"/>
        <w:rPr>
          <w:rFonts w:ascii="宋体" w:hAnsi="宋体" w:cs="宋体"/>
          <w:kern w:val="0"/>
          <w:sz w:val="24"/>
        </w:rPr>
      </w:pPr>
      <w:r>
        <w:rPr>
          <w:rFonts w:hint="eastAsia" w:ascii="宋体" w:hAnsi="宋体" w:cs="宋体"/>
          <w:kern w:val="0"/>
          <w:sz w:val="24"/>
        </w:rPr>
        <w:t>4.我单位遵守国家廉政相关规定，无失信、行贿等不良行为。</w:t>
      </w:r>
    </w:p>
    <w:p>
      <w:pPr>
        <w:widowControl/>
        <w:spacing w:line="360" w:lineRule="auto"/>
        <w:ind w:firstLine="480"/>
        <w:jc w:val="left"/>
        <w:rPr>
          <w:rFonts w:ascii="宋体" w:hAnsi="宋体" w:cs="宋体"/>
          <w:kern w:val="0"/>
          <w:sz w:val="24"/>
          <w:lang w:val="en-GB"/>
        </w:rPr>
      </w:pPr>
      <w:r>
        <w:rPr>
          <w:rFonts w:hint="eastAsia" w:ascii="宋体" w:hAnsi="宋体" w:cs="宋体"/>
          <w:kern w:val="0"/>
          <w:sz w:val="24"/>
        </w:rPr>
        <w:t>5.</w:t>
      </w:r>
      <w:r>
        <w:rPr>
          <w:rFonts w:hint="eastAsia" w:ascii="宋体" w:hAnsi="宋体" w:cs="宋体"/>
          <w:kern w:val="0"/>
          <w:sz w:val="24"/>
          <w:lang w:val="en-GB"/>
        </w:rPr>
        <w:t>我单位</w:t>
      </w:r>
      <w:r>
        <w:rPr>
          <w:rFonts w:hint="eastAsia" w:ascii="宋体" w:hAnsi="宋体" w:cs="宋体"/>
          <w:kern w:val="0"/>
          <w:sz w:val="24"/>
        </w:rPr>
        <w:t>参与本项目</w:t>
      </w:r>
      <w:r>
        <w:rPr>
          <w:rFonts w:hint="eastAsia" w:ascii="宋体" w:hAnsi="宋体" w:cs="宋体"/>
          <w:kern w:val="0"/>
          <w:sz w:val="24"/>
          <w:lang w:val="en-GB"/>
        </w:rPr>
        <w:t>投标</w:t>
      </w:r>
      <w:r>
        <w:rPr>
          <w:rFonts w:hint="eastAsia" w:ascii="宋体" w:hAnsi="宋体" w:cs="宋体"/>
          <w:kern w:val="0"/>
          <w:sz w:val="24"/>
        </w:rPr>
        <w:t>绝无</w:t>
      </w:r>
      <w:r>
        <w:rPr>
          <w:rFonts w:hint="eastAsia" w:ascii="宋体" w:hAnsi="宋体" w:cs="宋体"/>
          <w:kern w:val="0"/>
          <w:sz w:val="24"/>
          <w:lang w:val="en-GB"/>
        </w:rPr>
        <w:t>串标、围标等行为。</w:t>
      </w:r>
    </w:p>
    <w:p>
      <w:pPr>
        <w:widowControl/>
        <w:spacing w:line="360" w:lineRule="auto"/>
        <w:ind w:firstLine="480"/>
        <w:jc w:val="left"/>
        <w:rPr>
          <w:rFonts w:ascii="宋体" w:hAnsi="宋体" w:cs="宋体"/>
          <w:kern w:val="0"/>
          <w:sz w:val="24"/>
          <w:lang w:val="en-GB"/>
        </w:rPr>
      </w:pPr>
      <w:r>
        <w:rPr>
          <w:rFonts w:hint="eastAsia" w:ascii="宋体" w:hAnsi="宋体" w:cs="宋体"/>
          <w:kern w:val="0"/>
          <w:sz w:val="24"/>
        </w:rPr>
        <w:t>6.</w:t>
      </w:r>
      <w:r>
        <w:rPr>
          <w:rFonts w:hint="eastAsia" w:ascii="宋体" w:hAnsi="宋体" w:cs="宋体"/>
          <w:kern w:val="0"/>
          <w:sz w:val="24"/>
          <w:lang w:val="en-GB"/>
        </w:rPr>
        <w:t>我单位在参加</w:t>
      </w:r>
      <w:r>
        <w:rPr>
          <w:rFonts w:hint="eastAsia" w:ascii="宋体" w:hAnsi="宋体" w:cs="宋体"/>
          <w:bCs/>
          <w:sz w:val="24"/>
        </w:rPr>
        <w:t>招标</w:t>
      </w:r>
      <w:r>
        <w:rPr>
          <w:rFonts w:hint="eastAsia" w:ascii="宋体" w:hAnsi="宋体" w:cs="宋体"/>
          <w:kern w:val="0"/>
          <w:sz w:val="24"/>
          <w:lang w:val="en-GB"/>
        </w:rPr>
        <w:t>活动前三年内，在经营活动中没有重大违法记录。</w:t>
      </w:r>
    </w:p>
    <w:p>
      <w:pPr>
        <w:widowControl/>
        <w:spacing w:line="360" w:lineRule="auto"/>
        <w:ind w:firstLine="480"/>
        <w:jc w:val="left"/>
        <w:rPr>
          <w:rFonts w:ascii="宋体" w:hAnsi="宋体" w:cs="宋体"/>
          <w:kern w:val="0"/>
          <w:sz w:val="24"/>
        </w:rPr>
      </w:pPr>
      <w:r>
        <w:rPr>
          <w:rFonts w:hint="eastAsia" w:ascii="宋体" w:hAnsi="宋体" w:cs="宋体"/>
          <w:kern w:val="0"/>
          <w:sz w:val="24"/>
        </w:rPr>
        <w:t>7.如中标，我单位</w:t>
      </w:r>
      <w:r>
        <w:rPr>
          <w:rFonts w:hint="eastAsia" w:ascii="宋体" w:hAnsi="宋体" w:cs="宋体"/>
          <w:kern w:val="0"/>
          <w:sz w:val="24"/>
          <w:lang w:val="en-GB"/>
        </w:rPr>
        <w:t>在中标公示结束后</w:t>
      </w:r>
      <w:r>
        <w:rPr>
          <w:rFonts w:hint="eastAsia" w:ascii="宋体" w:hAnsi="宋体" w:cs="宋体"/>
          <w:kern w:val="0"/>
          <w:sz w:val="24"/>
        </w:rPr>
        <w:t>在规定时间内领取中标通知书。</w:t>
      </w:r>
    </w:p>
    <w:p>
      <w:pPr>
        <w:widowControl/>
        <w:spacing w:line="360" w:lineRule="auto"/>
        <w:ind w:firstLine="480"/>
        <w:jc w:val="left"/>
        <w:rPr>
          <w:rFonts w:ascii="宋体" w:hAnsi="宋体" w:cs="宋体"/>
          <w:kern w:val="0"/>
          <w:sz w:val="24"/>
        </w:rPr>
      </w:pPr>
      <w:r>
        <w:rPr>
          <w:rFonts w:hint="eastAsia" w:ascii="宋体" w:hAnsi="宋体" w:cs="宋体"/>
          <w:kern w:val="0"/>
          <w:sz w:val="24"/>
        </w:rPr>
        <w:t>8.中标后</w:t>
      </w:r>
      <w:r>
        <w:rPr>
          <w:rFonts w:hint="eastAsia" w:ascii="宋体" w:hAnsi="宋体" w:cs="宋体"/>
          <w:bCs/>
          <w:kern w:val="0"/>
          <w:sz w:val="24"/>
        </w:rPr>
        <w:t>，</w:t>
      </w:r>
      <w:r>
        <w:rPr>
          <w:rFonts w:hint="eastAsia" w:ascii="宋体" w:hAnsi="宋体" w:cs="宋体"/>
          <w:kern w:val="0"/>
          <w:sz w:val="24"/>
        </w:rPr>
        <w:t>我单位将按照招标文件规定并在中标通知书规定的时限内与</w:t>
      </w:r>
      <w:r>
        <w:rPr>
          <w:rFonts w:hint="eastAsia" w:ascii="宋体" w:hAnsi="宋体" w:cs="宋体"/>
          <w:bCs/>
          <w:sz w:val="24"/>
        </w:rPr>
        <w:t>招标</w:t>
      </w:r>
      <w:r>
        <w:rPr>
          <w:rFonts w:hint="eastAsia" w:ascii="宋体" w:hAnsi="宋体" w:cs="宋体"/>
          <w:kern w:val="0"/>
          <w:sz w:val="24"/>
        </w:rPr>
        <w:t>单位签订合同。</w:t>
      </w:r>
    </w:p>
    <w:p>
      <w:pPr>
        <w:widowControl/>
        <w:spacing w:line="360" w:lineRule="auto"/>
        <w:ind w:firstLine="480"/>
        <w:jc w:val="left"/>
        <w:rPr>
          <w:rFonts w:ascii="宋体" w:hAnsi="宋体" w:cs="宋体"/>
          <w:kern w:val="0"/>
          <w:sz w:val="24"/>
        </w:rPr>
      </w:pPr>
      <w:r>
        <w:rPr>
          <w:rFonts w:hint="eastAsia" w:ascii="宋体" w:hAnsi="宋体" w:cs="宋体"/>
          <w:kern w:val="0"/>
          <w:sz w:val="24"/>
        </w:rPr>
        <w:t>9.如中标，我单位将按照招标文件规定以及招标响应文件中承诺的相关事项向招标人提供完整相关证明材料或配合招标人做好相关工作。</w:t>
      </w:r>
    </w:p>
    <w:p>
      <w:pPr>
        <w:widowControl/>
        <w:spacing w:line="360" w:lineRule="auto"/>
        <w:ind w:firstLine="480" w:firstLineChars="200"/>
        <w:rPr>
          <w:rFonts w:ascii="宋体" w:hAnsi="宋体" w:cs="宋体"/>
          <w:kern w:val="0"/>
          <w:sz w:val="24"/>
        </w:rPr>
      </w:pPr>
      <w:r>
        <w:rPr>
          <w:rFonts w:hint="eastAsia" w:ascii="宋体" w:hAnsi="宋体" w:cs="宋体"/>
          <w:kern w:val="0"/>
          <w:sz w:val="24"/>
        </w:rPr>
        <w:t>若我单位未能兑现以上承诺，愿意放弃本项目中标资格，愿意放弃收回本项目全部投标保证金的权利，愿意被招标人列入</w:t>
      </w:r>
      <w:r>
        <w:rPr>
          <w:rFonts w:hint="eastAsia" w:ascii="宋体" w:hAnsi="宋体" w:cs="宋体"/>
          <w:bCs/>
          <w:sz w:val="24"/>
        </w:rPr>
        <w:t>招标</w:t>
      </w:r>
      <w:r>
        <w:rPr>
          <w:rFonts w:hint="eastAsia" w:ascii="宋体" w:hAnsi="宋体" w:cs="宋体"/>
          <w:kern w:val="0"/>
          <w:sz w:val="24"/>
        </w:rPr>
        <w:t>黑名单1-3年，愿意接受招标人和监管部门的其它处罚，并愿意承担因违反上述承诺内容所引发的一切责任与后果。</w:t>
      </w:r>
    </w:p>
    <w:p>
      <w:pPr>
        <w:widowControl/>
        <w:spacing w:line="360" w:lineRule="auto"/>
        <w:ind w:firstLine="3120" w:firstLineChars="1300"/>
        <w:jc w:val="left"/>
        <w:rPr>
          <w:rFonts w:ascii="宋体" w:hAnsi="宋体" w:cs="宋体"/>
          <w:kern w:val="0"/>
          <w:sz w:val="24"/>
        </w:rPr>
      </w:pPr>
    </w:p>
    <w:p>
      <w:pPr>
        <w:widowControl/>
        <w:spacing w:line="360" w:lineRule="auto"/>
        <w:ind w:firstLine="3120" w:firstLineChars="1300"/>
        <w:jc w:val="left"/>
        <w:rPr>
          <w:rFonts w:ascii="宋体" w:hAnsi="宋体" w:cs="宋体"/>
          <w:kern w:val="0"/>
          <w:sz w:val="24"/>
        </w:rPr>
      </w:pPr>
    </w:p>
    <w:p>
      <w:pPr>
        <w:widowControl/>
        <w:spacing w:line="360" w:lineRule="auto"/>
        <w:ind w:firstLine="3120" w:firstLineChars="1300"/>
        <w:jc w:val="left"/>
        <w:rPr>
          <w:rFonts w:ascii="宋体" w:hAnsi="宋体" w:cs="宋体"/>
          <w:kern w:val="0"/>
          <w:sz w:val="24"/>
        </w:rPr>
      </w:pPr>
    </w:p>
    <w:p>
      <w:pPr>
        <w:widowControl/>
        <w:spacing w:line="360" w:lineRule="auto"/>
        <w:ind w:firstLine="3120" w:firstLineChars="1300"/>
        <w:jc w:val="left"/>
        <w:rPr>
          <w:rFonts w:ascii="宋体" w:hAnsi="宋体" w:cs="宋体"/>
          <w:kern w:val="0"/>
          <w:sz w:val="24"/>
        </w:rPr>
      </w:pPr>
      <w:r>
        <w:rPr>
          <w:rFonts w:hint="eastAsia" w:ascii="宋体" w:hAnsi="宋体" w:cs="宋体"/>
          <w:kern w:val="0"/>
          <w:sz w:val="24"/>
        </w:rPr>
        <w:t xml:space="preserve"> 投标人（盖公章）： </w:t>
      </w:r>
    </w:p>
    <w:p>
      <w:pPr>
        <w:widowControl/>
        <w:spacing w:line="360" w:lineRule="auto"/>
        <w:ind w:firstLine="1920" w:firstLineChars="800"/>
        <w:jc w:val="left"/>
        <w:rPr>
          <w:rFonts w:ascii="宋体" w:hAnsi="宋体" w:cs="宋体"/>
          <w:kern w:val="0"/>
          <w:sz w:val="24"/>
        </w:rPr>
      </w:pPr>
      <w:r>
        <w:rPr>
          <w:rFonts w:hint="eastAsia" w:ascii="宋体" w:hAnsi="宋体" w:cs="宋体"/>
          <w:kern w:val="0"/>
          <w:sz w:val="24"/>
        </w:rPr>
        <w:t>法定代表人或授权代表（签字）：</w:t>
      </w:r>
    </w:p>
    <w:p>
      <w:pPr>
        <w:wordWrap w:val="0"/>
        <w:spacing w:line="360" w:lineRule="auto"/>
        <w:jc w:val="right"/>
        <w:rPr>
          <w:rFonts w:ascii="宋体" w:hAnsi="宋体" w:cs="宋体"/>
          <w:kern w:val="0"/>
          <w:sz w:val="24"/>
        </w:rPr>
      </w:pPr>
      <w:r>
        <w:rPr>
          <w:rFonts w:hint="eastAsia" w:ascii="宋体" w:hAnsi="宋体" w:cs="宋体"/>
          <w:kern w:val="0"/>
          <w:sz w:val="24"/>
        </w:rPr>
        <w:t>年    月   日</w:t>
      </w:r>
    </w:p>
    <w:p>
      <w:pPr>
        <w:spacing w:line="360" w:lineRule="auto"/>
        <w:rPr>
          <w:rFonts w:hint="eastAsia" w:ascii="宋体" w:hAnsi="宋体" w:eastAsia="宋体"/>
          <w:lang w:val="en-US" w:eastAsia="zh-CN"/>
        </w:rPr>
      </w:pPr>
      <w:r>
        <w:rPr>
          <w:rFonts w:ascii="宋体" w:hAnsi="宋体" w:cs="宋体"/>
          <w:kern w:val="0"/>
          <w:sz w:val="24"/>
        </w:rPr>
        <w:br w:type="page"/>
      </w:r>
      <w:r>
        <w:rPr>
          <w:rFonts w:hint="eastAsia" w:ascii="宋体" w:hAnsi="宋体" w:cs="宋体"/>
          <w:sz w:val="24"/>
          <w:lang w:val="zh-CN"/>
        </w:rPr>
        <w:t>附件</w:t>
      </w:r>
      <w:r>
        <w:rPr>
          <w:rFonts w:hint="eastAsia" w:ascii="宋体" w:hAnsi="宋体" w:cs="宋体"/>
          <w:sz w:val="24"/>
          <w:lang w:val="en-US" w:eastAsia="zh-CN"/>
        </w:rPr>
        <w:t>7</w:t>
      </w:r>
    </w:p>
    <w:p>
      <w:pPr>
        <w:jc w:val="center"/>
        <w:outlineLvl w:val="1"/>
        <w:rPr>
          <w:rFonts w:ascii="宋体" w:hAnsi="宋体" w:cs="宋体"/>
          <w:b/>
          <w:sz w:val="32"/>
          <w:szCs w:val="32"/>
          <w:lang w:val="en-GB"/>
        </w:rPr>
      </w:pPr>
      <w:r>
        <w:rPr>
          <w:rFonts w:hint="eastAsia" w:ascii="宋体" w:hAnsi="宋体" w:cs="宋体"/>
          <w:b/>
          <w:sz w:val="32"/>
          <w:szCs w:val="32"/>
          <w:lang w:val="en-GB"/>
        </w:rPr>
        <w:t>投标人情况一览表</w:t>
      </w:r>
    </w:p>
    <w:tbl>
      <w:tblPr>
        <w:tblStyle w:val="21"/>
        <w:tblW w:w="997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4334"/>
        <w:gridCol w:w="800"/>
        <w:gridCol w:w="4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28" w:hRule="atLeast"/>
        </w:trPr>
        <w:tc>
          <w:tcPr>
            <w:tcW w:w="787" w:type="dxa"/>
            <w:vAlign w:val="center"/>
          </w:tcPr>
          <w:p>
            <w:pPr>
              <w:tabs>
                <w:tab w:val="left" w:pos="993"/>
              </w:tabs>
              <w:spacing w:line="360" w:lineRule="auto"/>
              <w:jc w:val="center"/>
              <w:rPr>
                <w:rFonts w:ascii="宋体" w:hAnsi="宋体"/>
                <w:sz w:val="28"/>
                <w:szCs w:val="28"/>
              </w:rPr>
            </w:pPr>
            <w:r>
              <w:rPr>
                <w:rFonts w:ascii="宋体" w:hAnsi="宋体"/>
                <w:sz w:val="28"/>
                <w:szCs w:val="28"/>
              </w:rPr>
              <w:t>1</w:t>
            </w:r>
          </w:p>
        </w:tc>
        <w:tc>
          <w:tcPr>
            <w:tcW w:w="9184" w:type="dxa"/>
            <w:gridSpan w:val="3"/>
            <w:vAlign w:val="center"/>
          </w:tcPr>
          <w:p>
            <w:pPr>
              <w:tabs>
                <w:tab w:val="left" w:pos="993"/>
              </w:tabs>
              <w:spacing w:line="360" w:lineRule="auto"/>
              <w:rPr>
                <w:rFonts w:ascii="宋体" w:hAnsi="宋体"/>
                <w:sz w:val="28"/>
                <w:szCs w:val="28"/>
              </w:rPr>
            </w:pPr>
            <w:r>
              <w:rPr>
                <w:rFonts w:ascii="宋体" w:hAnsi="宋体"/>
                <w:sz w:val="28"/>
                <w:szCs w:val="28"/>
              </w:rPr>
              <w:t>企业名称</w:t>
            </w:r>
            <w:r>
              <w:rPr>
                <w:rFonts w:hint="eastAsia" w:ascii="宋体"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787" w:type="dxa"/>
            <w:vAlign w:val="center"/>
          </w:tcPr>
          <w:p>
            <w:pPr>
              <w:tabs>
                <w:tab w:val="left" w:pos="993"/>
              </w:tabs>
              <w:spacing w:line="360" w:lineRule="auto"/>
              <w:jc w:val="center"/>
              <w:rPr>
                <w:rFonts w:ascii="宋体" w:hAnsi="宋体"/>
                <w:sz w:val="28"/>
                <w:szCs w:val="28"/>
              </w:rPr>
            </w:pPr>
            <w:r>
              <w:rPr>
                <w:rFonts w:ascii="宋体" w:hAnsi="宋体"/>
                <w:sz w:val="28"/>
                <w:szCs w:val="28"/>
              </w:rPr>
              <w:t>2</w:t>
            </w:r>
          </w:p>
        </w:tc>
        <w:tc>
          <w:tcPr>
            <w:tcW w:w="9184" w:type="dxa"/>
            <w:gridSpan w:val="3"/>
            <w:vAlign w:val="center"/>
          </w:tcPr>
          <w:p>
            <w:pPr>
              <w:tabs>
                <w:tab w:val="left" w:pos="993"/>
              </w:tabs>
              <w:spacing w:line="360" w:lineRule="auto"/>
              <w:rPr>
                <w:rFonts w:ascii="宋体" w:hAnsi="宋体"/>
                <w:sz w:val="28"/>
                <w:szCs w:val="28"/>
              </w:rPr>
            </w:pPr>
            <w:r>
              <w:rPr>
                <w:rFonts w:ascii="宋体" w:hAnsi="宋体"/>
                <w:sz w:val="28"/>
                <w:szCs w:val="28"/>
              </w:rPr>
              <w:t>总部地址</w:t>
            </w:r>
            <w:r>
              <w:rPr>
                <w:rFonts w:hint="eastAsia" w:ascii="宋体"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trPr>
        <w:tc>
          <w:tcPr>
            <w:tcW w:w="787" w:type="dxa"/>
            <w:vAlign w:val="center"/>
          </w:tcPr>
          <w:p>
            <w:pPr>
              <w:tabs>
                <w:tab w:val="left" w:pos="993"/>
              </w:tabs>
              <w:spacing w:line="360" w:lineRule="auto"/>
              <w:jc w:val="center"/>
              <w:rPr>
                <w:rFonts w:ascii="宋体" w:hAnsi="宋体"/>
                <w:sz w:val="28"/>
                <w:szCs w:val="28"/>
              </w:rPr>
            </w:pPr>
            <w:r>
              <w:rPr>
                <w:rFonts w:ascii="宋体" w:hAnsi="宋体"/>
                <w:sz w:val="28"/>
                <w:szCs w:val="28"/>
              </w:rPr>
              <w:t>3</w:t>
            </w:r>
          </w:p>
        </w:tc>
        <w:tc>
          <w:tcPr>
            <w:tcW w:w="9184" w:type="dxa"/>
            <w:gridSpan w:val="3"/>
            <w:vAlign w:val="center"/>
          </w:tcPr>
          <w:p>
            <w:pPr>
              <w:tabs>
                <w:tab w:val="left" w:pos="993"/>
              </w:tabs>
              <w:spacing w:line="360" w:lineRule="auto"/>
              <w:rPr>
                <w:rFonts w:ascii="宋体" w:hAnsi="宋体"/>
                <w:sz w:val="28"/>
                <w:szCs w:val="28"/>
              </w:rPr>
            </w:pPr>
            <w:r>
              <w:rPr>
                <w:rFonts w:ascii="宋体" w:hAnsi="宋体"/>
                <w:sz w:val="28"/>
                <w:szCs w:val="28"/>
              </w:rPr>
              <w:t>当地代表处地址</w:t>
            </w:r>
            <w:r>
              <w:rPr>
                <w:rFonts w:hint="eastAsia" w:ascii="宋体"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787" w:type="dxa"/>
            <w:vAlign w:val="center"/>
          </w:tcPr>
          <w:p>
            <w:pPr>
              <w:tabs>
                <w:tab w:val="left" w:pos="993"/>
              </w:tabs>
              <w:spacing w:line="360" w:lineRule="auto"/>
              <w:jc w:val="center"/>
              <w:rPr>
                <w:rFonts w:ascii="宋体" w:hAnsi="宋体"/>
                <w:sz w:val="28"/>
                <w:szCs w:val="28"/>
              </w:rPr>
            </w:pPr>
            <w:r>
              <w:rPr>
                <w:rFonts w:ascii="宋体" w:hAnsi="宋体"/>
                <w:sz w:val="28"/>
                <w:szCs w:val="28"/>
              </w:rPr>
              <w:t>4</w:t>
            </w:r>
          </w:p>
        </w:tc>
        <w:tc>
          <w:tcPr>
            <w:tcW w:w="4334" w:type="dxa"/>
            <w:vAlign w:val="center"/>
          </w:tcPr>
          <w:p>
            <w:pPr>
              <w:tabs>
                <w:tab w:val="left" w:pos="993"/>
              </w:tabs>
              <w:spacing w:line="360" w:lineRule="auto"/>
              <w:rPr>
                <w:rFonts w:ascii="宋体" w:hAnsi="宋体"/>
                <w:sz w:val="28"/>
                <w:szCs w:val="28"/>
              </w:rPr>
            </w:pPr>
            <w:r>
              <w:rPr>
                <w:rFonts w:ascii="宋体" w:hAnsi="宋体"/>
                <w:sz w:val="28"/>
                <w:szCs w:val="28"/>
              </w:rPr>
              <w:t>电话</w:t>
            </w:r>
            <w:r>
              <w:rPr>
                <w:rFonts w:hint="eastAsia" w:ascii="宋体" w:hAnsi="宋体"/>
                <w:sz w:val="28"/>
                <w:szCs w:val="28"/>
              </w:rPr>
              <w:t>：</w:t>
            </w:r>
          </w:p>
        </w:tc>
        <w:tc>
          <w:tcPr>
            <w:tcW w:w="4850" w:type="dxa"/>
            <w:gridSpan w:val="2"/>
            <w:vAlign w:val="center"/>
          </w:tcPr>
          <w:p>
            <w:pPr>
              <w:tabs>
                <w:tab w:val="left" w:pos="993"/>
              </w:tabs>
              <w:spacing w:line="360" w:lineRule="auto"/>
              <w:rPr>
                <w:rFonts w:ascii="宋体" w:hAnsi="宋体"/>
                <w:sz w:val="28"/>
                <w:szCs w:val="28"/>
              </w:rPr>
            </w:pPr>
            <w:r>
              <w:rPr>
                <w:rFonts w:ascii="宋体" w:hAnsi="宋体"/>
                <w:sz w:val="28"/>
                <w:szCs w:val="28"/>
              </w:rPr>
              <w:t>联系人</w:t>
            </w:r>
            <w:r>
              <w:rPr>
                <w:rFonts w:hint="eastAsia" w:ascii="宋体"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787" w:type="dxa"/>
            <w:vAlign w:val="center"/>
          </w:tcPr>
          <w:p>
            <w:pPr>
              <w:tabs>
                <w:tab w:val="left" w:pos="993"/>
              </w:tabs>
              <w:spacing w:line="360" w:lineRule="auto"/>
              <w:jc w:val="center"/>
              <w:rPr>
                <w:rFonts w:ascii="宋体" w:hAnsi="宋体"/>
                <w:sz w:val="28"/>
                <w:szCs w:val="28"/>
              </w:rPr>
            </w:pPr>
            <w:r>
              <w:rPr>
                <w:rFonts w:ascii="宋体" w:hAnsi="宋体"/>
                <w:sz w:val="28"/>
                <w:szCs w:val="28"/>
              </w:rPr>
              <w:t>5</w:t>
            </w:r>
          </w:p>
        </w:tc>
        <w:tc>
          <w:tcPr>
            <w:tcW w:w="4334" w:type="dxa"/>
            <w:vAlign w:val="center"/>
          </w:tcPr>
          <w:p>
            <w:pPr>
              <w:tabs>
                <w:tab w:val="left" w:pos="993"/>
              </w:tabs>
              <w:spacing w:line="360" w:lineRule="auto"/>
              <w:rPr>
                <w:rFonts w:ascii="宋体" w:hAnsi="宋体"/>
                <w:sz w:val="28"/>
                <w:szCs w:val="28"/>
              </w:rPr>
            </w:pPr>
            <w:r>
              <w:rPr>
                <w:rFonts w:ascii="宋体" w:hAnsi="宋体"/>
                <w:sz w:val="28"/>
                <w:szCs w:val="28"/>
              </w:rPr>
              <w:t>传真</w:t>
            </w:r>
            <w:r>
              <w:rPr>
                <w:rFonts w:hint="eastAsia" w:ascii="宋体" w:hAnsi="宋体"/>
                <w:sz w:val="28"/>
                <w:szCs w:val="28"/>
              </w:rPr>
              <w:t>：</w:t>
            </w:r>
          </w:p>
        </w:tc>
        <w:tc>
          <w:tcPr>
            <w:tcW w:w="4850" w:type="dxa"/>
            <w:gridSpan w:val="2"/>
            <w:vAlign w:val="center"/>
          </w:tcPr>
          <w:p>
            <w:pPr>
              <w:tabs>
                <w:tab w:val="left" w:pos="993"/>
              </w:tabs>
              <w:spacing w:line="360" w:lineRule="auto"/>
              <w:rPr>
                <w:rFonts w:ascii="宋体" w:hAnsi="宋体"/>
                <w:sz w:val="28"/>
                <w:szCs w:val="28"/>
              </w:rPr>
            </w:pPr>
            <w:r>
              <w:rPr>
                <w:rFonts w:ascii="宋体" w:hAnsi="宋体"/>
                <w:sz w:val="28"/>
                <w:szCs w:val="28"/>
              </w:rPr>
              <w:t>电子邮件</w:t>
            </w:r>
            <w:r>
              <w:rPr>
                <w:rFonts w:hint="eastAsia" w:ascii="宋体"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787" w:type="dxa"/>
            <w:vAlign w:val="center"/>
          </w:tcPr>
          <w:p>
            <w:pPr>
              <w:tabs>
                <w:tab w:val="left" w:pos="993"/>
              </w:tabs>
              <w:spacing w:line="360" w:lineRule="auto"/>
              <w:jc w:val="center"/>
              <w:rPr>
                <w:rFonts w:ascii="宋体" w:hAnsi="宋体"/>
                <w:sz w:val="28"/>
                <w:szCs w:val="28"/>
              </w:rPr>
            </w:pPr>
            <w:r>
              <w:rPr>
                <w:rFonts w:ascii="宋体" w:hAnsi="宋体"/>
                <w:sz w:val="28"/>
                <w:szCs w:val="28"/>
              </w:rPr>
              <w:t>6</w:t>
            </w:r>
          </w:p>
        </w:tc>
        <w:tc>
          <w:tcPr>
            <w:tcW w:w="4334" w:type="dxa"/>
            <w:vAlign w:val="center"/>
          </w:tcPr>
          <w:p>
            <w:pPr>
              <w:tabs>
                <w:tab w:val="left" w:pos="993"/>
              </w:tabs>
              <w:spacing w:line="360" w:lineRule="auto"/>
              <w:rPr>
                <w:rFonts w:ascii="宋体" w:hAnsi="宋体"/>
                <w:sz w:val="28"/>
                <w:szCs w:val="28"/>
              </w:rPr>
            </w:pPr>
            <w:r>
              <w:rPr>
                <w:rFonts w:ascii="宋体" w:hAnsi="宋体"/>
                <w:sz w:val="28"/>
                <w:szCs w:val="28"/>
              </w:rPr>
              <w:t>注册地</w:t>
            </w:r>
            <w:r>
              <w:rPr>
                <w:rFonts w:hint="eastAsia" w:ascii="宋体" w:hAnsi="宋体"/>
                <w:sz w:val="28"/>
                <w:szCs w:val="28"/>
              </w:rPr>
              <w:t>：</w:t>
            </w:r>
          </w:p>
        </w:tc>
        <w:tc>
          <w:tcPr>
            <w:tcW w:w="4850" w:type="dxa"/>
            <w:gridSpan w:val="2"/>
            <w:vAlign w:val="center"/>
          </w:tcPr>
          <w:p>
            <w:pPr>
              <w:tabs>
                <w:tab w:val="left" w:pos="993"/>
              </w:tabs>
              <w:spacing w:line="360" w:lineRule="auto"/>
              <w:rPr>
                <w:rFonts w:ascii="宋体" w:hAnsi="宋体"/>
                <w:sz w:val="28"/>
                <w:szCs w:val="28"/>
              </w:rPr>
            </w:pPr>
            <w:r>
              <w:rPr>
                <w:rFonts w:ascii="宋体" w:hAnsi="宋体"/>
                <w:sz w:val="28"/>
                <w:szCs w:val="28"/>
              </w:rPr>
              <w:t>注册年份</w:t>
            </w:r>
            <w:r>
              <w:rPr>
                <w:rFonts w:hint="eastAsia" w:ascii="宋体"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trPr>
        <w:tc>
          <w:tcPr>
            <w:tcW w:w="787" w:type="dxa"/>
            <w:vAlign w:val="center"/>
          </w:tcPr>
          <w:p>
            <w:pPr>
              <w:tabs>
                <w:tab w:val="left" w:pos="993"/>
              </w:tabs>
              <w:spacing w:line="360" w:lineRule="auto"/>
              <w:jc w:val="center"/>
              <w:rPr>
                <w:rFonts w:ascii="宋体" w:hAnsi="宋体"/>
                <w:sz w:val="28"/>
                <w:szCs w:val="28"/>
              </w:rPr>
            </w:pPr>
            <w:r>
              <w:rPr>
                <w:rFonts w:ascii="宋体" w:hAnsi="宋体"/>
                <w:sz w:val="28"/>
                <w:szCs w:val="28"/>
              </w:rPr>
              <w:t>7</w:t>
            </w:r>
          </w:p>
        </w:tc>
        <w:tc>
          <w:tcPr>
            <w:tcW w:w="9184" w:type="dxa"/>
            <w:gridSpan w:val="3"/>
            <w:vAlign w:val="center"/>
          </w:tcPr>
          <w:p>
            <w:pPr>
              <w:tabs>
                <w:tab w:val="left" w:pos="993"/>
              </w:tabs>
              <w:spacing w:line="360" w:lineRule="auto"/>
              <w:rPr>
                <w:rFonts w:ascii="宋体" w:hAnsi="宋体"/>
                <w:sz w:val="28"/>
                <w:szCs w:val="28"/>
              </w:rPr>
            </w:pPr>
            <w:r>
              <w:rPr>
                <w:rFonts w:ascii="宋体" w:hAnsi="宋体"/>
                <w:sz w:val="28"/>
                <w:szCs w:val="28"/>
              </w:rPr>
              <w:t>公司资质等级证书号（请附有关证书的复印件）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trPr>
        <w:tc>
          <w:tcPr>
            <w:tcW w:w="787" w:type="dxa"/>
            <w:vAlign w:val="center"/>
          </w:tcPr>
          <w:p>
            <w:pPr>
              <w:tabs>
                <w:tab w:val="left" w:pos="993"/>
              </w:tabs>
              <w:spacing w:line="360" w:lineRule="auto"/>
              <w:jc w:val="center"/>
              <w:rPr>
                <w:rFonts w:ascii="宋体" w:hAnsi="宋体"/>
                <w:sz w:val="28"/>
                <w:szCs w:val="28"/>
              </w:rPr>
            </w:pPr>
            <w:r>
              <w:rPr>
                <w:rFonts w:ascii="宋体" w:hAnsi="宋体"/>
                <w:sz w:val="28"/>
                <w:szCs w:val="28"/>
              </w:rPr>
              <w:t>8</w:t>
            </w:r>
          </w:p>
        </w:tc>
        <w:tc>
          <w:tcPr>
            <w:tcW w:w="9184" w:type="dxa"/>
            <w:gridSpan w:val="3"/>
            <w:vAlign w:val="center"/>
          </w:tcPr>
          <w:p>
            <w:pPr>
              <w:tabs>
                <w:tab w:val="left" w:pos="993"/>
              </w:tabs>
              <w:spacing w:line="360" w:lineRule="auto"/>
              <w:rPr>
                <w:rFonts w:ascii="宋体" w:hAnsi="宋体"/>
                <w:sz w:val="28"/>
                <w:szCs w:val="28"/>
              </w:rPr>
            </w:pPr>
            <w:r>
              <w:rPr>
                <w:rFonts w:ascii="宋体" w:hAnsi="宋体"/>
                <w:sz w:val="28"/>
                <w:szCs w:val="28"/>
              </w:rPr>
              <w:t>公司</w:t>
            </w:r>
            <w:r>
              <w:rPr>
                <w:rFonts w:ascii="宋体" w:hAnsi="宋体"/>
                <w:sz w:val="28"/>
                <w:szCs w:val="28"/>
                <w:u w:val="single"/>
              </w:rPr>
              <w:t>（是否通过，何种）</w:t>
            </w:r>
            <w:r>
              <w:rPr>
                <w:rFonts w:ascii="宋体" w:hAnsi="宋体"/>
                <w:sz w:val="28"/>
                <w:szCs w:val="28"/>
              </w:rPr>
              <w:t>质量保证体系认证（如通过请附相关证书复印件</w:t>
            </w:r>
            <w:r>
              <w:rPr>
                <w:rFonts w:hint="eastAsia" w:ascii="宋体" w:hAnsi="宋体"/>
                <w:sz w:val="28"/>
                <w:szCs w:val="28"/>
              </w:rPr>
              <w:t>。</w:t>
            </w:r>
            <w:r>
              <w:rPr>
                <w:rFonts w:ascii="宋体"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787" w:type="dxa"/>
            <w:vAlign w:val="center"/>
          </w:tcPr>
          <w:p>
            <w:pPr>
              <w:tabs>
                <w:tab w:val="left" w:pos="993"/>
              </w:tabs>
              <w:spacing w:line="360" w:lineRule="auto"/>
              <w:jc w:val="center"/>
              <w:rPr>
                <w:rFonts w:ascii="宋体" w:hAnsi="宋体"/>
                <w:sz w:val="28"/>
                <w:szCs w:val="28"/>
              </w:rPr>
            </w:pPr>
            <w:r>
              <w:rPr>
                <w:rFonts w:ascii="宋体" w:hAnsi="宋体"/>
                <w:sz w:val="28"/>
                <w:szCs w:val="28"/>
              </w:rPr>
              <w:t>9</w:t>
            </w:r>
          </w:p>
        </w:tc>
        <w:tc>
          <w:tcPr>
            <w:tcW w:w="9184" w:type="dxa"/>
            <w:gridSpan w:val="3"/>
            <w:vAlign w:val="center"/>
          </w:tcPr>
          <w:p>
            <w:pPr>
              <w:tabs>
                <w:tab w:val="left" w:pos="993"/>
              </w:tabs>
              <w:spacing w:line="360" w:lineRule="auto"/>
              <w:rPr>
                <w:rFonts w:ascii="宋体" w:hAnsi="宋体"/>
                <w:sz w:val="28"/>
                <w:szCs w:val="28"/>
              </w:rPr>
            </w:pPr>
            <w:r>
              <w:rPr>
                <w:rFonts w:hint="eastAsia" w:ascii="宋体" w:hAnsi="宋体"/>
                <w:sz w:val="28"/>
                <w:szCs w:val="28"/>
              </w:rPr>
              <w:t>服务经</w:t>
            </w:r>
            <w:r>
              <w:rPr>
                <w:rFonts w:ascii="宋体" w:hAnsi="宋体"/>
                <w:sz w:val="28"/>
                <w:szCs w:val="28"/>
              </w:rPr>
              <w:t>营范围1.</w:t>
            </w:r>
            <w:r>
              <w:rPr>
                <w:rFonts w:hint="eastAsia" w:ascii="宋体" w:hAnsi="宋体"/>
                <w:sz w:val="28"/>
                <w:szCs w:val="28"/>
              </w:rPr>
              <w:t>；2.</w:t>
            </w:r>
            <w:r>
              <w:rPr>
                <w:rFonts w:ascii="宋体"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787" w:type="dxa"/>
            <w:vAlign w:val="center"/>
          </w:tcPr>
          <w:p>
            <w:pPr>
              <w:tabs>
                <w:tab w:val="left" w:pos="993"/>
              </w:tabs>
              <w:spacing w:line="360" w:lineRule="auto"/>
              <w:jc w:val="center"/>
              <w:rPr>
                <w:rFonts w:ascii="宋体" w:hAnsi="宋体"/>
                <w:sz w:val="28"/>
                <w:szCs w:val="28"/>
              </w:rPr>
            </w:pPr>
            <w:r>
              <w:rPr>
                <w:rFonts w:ascii="宋体" w:hAnsi="宋体"/>
                <w:sz w:val="28"/>
                <w:szCs w:val="28"/>
              </w:rPr>
              <w:t>10</w:t>
            </w:r>
          </w:p>
        </w:tc>
        <w:tc>
          <w:tcPr>
            <w:tcW w:w="5134" w:type="dxa"/>
            <w:gridSpan w:val="2"/>
            <w:vAlign w:val="center"/>
          </w:tcPr>
          <w:p>
            <w:pPr>
              <w:tabs>
                <w:tab w:val="left" w:pos="993"/>
              </w:tabs>
              <w:spacing w:line="360" w:lineRule="auto"/>
              <w:rPr>
                <w:rFonts w:ascii="宋体" w:hAnsi="宋体"/>
                <w:sz w:val="28"/>
                <w:szCs w:val="28"/>
              </w:rPr>
            </w:pPr>
            <w:r>
              <w:rPr>
                <w:rFonts w:hint="eastAsia" w:ascii="宋体" w:hAnsi="宋体"/>
                <w:sz w:val="28"/>
                <w:szCs w:val="28"/>
              </w:rPr>
              <w:t>投标人从事投标项目的</w:t>
            </w:r>
            <w:r>
              <w:rPr>
                <w:rFonts w:ascii="宋体" w:hAnsi="宋体"/>
                <w:sz w:val="28"/>
                <w:szCs w:val="28"/>
              </w:rPr>
              <w:t>年数</w:t>
            </w:r>
          </w:p>
        </w:tc>
        <w:tc>
          <w:tcPr>
            <w:tcW w:w="4050" w:type="dxa"/>
            <w:vAlign w:val="center"/>
          </w:tcPr>
          <w:p>
            <w:pPr>
              <w:tabs>
                <w:tab w:val="left" w:pos="993"/>
              </w:tabs>
              <w:spacing w:line="360" w:lineRule="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trPr>
        <w:tc>
          <w:tcPr>
            <w:tcW w:w="787" w:type="dxa"/>
            <w:vAlign w:val="center"/>
          </w:tcPr>
          <w:p>
            <w:pPr>
              <w:tabs>
                <w:tab w:val="left" w:pos="993"/>
              </w:tabs>
              <w:spacing w:line="360" w:lineRule="auto"/>
              <w:jc w:val="center"/>
              <w:rPr>
                <w:rFonts w:ascii="宋体" w:hAnsi="宋体"/>
                <w:sz w:val="28"/>
                <w:szCs w:val="28"/>
              </w:rPr>
            </w:pPr>
            <w:r>
              <w:rPr>
                <w:rFonts w:ascii="宋体" w:hAnsi="宋体"/>
                <w:sz w:val="28"/>
                <w:szCs w:val="28"/>
              </w:rPr>
              <w:t>1</w:t>
            </w:r>
            <w:r>
              <w:rPr>
                <w:rFonts w:hint="eastAsia" w:ascii="宋体" w:hAnsi="宋体"/>
                <w:sz w:val="28"/>
                <w:szCs w:val="28"/>
              </w:rPr>
              <w:t>1</w:t>
            </w:r>
          </w:p>
        </w:tc>
        <w:tc>
          <w:tcPr>
            <w:tcW w:w="9184" w:type="dxa"/>
            <w:gridSpan w:val="3"/>
            <w:vAlign w:val="center"/>
          </w:tcPr>
          <w:p>
            <w:pPr>
              <w:tabs>
                <w:tab w:val="left" w:pos="993"/>
              </w:tabs>
              <w:spacing w:line="360" w:lineRule="auto"/>
              <w:rPr>
                <w:rFonts w:ascii="宋体" w:hAnsi="宋体"/>
                <w:sz w:val="28"/>
                <w:szCs w:val="28"/>
              </w:rPr>
            </w:pPr>
            <w:r>
              <w:rPr>
                <w:rFonts w:ascii="宋体" w:hAnsi="宋体"/>
                <w:sz w:val="28"/>
                <w:szCs w:val="28"/>
              </w:rPr>
              <w:t>其他需要说明的情况</w:t>
            </w:r>
            <w:r>
              <w:rPr>
                <w:rFonts w:hint="eastAsia" w:ascii="宋体" w:hAnsi="宋体"/>
                <w:sz w:val="28"/>
                <w:szCs w:val="28"/>
              </w:rPr>
              <w:t>，可自行添加</w:t>
            </w:r>
          </w:p>
        </w:tc>
      </w:tr>
    </w:tbl>
    <w:p>
      <w:pPr>
        <w:adjustRightInd w:val="0"/>
        <w:snapToGrid w:val="0"/>
        <w:spacing w:line="360" w:lineRule="auto"/>
        <w:jc w:val="center"/>
        <w:rPr>
          <w:rFonts w:ascii="宋体" w:hAnsi="宋体"/>
          <w:sz w:val="28"/>
          <w:szCs w:val="28"/>
        </w:rPr>
      </w:pPr>
      <w:r>
        <w:rPr>
          <w:rFonts w:hint="eastAsia" w:ascii="宋体" w:hAnsi="宋体"/>
          <w:sz w:val="28"/>
          <w:szCs w:val="28"/>
        </w:rPr>
        <w:t>注：本表不是格式化表格，投标人可根据需要，自行添加删除。</w:t>
      </w:r>
    </w:p>
    <w:p>
      <w:pPr>
        <w:suppressAutoHyphens/>
        <w:spacing w:line="360" w:lineRule="auto"/>
        <w:ind w:firstLine="2811" w:firstLineChars="1004"/>
        <w:jc w:val="left"/>
        <w:rPr>
          <w:rFonts w:ascii="宋体" w:hAnsi="宋体"/>
          <w:kern w:val="1"/>
          <w:sz w:val="28"/>
          <w:szCs w:val="28"/>
        </w:rPr>
      </w:pPr>
    </w:p>
    <w:p>
      <w:pPr>
        <w:suppressAutoHyphens/>
        <w:spacing w:line="360" w:lineRule="auto"/>
        <w:ind w:firstLine="2811" w:firstLineChars="1004"/>
        <w:jc w:val="left"/>
        <w:rPr>
          <w:rFonts w:ascii="宋体" w:hAnsi="宋体"/>
          <w:kern w:val="1"/>
          <w:sz w:val="28"/>
          <w:szCs w:val="28"/>
          <w:u w:val="single"/>
        </w:rPr>
      </w:pPr>
      <w:r>
        <w:rPr>
          <w:rFonts w:hint="eastAsia" w:ascii="宋体" w:hAnsi="宋体"/>
          <w:kern w:val="1"/>
          <w:sz w:val="28"/>
          <w:szCs w:val="28"/>
        </w:rPr>
        <w:t>投标</w:t>
      </w:r>
      <w:r>
        <w:rPr>
          <w:rFonts w:ascii="宋体" w:hAnsi="宋体"/>
          <w:kern w:val="1"/>
          <w:sz w:val="28"/>
          <w:szCs w:val="28"/>
        </w:rPr>
        <w:t>人名称(公章)：</w:t>
      </w:r>
      <w:r>
        <w:rPr>
          <w:rFonts w:ascii="宋体" w:hAnsi="宋体"/>
          <w:kern w:val="1"/>
          <w:sz w:val="28"/>
          <w:szCs w:val="28"/>
          <w:u w:val="single"/>
        </w:rPr>
        <w:t xml:space="preserve">                               </w:t>
      </w:r>
    </w:p>
    <w:p>
      <w:pPr>
        <w:suppressAutoHyphens/>
        <w:spacing w:line="360" w:lineRule="auto"/>
        <w:ind w:firstLine="2811" w:firstLineChars="1004"/>
        <w:jc w:val="left"/>
        <w:rPr>
          <w:rFonts w:ascii="宋体" w:hAnsi="宋体"/>
          <w:kern w:val="1"/>
          <w:sz w:val="28"/>
          <w:szCs w:val="28"/>
          <w:u w:val="single"/>
        </w:rPr>
      </w:pPr>
      <w:r>
        <w:rPr>
          <w:rFonts w:ascii="宋体" w:hAnsi="宋体"/>
          <w:kern w:val="1"/>
          <w:sz w:val="28"/>
          <w:szCs w:val="28"/>
        </w:rPr>
        <w:t>法定代表人或授权代表（签字）：</w:t>
      </w:r>
      <w:r>
        <w:rPr>
          <w:rFonts w:ascii="宋体" w:hAnsi="宋体"/>
          <w:kern w:val="1"/>
          <w:sz w:val="28"/>
          <w:szCs w:val="28"/>
          <w:u w:val="single"/>
        </w:rPr>
        <w:t xml:space="preserve">                    </w:t>
      </w:r>
    </w:p>
    <w:p>
      <w:pPr>
        <w:spacing w:line="360" w:lineRule="auto"/>
        <w:ind w:firstLine="2800" w:firstLineChars="1000"/>
        <w:rPr>
          <w:rFonts w:ascii="宋体" w:hAnsi="宋体"/>
        </w:rPr>
      </w:pPr>
      <w:r>
        <w:rPr>
          <w:rFonts w:ascii="宋体" w:hAnsi="宋体"/>
          <w:sz w:val="28"/>
          <w:szCs w:val="28"/>
        </w:rPr>
        <w:t xml:space="preserve">日        期： </w:t>
      </w:r>
      <w:r>
        <w:rPr>
          <w:rFonts w:ascii="宋体" w:hAnsi="宋体"/>
          <w:kern w:val="1"/>
          <w:sz w:val="28"/>
          <w:szCs w:val="28"/>
          <w:u w:val="single"/>
        </w:rPr>
        <w:t xml:space="preserve">                          </w:t>
      </w:r>
    </w:p>
    <w:p>
      <w:pPr>
        <w:spacing w:line="360" w:lineRule="auto"/>
        <w:rPr>
          <w:rFonts w:ascii="宋体" w:hAnsi="宋体"/>
        </w:rPr>
      </w:pPr>
    </w:p>
    <w:p>
      <w:pPr>
        <w:pStyle w:val="51"/>
        <w:spacing w:before="156" w:beforeLines="50" w:after="156" w:afterLines="50" w:line="360" w:lineRule="auto"/>
        <w:rPr>
          <w:rFonts w:ascii="宋体"/>
        </w:rPr>
      </w:pPr>
    </w:p>
    <w:p>
      <w:pPr>
        <w:spacing w:line="360" w:lineRule="auto"/>
        <w:rPr>
          <w:rFonts w:hint="eastAsia" w:ascii="宋体" w:hAnsi="宋体" w:eastAsia="宋体" w:cs="宋体"/>
          <w:sz w:val="24"/>
          <w:lang w:val="zh-CN" w:eastAsia="zh-CN"/>
        </w:rPr>
      </w:pPr>
      <w:r>
        <w:rPr>
          <w:rFonts w:hint="eastAsia" w:ascii="宋体" w:hAnsi="宋体" w:cs="宋体"/>
          <w:sz w:val="24"/>
          <w:lang w:val="zh-CN"/>
        </w:rPr>
        <w:t>附件</w:t>
      </w:r>
      <w:r>
        <w:rPr>
          <w:rFonts w:hint="eastAsia" w:ascii="宋体" w:hAnsi="宋体" w:cs="宋体"/>
          <w:sz w:val="24"/>
          <w:lang w:val="en-US" w:eastAsia="zh-CN"/>
        </w:rPr>
        <w:t>8</w:t>
      </w:r>
    </w:p>
    <w:p>
      <w:pPr>
        <w:jc w:val="center"/>
        <w:outlineLvl w:val="1"/>
        <w:rPr>
          <w:rFonts w:ascii="宋体" w:hAnsi="宋体" w:cs="宋体"/>
          <w:b/>
          <w:sz w:val="32"/>
          <w:szCs w:val="32"/>
          <w:lang w:val="en-GB"/>
        </w:rPr>
      </w:pPr>
      <w:r>
        <w:rPr>
          <w:rFonts w:hint="eastAsia" w:ascii="宋体" w:hAnsi="宋体" w:cs="宋体"/>
          <w:b/>
          <w:sz w:val="32"/>
          <w:szCs w:val="32"/>
          <w:lang w:val="en-GB"/>
        </w:rPr>
        <w:t>拟投入本项目人员明细表</w:t>
      </w:r>
    </w:p>
    <w:tbl>
      <w:tblPr>
        <w:tblStyle w:val="21"/>
        <w:tblW w:w="10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694"/>
        <w:gridCol w:w="851"/>
        <w:gridCol w:w="992"/>
        <w:gridCol w:w="2551"/>
        <w:gridCol w:w="1985"/>
        <w:gridCol w:w="108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709" w:type="dxa"/>
            <w:tcBorders>
              <w:top w:val="single" w:color="auto" w:sz="12" w:space="0"/>
              <w:left w:val="single" w:color="auto" w:sz="4" w:space="0"/>
              <w:bottom w:val="double" w:color="auto" w:sz="4" w:space="0"/>
              <w:right w:val="single" w:color="auto" w:sz="4" w:space="0"/>
            </w:tcBorders>
            <w:vAlign w:val="center"/>
          </w:tcPr>
          <w:p>
            <w:pPr>
              <w:spacing w:line="360" w:lineRule="auto"/>
              <w:jc w:val="center"/>
              <w:rPr>
                <w:rFonts w:ascii="宋体" w:hAnsi="宋体"/>
                <w:b/>
                <w:bCs/>
              </w:rPr>
            </w:pPr>
            <w:r>
              <w:rPr>
                <w:rFonts w:hint="eastAsia" w:ascii="宋体" w:hAnsi="宋体"/>
                <w:b/>
                <w:bCs/>
              </w:rPr>
              <w:t>序号</w:t>
            </w:r>
          </w:p>
        </w:tc>
        <w:tc>
          <w:tcPr>
            <w:tcW w:w="1694" w:type="dxa"/>
            <w:tcBorders>
              <w:top w:val="single" w:color="auto" w:sz="12" w:space="0"/>
              <w:left w:val="single" w:color="auto" w:sz="4" w:space="0"/>
              <w:bottom w:val="double" w:color="auto" w:sz="4" w:space="0"/>
              <w:right w:val="single" w:color="auto" w:sz="4" w:space="0"/>
            </w:tcBorders>
            <w:vAlign w:val="center"/>
          </w:tcPr>
          <w:p>
            <w:pPr>
              <w:spacing w:line="360" w:lineRule="auto"/>
              <w:jc w:val="center"/>
              <w:rPr>
                <w:rFonts w:ascii="宋体" w:hAnsi="宋体"/>
                <w:b/>
                <w:bCs/>
              </w:rPr>
            </w:pPr>
            <w:r>
              <w:rPr>
                <w:rFonts w:hint="eastAsia" w:ascii="宋体" w:hAnsi="宋体"/>
                <w:b/>
                <w:bCs/>
              </w:rPr>
              <w:t>职务</w:t>
            </w:r>
          </w:p>
        </w:tc>
        <w:tc>
          <w:tcPr>
            <w:tcW w:w="851" w:type="dxa"/>
            <w:tcBorders>
              <w:top w:val="single" w:color="auto" w:sz="12" w:space="0"/>
              <w:left w:val="single" w:color="auto" w:sz="4" w:space="0"/>
              <w:bottom w:val="double" w:color="auto" w:sz="4" w:space="0"/>
              <w:right w:val="single" w:color="auto" w:sz="4" w:space="0"/>
            </w:tcBorders>
            <w:vAlign w:val="center"/>
          </w:tcPr>
          <w:p>
            <w:pPr>
              <w:spacing w:line="360" w:lineRule="auto"/>
              <w:jc w:val="center"/>
              <w:rPr>
                <w:rFonts w:ascii="宋体" w:hAnsi="宋体"/>
                <w:b/>
                <w:bCs/>
              </w:rPr>
            </w:pPr>
            <w:r>
              <w:rPr>
                <w:rFonts w:hint="eastAsia" w:ascii="宋体" w:hAnsi="宋体"/>
                <w:b/>
                <w:bCs/>
              </w:rPr>
              <w:t>姓名</w:t>
            </w:r>
          </w:p>
        </w:tc>
        <w:tc>
          <w:tcPr>
            <w:tcW w:w="992" w:type="dxa"/>
            <w:tcBorders>
              <w:top w:val="single" w:color="auto" w:sz="12" w:space="0"/>
              <w:left w:val="single" w:color="auto" w:sz="4" w:space="0"/>
              <w:bottom w:val="double" w:color="auto" w:sz="4" w:space="0"/>
              <w:right w:val="single" w:color="auto" w:sz="4" w:space="0"/>
            </w:tcBorders>
            <w:vAlign w:val="center"/>
          </w:tcPr>
          <w:p>
            <w:pPr>
              <w:spacing w:line="360" w:lineRule="auto"/>
              <w:jc w:val="center"/>
              <w:rPr>
                <w:rFonts w:ascii="宋体" w:hAnsi="宋体"/>
                <w:b/>
                <w:bCs/>
              </w:rPr>
            </w:pPr>
            <w:r>
              <w:rPr>
                <w:rFonts w:ascii="宋体" w:hAnsi="宋体"/>
                <w:b/>
                <w:bCs/>
              </w:rPr>
              <w:t>年龄</w:t>
            </w:r>
          </w:p>
        </w:tc>
        <w:tc>
          <w:tcPr>
            <w:tcW w:w="2551" w:type="dxa"/>
            <w:tcBorders>
              <w:top w:val="single" w:color="auto" w:sz="12" w:space="0"/>
              <w:left w:val="single" w:color="auto" w:sz="4" w:space="0"/>
              <w:bottom w:val="double" w:color="auto" w:sz="4" w:space="0"/>
              <w:right w:val="single" w:color="auto" w:sz="4" w:space="0"/>
            </w:tcBorders>
            <w:vAlign w:val="center"/>
          </w:tcPr>
          <w:p>
            <w:pPr>
              <w:spacing w:line="360" w:lineRule="auto"/>
              <w:jc w:val="center"/>
              <w:rPr>
                <w:rFonts w:ascii="宋体" w:hAnsi="宋体"/>
                <w:b/>
                <w:bCs/>
              </w:rPr>
            </w:pPr>
            <w:r>
              <w:rPr>
                <w:rFonts w:ascii="宋体" w:hAnsi="宋体"/>
                <w:b/>
                <w:bCs/>
              </w:rPr>
              <w:t>身份证号</w:t>
            </w:r>
          </w:p>
        </w:tc>
        <w:tc>
          <w:tcPr>
            <w:tcW w:w="1985" w:type="dxa"/>
            <w:tcBorders>
              <w:top w:val="single" w:color="auto" w:sz="12" w:space="0"/>
              <w:left w:val="single" w:color="auto" w:sz="4" w:space="0"/>
              <w:bottom w:val="double" w:color="auto" w:sz="4" w:space="0"/>
              <w:right w:val="single" w:color="auto" w:sz="4" w:space="0"/>
            </w:tcBorders>
          </w:tcPr>
          <w:p>
            <w:pPr>
              <w:jc w:val="center"/>
              <w:rPr>
                <w:rFonts w:ascii="宋体" w:hAnsi="宋体"/>
                <w:b/>
                <w:bCs/>
              </w:rPr>
            </w:pPr>
            <w:r>
              <w:rPr>
                <w:rFonts w:ascii="宋体" w:hAnsi="宋体"/>
                <w:b/>
                <w:bCs/>
              </w:rPr>
              <w:t>相关证书类别</w:t>
            </w:r>
          </w:p>
          <w:p>
            <w:pPr>
              <w:jc w:val="center"/>
              <w:rPr>
                <w:rFonts w:ascii="宋体" w:hAnsi="宋体"/>
                <w:b/>
                <w:bCs/>
              </w:rPr>
            </w:pPr>
            <w:r>
              <w:rPr>
                <w:rFonts w:ascii="宋体" w:hAnsi="宋体"/>
                <w:b/>
                <w:bCs/>
              </w:rPr>
              <w:t>及编号</w:t>
            </w:r>
          </w:p>
        </w:tc>
        <w:tc>
          <w:tcPr>
            <w:tcW w:w="1087" w:type="dxa"/>
            <w:tcBorders>
              <w:top w:val="single" w:color="auto" w:sz="12" w:space="0"/>
              <w:left w:val="single" w:color="auto" w:sz="4" w:space="0"/>
              <w:bottom w:val="double" w:color="auto" w:sz="4" w:space="0"/>
              <w:right w:val="single" w:color="auto" w:sz="12" w:space="0"/>
            </w:tcBorders>
            <w:vAlign w:val="center"/>
          </w:tcPr>
          <w:p>
            <w:pPr>
              <w:spacing w:line="360" w:lineRule="auto"/>
              <w:jc w:val="center"/>
              <w:rPr>
                <w:rFonts w:ascii="宋体" w:hAnsi="宋体"/>
                <w:b/>
                <w:bCs/>
              </w:rPr>
            </w:pPr>
            <w:r>
              <w:rPr>
                <w:rFonts w:ascii="宋体" w:hAnsi="宋体"/>
                <w:b/>
                <w:bCs/>
              </w:rPr>
              <w:t>工作经验</w:t>
            </w:r>
          </w:p>
        </w:tc>
        <w:tc>
          <w:tcPr>
            <w:tcW w:w="850" w:type="dxa"/>
            <w:tcBorders>
              <w:top w:val="single" w:color="auto" w:sz="12" w:space="0"/>
              <w:left w:val="single" w:color="auto" w:sz="4" w:space="0"/>
              <w:bottom w:val="double" w:color="auto" w:sz="4" w:space="0"/>
              <w:right w:val="single" w:color="auto" w:sz="12" w:space="0"/>
            </w:tcBorders>
            <w:vAlign w:val="center"/>
          </w:tcPr>
          <w:p>
            <w:pPr>
              <w:spacing w:line="360" w:lineRule="auto"/>
              <w:jc w:val="center"/>
              <w:rPr>
                <w:rFonts w:ascii="宋体" w:hAnsi="宋体"/>
                <w:b/>
                <w:bCs/>
              </w:rPr>
            </w:pPr>
            <w:r>
              <w:rPr>
                <w:rFonts w:ascii="宋体" w:hAnsi="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1</w:t>
            </w:r>
          </w:p>
        </w:tc>
        <w:tc>
          <w:tcPr>
            <w:tcW w:w="169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r>
              <w:rPr>
                <w:rFonts w:hint="eastAsia" w:ascii="宋体" w:hAnsi="宋体"/>
              </w:rPr>
              <w:t>项目总负责人</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198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087" w:type="dxa"/>
            <w:tcBorders>
              <w:top w:val="single" w:color="auto" w:sz="4" w:space="0"/>
              <w:left w:val="single" w:color="auto" w:sz="4" w:space="0"/>
              <w:bottom w:val="single" w:color="auto" w:sz="4" w:space="0"/>
              <w:right w:val="single" w:color="auto" w:sz="12" w:space="0"/>
            </w:tcBorders>
            <w:vAlign w:val="center"/>
          </w:tcPr>
          <w:p>
            <w:pPr>
              <w:spacing w:line="360" w:lineRule="auto"/>
              <w:rPr>
                <w:rFonts w:ascii="宋体" w:hAnsi="宋体"/>
              </w:rPr>
            </w:pPr>
          </w:p>
        </w:tc>
        <w:tc>
          <w:tcPr>
            <w:tcW w:w="850" w:type="dxa"/>
            <w:tcBorders>
              <w:top w:val="single" w:color="auto" w:sz="4" w:space="0"/>
              <w:left w:val="single" w:color="auto" w:sz="4" w:space="0"/>
              <w:bottom w:val="single" w:color="auto" w:sz="4" w:space="0"/>
              <w:right w:val="single" w:color="auto" w:sz="12" w:space="0"/>
            </w:tcBorders>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2</w:t>
            </w:r>
          </w:p>
        </w:tc>
        <w:tc>
          <w:tcPr>
            <w:tcW w:w="169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r>
              <w:rPr>
                <w:rFonts w:hint="eastAsia" w:ascii="宋体" w:hAnsi="宋体"/>
              </w:rPr>
              <w:t>班组长</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198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087" w:type="dxa"/>
            <w:tcBorders>
              <w:top w:val="single" w:color="auto" w:sz="4" w:space="0"/>
              <w:left w:val="single" w:color="auto" w:sz="4" w:space="0"/>
              <w:bottom w:val="single" w:color="auto" w:sz="4" w:space="0"/>
              <w:right w:val="single" w:color="auto" w:sz="12" w:space="0"/>
            </w:tcBorders>
            <w:vAlign w:val="center"/>
          </w:tcPr>
          <w:p>
            <w:pPr>
              <w:spacing w:line="360" w:lineRule="auto"/>
              <w:rPr>
                <w:rFonts w:ascii="宋体" w:hAnsi="宋体"/>
              </w:rPr>
            </w:pPr>
          </w:p>
        </w:tc>
        <w:tc>
          <w:tcPr>
            <w:tcW w:w="850" w:type="dxa"/>
            <w:tcBorders>
              <w:top w:val="single" w:color="auto" w:sz="4" w:space="0"/>
              <w:left w:val="single" w:color="auto" w:sz="4" w:space="0"/>
              <w:bottom w:val="single" w:color="auto" w:sz="4" w:space="0"/>
              <w:right w:val="single" w:color="auto" w:sz="12" w:space="0"/>
            </w:tcBorders>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3</w:t>
            </w:r>
          </w:p>
        </w:tc>
        <w:tc>
          <w:tcPr>
            <w:tcW w:w="169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r>
              <w:rPr>
                <w:rFonts w:hint="eastAsia" w:ascii="宋体" w:hAnsi="宋体"/>
              </w:rPr>
              <w:t>班组长</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198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087" w:type="dxa"/>
            <w:tcBorders>
              <w:top w:val="single" w:color="auto" w:sz="4" w:space="0"/>
              <w:left w:val="single" w:color="auto" w:sz="4" w:space="0"/>
              <w:bottom w:val="single" w:color="auto" w:sz="4" w:space="0"/>
              <w:right w:val="single" w:color="auto" w:sz="12" w:space="0"/>
            </w:tcBorders>
            <w:vAlign w:val="center"/>
          </w:tcPr>
          <w:p>
            <w:pPr>
              <w:spacing w:line="360" w:lineRule="auto"/>
              <w:rPr>
                <w:rFonts w:ascii="宋体" w:hAnsi="宋体"/>
              </w:rPr>
            </w:pPr>
          </w:p>
        </w:tc>
        <w:tc>
          <w:tcPr>
            <w:tcW w:w="850" w:type="dxa"/>
            <w:tcBorders>
              <w:top w:val="single" w:color="auto" w:sz="4" w:space="0"/>
              <w:left w:val="single" w:color="auto" w:sz="4" w:space="0"/>
              <w:bottom w:val="single" w:color="auto" w:sz="4" w:space="0"/>
              <w:right w:val="single" w:color="auto" w:sz="12" w:space="0"/>
            </w:tcBorders>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4</w:t>
            </w:r>
          </w:p>
        </w:tc>
        <w:tc>
          <w:tcPr>
            <w:tcW w:w="169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r>
              <w:rPr>
                <w:rFonts w:hint="eastAsia" w:ascii="宋体" w:hAnsi="宋体"/>
              </w:rPr>
              <w:t>班组长</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198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087" w:type="dxa"/>
            <w:tcBorders>
              <w:top w:val="single" w:color="auto" w:sz="4" w:space="0"/>
              <w:left w:val="single" w:color="auto" w:sz="4" w:space="0"/>
              <w:bottom w:val="single" w:color="auto" w:sz="4" w:space="0"/>
              <w:right w:val="single" w:color="auto" w:sz="12" w:space="0"/>
            </w:tcBorders>
            <w:vAlign w:val="center"/>
          </w:tcPr>
          <w:p>
            <w:pPr>
              <w:spacing w:line="360" w:lineRule="auto"/>
              <w:rPr>
                <w:rFonts w:ascii="宋体" w:hAnsi="宋体"/>
              </w:rPr>
            </w:pPr>
          </w:p>
        </w:tc>
        <w:tc>
          <w:tcPr>
            <w:tcW w:w="850" w:type="dxa"/>
            <w:tcBorders>
              <w:top w:val="single" w:color="auto" w:sz="4" w:space="0"/>
              <w:left w:val="single" w:color="auto" w:sz="4" w:space="0"/>
              <w:bottom w:val="single" w:color="auto" w:sz="4" w:space="0"/>
              <w:right w:val="single" w:color="auto" w:sz="12" w:space="0"/>
            </w:tcBorders>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69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r>
              <w:rPr>
                <w:rFonts w:hint="eastAsia" w:ascii="宋体" w:hAnsi="宋体"/>
              </w:rPr>
              <w:t>……</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198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087" w:type="dxa"/>
            <w:tcBorders>
              <w:top w:val="single" w:color="auto" w:sz="4" w:space="0"/>
              <w:left w:val="single" w:color="auto" w:sz="4" w:space="0"/>
              <w:bottom w:val="single" w:color="auto" w:sz="4" w:space="0"/>
              <w:right w:val="single" w:color="auto" w:sz="12" w:space="0"/>
            </w:tcBorders>
            <w:vAlign w:val="center"/>
          </w:tcPr>
          <w:p>
            <w:pPr>
              <w:spacing w:line="360" w:lineRule="auto"/>
              <w:rPr>
                <w:rFonts w:ascii="宋体" w:hAnsi="宋体"/>
              </w:rPr>
            </w:pPr>
          </w:p>
        </w:tc>
        <w:tc>
          <w:tcPr>
            <w:tcW w:w="850" w:type="dxa"/>
            <w:tcBorders>
              <w:top w:val="single" w:color="auto" w:sz="4" w:space="0"/>
              <w:left w:val="single" w:color="auto" w:sz="4" w:space="0"/>
              <w:bottom w:val="single" w:color="auto" w:sz="4" w:space="0"/>
              <w:right w:val="single" w:color="auto" w:sz="12" w:space="0"/>
            </w:tcBorders>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69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198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087" w:type="dxa"/>
            <w:tcBorders>
              <w:top w:val="single" w:color="auto" w:sz="4" w:space="0"/>
              <w:left w:val="single" w:color="auto" w:sz="4" w:space="0"/>
              <w:bottom w:val="single" w:color="auto" w:sz="4" w:space="0"/>
              <w:right w:val="single" w:color="auto" w:sz="12" w:space="0"/>
            </w:tcBorders>
            <w:vAlign w:val="center"/>
          </w:tcPr>
          <w:p>
            <w:pPr>
              <w:spacing w:line="360" w:lineRule="auto"/>
              <w:rPr>
                <w:rFonts w:ascii="宋体" w:hAnsi="宋体"/>
              </w:rPr>
            </w:pPr>
          </w:p>
        </w:tc>
        <w:tc>
          <w:tcPr>
            <w:tcW w:w="850" w:type="dxa"/>
            <w:tcBorders>
              <w:top w:val="single" w:color="auto" w:sz="4" w:space="0"/>
              <w:left w:val="single" w:color="auto" w:sz="4" w:space="0"/>
              <w:bottom w:val="single" w:color="auto" w:sz="4" w:space="0"/>
              <w:right w:val="single" w:color="auto" w:sz="12" w:space="0"/>
            </w:tcBorders>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69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198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087" w:type="dxa"/>
            <w:tcBorders>
              <w:top w:val="single" w:color="auto" w:sz="4" w:space="0"/>
              <w:left w:val="single" w:color="auto" w:sz="4" w:space="0"/>
              <w:bottom w:val="single" w:color="auto" w:sz="4" w:space="0"/>
              <w:right w:val="single" w:color="auto" w:sz="12" w:space="0"/>
            </w:tcBorders>
            <w:vAlign w:val="center"/>
          </w:tcPr>
          <w:p>
            <w:pPr>
              <w:spacing w:line="360" w:lineRule="auto"/>
              <w:rPr>
                <w:rFonts w:ascii="宋体" w:hAnsi="宋体"/>
              </w:rPr>
            </w:pPr>
          </w:p>
        </w:tc>
        <w:tc>
          <w:tcPr>
            <w:tcW w:w="850" w:type="dxa"/>
            <w:tcBorders>
              <w:top w:val="single" w:color="auto" w:sz="4" w:space="0"/>
              <w:left w:val="single" w:color="auto" w:sz="4" w:space="0"/>
              <w:bottom w:val="single" w:color="auto" w:sz="4" w:space="0"/>
              <w:right w:val="single" w:color="auto" w:sz="12" w:space="0"/>
            </w:tcBorders>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69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198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087" w:type="dxa"/>
            <w:tcBorders>
              <w:top w:val="single" w:color="auto" w:sz="4" w:space="0"/>
              <w:left w:val="single" w:color="auto" w:sz="4" w:space="0"/>
              <w:bottom w:val="single" w:color="auto" w:sz="4" w:space="0"/>
              <w:right w:val="single" w:color="auto" w:sz="12" w:space="0"/>
            </w:tcBorders>
            <w:vAlign w:val="center"/>
          </w:tcPr>
          <w:p>
            <w:pPr>
              <w:spacing w:line="360" w:lineRule="auto"/>
              <w:rPr>
                <w:rFonts w:ascii="宋体" w:hAnsi="宋体"/>
              </w:rPr>
            </w:pPr>
          </w:p>
        </w:tc>
        <w:tc>
          <w:tcPr>
            <w:tcW w:w="850" w:type="dxa"/>
            <w:tcBorders>
              <w:top w:val="single" w:color="auto" w:sz="4" w:space="0"/>
              <w:left w:val="single" w:color="auto" w:sz="4" w:space="0"/>
              <w:bottom w:val="single" w:color="auto" w:sz="4" w:space="0"/>
              <w:right w:val="single" w:color="auto" w:sz="12" w:space="0"/>
            </w:tcBorders>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69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198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087" w:type="dxa"/>
            <w:tcBorders>
              <w:top w:val="single" w:color="auto" w:sz="4" w:space="0"/>
              <w:left w:val="single" w:color="auto" w:sz="4" w:space="0"/>
              <w:bottom w:val="single" w:color="auto" w:sz="4" w:space="0"/>
              <w:right w:val="single" w:color="auto" w:sz="12" w:space="0"/>
            </w:tcBorders>
            <w:vAlign w:val="center"/>
          </w:tcPr>
          <w:p>
            <w:pPr>
              <w:spacing w:line="360" w:lineRule="auto"/>
              <w:rPr>
                <w:rFonts w:ascii="宋体" w:hAnsi="宋体"/>
              </w:rPr>
            </w:pPr>
          </w:p>
        </w:tc>
        <w:tc>
          <w:tcPr>
            <w:tcW w:w="850" w:type="dxa"/>
            <w:tcBorders>
              <w:top w:val="single" w:color="auto" w:sz="4" w:space="0"/>
              <w:left w:val="single" w:color="auto" w:sz="4" w:space="0"/>
              <w:bottom w:val="single" w:color="auto" w:sz="4" w:space="0"/>
              <w:right w:val="single" w:color="auto" w:sz="12" w:space="0"/>
            </w:tcBorders>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69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198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087" w:type="dxa"/>
            <w:tcBorders>
              <w:top w:val="single" w:color="auto" w:sz="4" w:space="0"/>
              <w:left w:val="single" w:color="auto" w:sz="4" w:space="0"/>
              <w:bottom w:val="single" w:color="auto" w:sz="4" w:space="0"/>
              <w:right w:val="single" w:color="auto" w:sz="12" w:space="0"/>
            </w:tcBorders>
            <w:vAlign w:val="center"/>
          </w:tcPr>
          <w:p>
            <w:pPr>
              <w:spacing w:line="360" w:lineRule="auto"/>
              <w:rPr>
                <w:rFonts w:ascii="宋体" w:hAnsi="宋体"/>
              </w:rPr>
            </w:pPr>
          </w:p>
        </w:tc>
        <w:tc>
          <w:tcPr>
            <w:tcW w:w="850" w:type="dxa"/>
            <w:tcBorders>
              <w:top w:val="single" w:color="auto" w:sz="4" w:space="0"/>
              <w:left w:val="single" w:color="auto" w:sz="4" w:space="0"/>
              <w:bottom w:val="single" w:color="auto" w:sz="4" w:space="0"/>
              <w:right w:val="single" w:color="auto" w:sz="12" w:space="0"/>
            </w:tcBorders>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69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198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087" w:type="dxa"/>
            <w:tcBorders>
              <w:top w:val="single" w:color="auto" w:sz="4" w:space="0"/>
              <w:left w:val="single" w:color="auto" w:sz="4" w:space="0"/>
              <w:bottom w:val="single" w:color="auto" w:sz="4" w:space="0"/>
              <w:right w:val="single" w:color="auto" w:sz="12" w:space="0"/>
            </w:tcBorders>
            <w:vAlign w:val="center"/>
          </w:tcPr>
          <w:p>
            <w:pPr>
              <w:spacing w:line="360" w:lineRule="auto"/>
              <w:rPr>
                <w:rFonts w:ascii="宋体" w:hAnsi="宋体"/>
              </w:rPr>
            </w:pPr>
          </w:p>
        </w:tc>
        <w:tc>
          <w:tcPr>
            <w:tcW w:w="850" w:type="dxa"/>
            <w:tcBorders>
              <w:top w:val="single" w:color="auto" w:sz="4" w:space="0"/>
              <w:left w:val="single" w:color="auto" w:sz="4" w:space="0"/>
              <w:bottom w:val="single" w:color="auto" w:sz="4" w:space="0"/>
              <w:right w:val="single" w:color="auto" w:sz="12" w:space="0"/>
            </w:tcBorders>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69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198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087" w:type="dxa"/>
            <w:tcBorders>
              <w:top w:val="single" w:color="auto" w:sz="4" w:space="0"/>
              <w:left w:val="single" w:color="auto" w:sz="4" w:space="0"/>
              <w:bottom w:val="single" w:color="auto" w:sz="4" w:space="0"/>
              <w:right w:val="single" w:color="auto" w:sz="12" w:space="0"/>
            </w:tcBorders>
            <w:vAlign w:val="center"/>
          </w:tcPr>
          <w:p>
            <w:pPr>
              <w:spacing w:line="360" w:lineRule="auto"/>
              <w:rPr>
                <w:rFonts w:ascii="宋体" w:hAnsi="宋体"/>
              </w:rPr>
            </w:pPr>
          </w:p>
        </w:tc>
        <w:tc>
          <w:tcPr>
            <w:tcW w:w="850" w:type="dxa"/>
            <w:tcBorders>
              <w:top w:val="single" w:color="auto" w:sz="4" w:space="0"/>
              <w:left w:val="single" w:color="auto" w:sz="4" w:space="0"/>
              <w:bottom w:val="single" w:color="auto" w:sz="4" w:space="0"/>
              <w:right w:val="single" w:color="auto" w:sz="12" w:space="0"/>
            </w:tcBorders>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69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198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087" w:type="dxa"/>
            <w:tcBorders>
              <w:top w:val="single" w:color="auto" w:sz="4" w:space="0"/>
              <w:left w:val="single" w:color="auto" w:sz="4" w:space="0"/>
              <w:bottom w:val="single" w:color="auto" w:sz="4" w:space="0"/>
              <w:right w:val="single" w:color="auto" w:sz="12" w:space="0"/>
            </w:tcBorders>
            <w:vAlign w:val="center"/>
          </w:tcPr>
          <w:p>
            <w:pPr>
              <w:spacing w:line="360" w:lineRule="auto"/>
              <w:rPr>
                <w:rFonts w:ascii="宋体" w:hAnsi="宋体"/>
              </w:rPr>
            </w:pPr>
          </w:p>
        </w:tc>
        <w:tc>
          <w:tcPr>
            <w:tcW w:w="850" w:type="dxa"/>
            <w:tcBorders>
              <w:top w:val="single" w:color="auto" w:sz="4" w:space="0"/>
              <w:left w:val="single" w:color="auto" w:sz="4" w:space="0"/>
              <w:bottom w:val="single" w:color="auto" w:sz="4" w:space="0"/>
              <w:right w:val="single" w:color="auto" w:sz="12" w:space="0"/>
            </w:tcBorders>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69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198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087" w:type="dxa"/>
            <w:tcBorders>
              <w:top w:val="single" w:color="auto" w:sz="4" w:space="0"/>
              <w:left w:val="single" w:color="auto" w:sz="4" w:space="0"/>
              <w:bottom w:val="single" w:color="auto" w:sz="4" w:space="0"/>
              <w:right w:val="single" w:color="auto" w:sz="12" w:space="0"/>
            </w:tcBorders>
            <w:vAlign w:val="center"/>
          </w:tcPr>
          <w:p>
            <w:pPr>
              <w:spacing w:line="360" w:lineRule="auto"/>
              <w:rPr>
                <w:rFonts w:ascii="宋体" w:hAnsi="宋体"/>
              </w:rPr>
            </w:pPr>
          </w:p>
        </w:tc>
        <w:tc>
          <w:tcPr>
            <w:tcW w:w="850" w:type="dxa"/>
            <w:tcBorders>
              <w:top w:val="single" w:color="auto" w:sz="4" w:space="0"/>
              <w:left w:val="single" w:color="auto" w:sz="4" w:space="0"/>
              <w:bottom w:val="single" w:color="auto" w:sz="4" w:space="0"/>
              <w:right w:val="single" w:color="auto" w:sz="12" w:space="0"/>
            </w:tcBorders>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69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198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087" w:type="dxa"/>
            <w:tcBorders>
              <w:top w:val="single" w:color="auto" w:sz="4" w:space="0"/>
              <w:left w:val="single" w:color="auto" w:sz="4" w:space="0"/>
              <w:bottom w:val="single" w:color="auto" w:sz="4" w:space="0"/>
              <w:right w:val="single" w:color="auto" w:sz="12" w:space="0"/>
            </w:tcBorders>
            <w:vAlign w:val="center"/>
          </w:tcPr>
          <w:p>
            <w:pPr>
              <w:spacing w:line="360" w:lineRule="auto"/>
              <w:rPr>
                <w:rFonts w:ascii="宋体" w:hAnsi="宋体"/>
              </w:rPr>
            </w:pPr>
          </w:p>
        </w:tc>
        <w:tc>
          <w:tcPr>
            <w:tcW w:w="850" w:type="dxa"/>
            <w:tcBorders>
              <w:top w:val="single" w:color="auto" w:sz="4" w:space="0"/>
              <w:left w:val="single" w:color="auto" w:sz="4" w:space="0"/>
              <w:bottom w:val="single" w:color="auto" w:sz="4" w:space="0"/>
              <w:right w:val="single" w:color="auto" w:sz="12" w:space="0"/>
            </w:tcBorders>
          </w:tcPr>
          <w:p>
            <w:pPr>
              <w:spacing w:line="360" w:lineRule="auto"/>
              <w:rPr>
                <w:rFonts w:ascii="宋体" w:hAnsi="宋体"/>
              </w:rPr>
            </w:pPr>
          </w:p>
        </w:tc>
      </w:tr>
    </w:tbl>
    <w:p>
      <w:pPr>
        <w:rPr>
          <w:sz w:val="24"/>
        </w:rPr>
      </w:pPr>
      <w:r>
        <w:rPr>
          <w:rFonts w:hint="eastAsia"/>
          <w:sz w:val="24"/>
        </w:rPr>
        <w:t>注：以上人员需</w:t>
      </w:r>
      <w:r>
        <w:rPr>
          <w:rFonts w:hint="eastAsia" w:ascii="宋体" w:hAnsi="宋体" w:cs="宋体"/>
          <w:sz w:val="24"/>
        </w:rPr>
        <w:t>提供有效的证明资料（提供与本单位签订的社保缴费证明或协作单位长期用工合同、安全证、从业证、上岗证）,该表格为格式表格，投标人可根据需要增减表格。</w:t>
      </w:r>
    </w:p>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hint="eastAsia" w:ascii="宋体" w:hAnsi="宋体" w:eastAsia="宋体" w:cs="宋体"/>
          <w:sz w:val="24"/>
          <w:lang w:val="en-US" w:eastAsia="zh-CN"/>
        </w:rPr>
      </w:pPr>
      <w:r>
        <w:rPr>
          <w:rFonts w:hint="eastAsia" w:ascii="宋体" w:hAnsi="宋体" w:cs="宋体"/>
          <w:sz w:val="24"/>
          <w:lang w:val="zh-CN"/>
        </w:rPr>
        <w:t>附件</w:t>
      </w:r>
      <w:r>
        <w:rPr>
          <w:rFonts w:hint="eastAsia" w:ascii="宋体" w:hAnsi="宋体" w:cs="宋体"/>
          <w:sz w:val="24"/>
          <w:lang w:val="en-US" w:eastAsia="zh-CN"/>
        </w:rPr>
        <w:t>9</w:t>
      </w:r>
    </w:p>
    <w:p>
      <w:pPr>
        <w:jc w:val="center"/>
        <w:outlineLvl w:val="1"/>
        <w:rPr>
          <w:rFonts w:ascii="宋体" w:hAnsi="宋体" w:cs="宋体"/>
          <w:b/>
          <w:sz w:val="32"/>
          <w:szCs w:val="32"/>
          <w:lang w:val="en-GB"/>
        </w:rPr>
      </w:pPr>
      <w:r>
        <w:rPr>
          <w:rFonts w:hint="eastAsia" w:ascii="宋体" w:hAnsi="宋体" w:cs="宋体"/>
          <w:b/>
          <w:sz w:val="32"/>
          <w:szCs w:val="32"/>
          <w:lang w:val="en-GB"/>
        </w:rPr>
        <w:t>投标报价表</w:t>
      </w:r>
    </w:p>
    <w:tbl>
      <w:tblPr>
        <w:tblStyle w:val="21"/>
        <w:tblW w:w="90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520"/>
        <w:gridCol w:w="2442"/>
        <w:gridCol w:w="41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5" w:hRule="atLeast"/>
          <w:jc w:val="center"/>
        </w:trPr>
        <w:tc>
          <w:tcPr>
            <w:tcW w:w="2520" w:type="dxa"/>
            <w:tcBorders>
              <w:top w:val="single" w:color="auto" w:sz="4" w:space="0"/>
              <w:bottom w:val="single" w:color="auto" w:sz="4" w:space="0"/>
              <w:right w:val="single" w:color="auto" w:sz="4" w:space="0"/>
            </w:tcBorders>
            <w:vAlign w:val="center"/>
          </w:tcPr>
          <w:p>
            <w:pPr>
              <w:ind w:left="1"/>
              <w:jc w:val="center"/>
              <w:textAlignment w:val="bottom"/>
              <w:rPr>
                <w:rFonts w:ascii="宋体"/>
                <w:b/>
                <w:kern w:val="0"/>
                <w:sz w:val="24"/>
                <w:lang w:eastAsia="en-US"/>
              </w:rPr>
            </w:pPr>
            <w:r>
              <w:rPr>
                <w:rFonts w:hint="eastAsia" w:ascii="宋体" w:hAnsi="宋体" w:cs="宋体"/>
                <w:b/>
                <w:kern w:val="0"/>
                <w:sz w:val="24"/>
                <w:lang w:eastAsia="en-US"/>
              </w:rPr>
              <w:t>项目名称</w:t>
            </w:r>
          </w:p>
        </w:tc>
        <w:tc>
          <w:tcPr>
            <w:tcW w:w="2442" w:type="dxa"/>
            <w:tcBorders>
              <w:top w:val="single" w:color="auto" w:sz="4" w:space="0"/>
              <w:left w:val="single" w:color="auto" w:sz="4" w:space="0"/>
              <w:bottom w:val="single" w:color="auto" w:sz="4" w:space="0"/>
              <w:right w:val="single" w:color="auto" w:sz="4" w:space="0"/>
            </w:tcBorders>
            <w:vAlign w:val="center"/>
          </w:tcPr>
          <w:p>
            <w:pPr>
              <w:ind w:left="1"/>
              <w:jc w:val="center"/>
              <w:textAlignment w:val="bottom"/>
              <w:rPr>
                <w:rFonts w:ascii="宋体"/>
                <w:b/>
                <w:kern w:val="0"/>
                <w:sz w:val="24"/>
              </w:rPr>
            </w:pPr>
            <w:r>
              <w:rPr>
                <w:rFonts w:hint="eastAsia" w:ascii="宋体"/>
                <w:b/>
                <w:kern w:val="0"/>
                <w:sz w:val="24"/>
              </w:rPr>
              <w:t>项目</w:t>
            </w:r>
          </w:p>
        </w:tc>
        <w:tc>
          <w:tcPr>
            <w:tcW w:w="4116" w:type="dxa"/>
            <w:tcBorders>
              <w:top w:val="single" w:color="auto" w:sz="4" w:space="0"/>
              <w:left w:val="single" w:color="auto" w:sz="4" w:space="0"/>
              <w:bottom w:val="single" w:color="auto" w:sz="4" w:space="0"/>
              <w:right w:val="single" w:color="auto" w:sz="4" w:space="0"/>
            </w:tcBorders>
            <w:vAlign w:val="center"/>
          </w:tcPr>
          <w:p>
            <w:pPr>
              <w:ind w:left="1" w:firstLine="482" w:firstLineChars="200"/>
              <w:jc w:val="center"/>
              <w:textAlignment w:val="bottom"/>
              <w:rPr>
                <w:rFonts w:ascii="宋体" w:hAnsi="宋体" w:cs="宋体"/>
                <w:b/>
                <w:kern w:val="0"/>
                <w:sz w:val="24"/>
              </w:rPr>
            </w:pPr>
            <w:r>
              <w:rPr>
                <w:rFonts w:hint="eastAsia" w:ascii="宋体" w:hAnsi="宋体" w:cs="宋体"/>
                <w:b/>
                <w:kern w:val="0"/>
                <w:sz w:val="24"/>
              </w:rPr>
              <w:t>投标报</w:t>
            </w:r>
            <w:r>
              <w:rPr>
                <w:rFonts w:hint="eastAsia" w:ascii="宋体" w:hAnsi="宋体" w:cs="宋体"/>
                <w:b/>
                <w:kern w:val="0"/>
                <w:sz w:val="24"/>
                <w:lang w:eastAsia="en-US"/>
              </w:rPr>
              <w:t>价含税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76" w:hRule="atLeast"/>
          <w:jc w:val="center"/>
        </w:trPr>
        <w:tc>
          <w:tcPr>
            <w:tcW w:w="2520" w:type="dxa"/>
            <w:vMerge w:val="restart"/>
            <w:tcBorders>
              <w:top w:val="single" w:color="auto" w:sz="4" w:space="0"/>
              <w:right w:val="single" w:color="auto" w:sz="4" w:space="0"/>
            </w:tcBorders>
            <w:vAlign w:val="center"/>
          </w:tcPr>
          <w:p>
            <w:pPr>
              <w:spacing w:line="520" w:lineRule="exact"/>
              <w:ind w:left="1"/>
              <w:jc w:val="center"/>
              <w:textAlignment w:val="bottom"/>
              <w:rPr>
                <w:rFonts w:hint="eastAsia" w:ascii="宋体" w:eastAsia="宋体"/>
                <w:kern w:val="0"/>
                <w:sz w:val="24"/>
                <w:lang w:eastAsia="zh-CN"/>
              </w:rPr>
            </w:pPr>
            <w:r>
              <w:rPr>
                <w:rFonts w:hint="eastAsia" w:ascii="宋体" w:hAnsi="宋体"/>
                <w:kern w:val="0"/>
                <w:sz w:val="24"/>
                <w:lang w:eastAsia="zh-CN"/>
              </w:rPr>
              <w:t>南通通洋港口有限公司装卸服务外包项目二次</w:t>
            </w:r>
          </w:p>
        </w:tc>
        <w:tc>
          <w:tcPr>
            <w:tcW w:w="24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kern w:val="0"/>
                <w:sz w:val="24"/>
              </w:rPr>
            </w:pPr>
            <w:r>
              <w:rPr>
                <w:rFonts w:hint="eastAsia"/>
                <w:sz w:val="24"/>
              </w:rPr>
              <w:t>计件作业单价</w:t>
            </w:r>
          </w:p>
        </w:tc>
        <w:tc>
          <w:tcPr>
            <w:tcW w:w="4116" w:type="dxa"/>
            <w:tcBorders>
              <w:top w:val="single" w:color="auto" w:sz="4" w:space="0"/>
              <w:left w:val="single" w:color="auto" w:sz="4" w:space="0"/>
              <w:bottom w:val="single" w:color="auto" w:sz="4" w:space="0"/>
              <w:right w:val="single" w:color="auto" w:sz="4" w:space="0"/>
            </w:tcBorders>
          </w:tcPr>
          <w:p>
            <w:pPr>
              <w:spacing w:line="520" w:lineRule="exact"/>
              <w:ind w:left="1" w:firstLine="26" w:firstLineChars="11"/>
              <w:textAlignment w:val="bottom"/>
              <w:rPr>
                <w:rFonts w:ascii="宋体"/>
                <w:bCs/>
                <w:kern w:val="0"/>
                <w:sz w:val="24"/>
              </w:rPr>
            </w:pPr>
            <w:r>
              <w:rPr>
                <w:rFonts w:hint="eastAsia" w:ascii="宋体" w:hAnsi="宋体" w:cs="宋体"/>
                <w:bCs/>
                <w:kern w:val="0"/>
                <w:sz w:val="24"/>
              </w:rPr>
              <w:t>大写：</w:t>
            </w:r>
            <w:r>
              <w:rPr>
                <w:rFonts w:hint="eastAsia" w:ascii="宋体" w:hAnsi="宋体" w:cs="宋体"/>
                <w:bCs/>
                <w:kern w:val="0"/>
                <w:sz w:val="24"/>
                <w:u w:val="single"/>
              </w:rPr>
              <w:t xml:space="preserve">      </w:t>
            </w:r>
            <w:r>
              <w:rPr>
                <w:rFonts w:hint="eastAsia" w:ascii="宋体" w:hAnsi="宋体" w:cs="宋体"/>
                <w:bCs/>
                <w:kern w:val="0"/>
                <w:sz w:val="24"/>
              </w:rPr>
              <w:t>（</w:t>
            </w:r>
            <w:r>
              <w:rPr>
                <w:rFonts w:hint="eastAsia"/>
                <w:sz w:val="24"/>
              </w:rPr>
              <w:t>元/计费吨</w:t>
            </w:r>
            <w:r>
              <w:rPr>
                <w:rFonts w:hint="eastAsia" w:ascii="宋体" w:hAnsi="宋体" w:cs="宋体"/>
                <w:bCs/>
                <w:kern w:val="0"/>
                <w:sz w:val="24"/>
              </w:rPr>
              <w:t>）</w:t>
            </w:r>
          </w:p>
          <w:p>
            <w:pPr>
              <w:spacing w:line="520" w:lineRule="exact"/>
              <w:ind w:left="1"/>
              <w:textAlignment w:val="bottom"/>
              <w:rPr>
                <w:rFonts w:ascii="宋体"/>
                <w:kern w:val="0"/>
                <w:sz w:val="24"/>
              </w:rPr>
            </w:pPr>
            <w:r>
              <w:rPr>
                <w:rFonts w:hint="eastAsia" w:ascii="宋体" w:hAnsi="宋体" w:cs="宋体"/>
                <w:bCs/>
                <w:kern w:val="0"/>
                <w:sz w:val="24"/>
              </w:rPr>
              <w:t>小写：</w:t>
            </w:r>
            <w:r>
              <w:rPr>
                <w:rFonts w:hint="eastAsia" w:ascii="宋体" w:hAnsi="宋体" w:cs="宋体"/>
                <w:bCs/>
                <w:kern w:val="0"/>
                <w:sz w:val="24"/>
                <w:u w:val="single"/>
              </w:rPr>
              <w:t xml:space="preserve">       </w:t>
            </w:r>
            <w:r>
              <w:rPr>
                <w:rFonts w:hint="eastAsia" w:ascii="宋体" w:hAnsi="宋体" w:cs="宋体"/>
                <w:bCs/>
                <w:kern w:val="0"/>
                <w:sz w:val="24"/>
              </w:rPr>
              <w:t>（</w:t>
            </w:r>
            <w:r>
              <w:rPr>
                <w:rFonts w:hint="eastAsia"/>
                <w:sz w:val="24"/>
              </w:rPr>
              <w:t>元/计费吨</w:t>
            </w:r>
            <w:r>
              <w:rPr>
                <w:rFonts w:hint="eastAsia" w:ascii="宋体" w:hAnsi="宋体" w:cs="宋体"/>
                <w:bCs/>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74" w:hRule="atLeast"/>
          <w:jc w:val="center"/>
        </w:trPr>
        <w:tc>
          <w:tcPr>
            <w:tcW w:w="2520" w:type="dxa"/>
            <w:vMerge w:val="continue"/>
            <w:tcBorders>
              <w:right w:val="single" w:color="auto" w:sz="4" w:space="0"/>
            </w:tcBorders>
            <w:vAlign w:val="center"/>
          </w:tcPr>
          <w:p>
            <w:pPr>
              <w:spacing w:line="520" w:lineRule="exact"/>
              <w:ind w:left="1"/>
              <w:jc w:val="left"/>
              <w:textAlignment w:val="bottom"/>
              <w:rPr>
                <w:rFonts w:ascii="宋体"/>
                <w:bCs/>
                <w:kern w:val="0"/>
                <w:sz w:val="24"/>
              </w:rPr>
            </w:pPr>
          </w:p>
        </w:tc>
        <w:tc>
          <w:tcPr>
            <w:tcW w:w="24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4"/>
              </w:rPr>
            </w:pPr>
            <w:r>
              <w:rPr>
                <w:rFonts w:hint="eastAsia"/>
                <w:sz w:val="24"/>
              </w:rPr>
              <w:t>计时作业单价</w:t>
            </w:r>
          </w:p>
        </w:tc>
        <w:tc>
          <w:tcPr>
            <w:tcW w:w="4116"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bCs/>
                <w:kern w:val="0"/>
                <w:sz w:val="24"/>
              </w:rPr>
            </w:pPr>
            <w:r>
              <w:rPr>
                <w:rFonts w:hint="eastAsia" w:ascii="宋体" w:hAnsi="宋体" w:cs="宋体"/>
                <w:bCs/>
                <w:kern w:val="0"/>
                <w:sz w:val="24"/>
              </w:rPr>
              <w:t>大写：</w:t>
            </w:r>
            <w:r>
              <w:rPr>
                <w:rFonts w:hint="eastAsia" w:ascii="宋体" w:hAnsi="宋体" w:cs="宋体"/>
                <w:bCs/>
                <w:kern w:val="0"/>
                <w:sz w:val="24"/>
                <w:u w:val="single"/>
              </w:rPr>
              <w:t xml:space="preserve">      </w:t>
            </w:r>
            <w:r>
              <w:rPr>
                <w:rFonts w:hint="eastAsia" w:ascii="宋体" w:hAnsi="宋体" w:cs="宋体"/>
                <w:bCs/>
                <w:kern w:val="0"/>
                <w:sz w:val="24"/>
              </w:rPr>
              <w:t>（</w:t>
            </w:r>
            <w:r>
              <w:rPr>
                <w:rFonts w:hint="eastAsia"/>
                <w:sz w:val="24"/>
              </w:rPr>
              <w:t>元/人</w:t>
            </w:r>
            <w:r>
              <w:rPr>
                <w:rFonts w:hint="eastAsia" w:ascii="宋体" w:hAnsi="宋体" w:cs="宋体"/>
                <w:sz w:val="24"/>
                <w:lang w:val="zh-CN"/>
              </w:rPr>
              <w:t>•小时</w:t>
            </w:r>
            <w:r>
              <w:rPr>
                <w:rFonts w:hint="eastAsia" w:ascii="宋体" w:hAnsi="宋体" w:cs="宋体"/>
                <w:bCs/>
                <w:kern w:val="0"/>
                <w:sz w:val="24"/>
              </w:rPr>
              <w:t>）</w:t>
            </w:r>
          </w:p>
          <w:p>
            <w:pPr>
              <w:widowControl/>
              <w:spacing w:line="360" w:lineRule="auto"/>
              <w:rPr>
                <w:rFonts w:ascii="宋体"/>
                <w:kern w:val="0"/>
                <w:sz w:val="24"/>
              </w:rPr>
            </w:pPr>
            <w:r>
              <w:rPr>
                <w:rFonts w:hint="eastAsia" w:ascii="宋体" w:hAnsi="宋体" w:cs="宋体"/>
                <w:bCs/>
                <w:kern w:val="0"/>
                <w:sz w:val="24"/>
              </w:rPr>
              <w:t>小写：</w:t>
            </w:r>
            <w:r>
              <w:rPr>
                <w:rFonts w:hint="eastAsia" w:ascii="宋体" w:hAnsi="宋体" w:cs="宋体"/>
                <w:bCs/>
                <w:kern w:val="0"/>
                <w:sz w:val="24"/>
                <w:u w:val="single"/>
              </w:rPr>
              <w:t xml:space="preserve">       </w:t>
            </w:r>
            <w:r>
              <w:rPr>
                <w:rFonts w:hint="eastAsia" w:ascii="宋体" w:hAnsi="宋体" w:cs="宋体"/>
                <w:bCs/>
                <w:kern w:val="0"/>
                <w:sz w:val="24"/>
              </w:rPr>
              <w:t>（</w:t>
            </w:r>
            <w:r>
              <w:rPr>
                <w:rFonts w:hint="eastAsia"/>
                <w:sz w:val="24"/>
              </w:rPr>
              <w:t>元/人•小时</w:t>
            </w:r>
            <w:r>
              <w:rPr>
                <w:rFonts w:hint="eastAsia" w:ascii="宋体" w:hAnsi="宋体" w:cs="宋体"/>
                <w:bCs/>
                <w:kern w:val="0"/>
                <w:sz w:val="24"/>
              </w:rPr>
              <w:t>）</w:t>
            </w:r>
          </w:p>
        </w:tc>
      </w:tr>
    </w:tbl>
    <w:p>
      <w:pPr>
        <w:kinsoku w:val="0"/>
        <w:topLinePunct/>
        <w:snapToGrid w:val="0"/>
        <w:spacing w:line="360" w:lineRule="auto"/>
        <w:rPr>
          <w:rFonts w:ascii="宋体" w:hAnsi="宋体"/>
          <w:sz w:val="24"/>
        </w:rPr>
      </w:pPr>
    </w:p>
    <w:p>
      <w:pPr>
        <w:kinsoku w:val="0"/>
        <w:topLinePunct/>
        <w:snapToGrid w:val="0"/>
        <w:spacing w:line="360" w:lineRule="auto"/>
        <w:ind w:firstLine="480" w:firstLineChars="200"/>
        <w:rPr>
          <w:rFonts w:ascii="宋体" w:hAnsi="宋体" w:cs="宋体"/>
          <w:sz w:val="24"/>
        </w:rPr>
      </w:pPr>
      <w:r>
        <w:rPr>
          <w:rFonts w:hint="eastAsia" w:ascii="宋体" w:hAnsi="宋体" w:cs="宋体"/>
          <w:sz w:val="24"/>
        </w:rPr>
        <w:t>投标人：（盖章）</w:t>
      </w:r>
    </w:p>
    <w:p>
      <w:pPr>
        <w:kinsoku w:val="0"/>
        <w:topLinePunct/>
        <w:snapToGrid w:val="0"/>
        <w:spacing w:line="360" w:lineRule="auto"/>
        <w:ind w:firstLine="480" w:firstLineChars="200"/>
        <w:rPr>
          <w:rFonts w:ascii="宋体" w:hAnsi="宋体" w:cs="宋体"/>
          <w:sz w:val="24"/>
        </w:rPr>
      </w:pPr>
      <w:r>
        <w:rPr>
          <w:rFonts w:hint="eastAsia" w:ascii="宋体" w:hAnsi="宋体" w:cs="宋体"/>
          <w:sz w:val="24"/>
        </w:rPr>
        <w:t>法定代表人：（签字或盖章）</w:t>
      </w:r>
    </w:p>
    <w:p>
      <w:pPr>
        <w:kinsoku w:val="0"/>
        <w:topLinePunct/>
        <w:snapToGrid w:val="0"/>
        <w:spacing w:line="360" w:lineRule="auto"/>
        <w:ind w:firstLine="480" w:firstLineChars="200"/>
        <w:rPr>
          <w:rFonts w:ascii="宋体" w:hAnsi="宋体"/>
          <w:sz w:val="24"/>
        </w:rPr>
      </w:pPr>
      <w:r>
        <w:rPr>
          <w:rFonts w:hint="eastAsia" w:ascii="宋体" w:hAnsi="宋体" w:cs="宋体"/>
          <w:sz w:val="24"/>
        </w:rPr>
        <w:t>日期：       年      月      日</w:t>
      </w:r>
    </w:p>
    <w:p>
      <w:pPr>
        <w:snapToGrid w:val="0"/>
        <w:spacing w:line="360" w:lineRule="auto"/>
        <w:ind w:firstLine="496" w:firstLineChars="206"/>
        <w:rPr>
          <w:rFonts w:ascii="宋体" w:hAnsi="宋体" w:cs="宋体"/>
          <w:b/>
          <w:bCs/>
          <w:sz w:val="24"/>
        </w:rPr>
      </w:pPr>
    </w:p>
    <w:p>
      <w:pPr>
        <w:snapToGrid w:val="0"/>
        <w:spacing w:line="360" w:lineRule="auto"/>
        <w:ind w:firstLine="496" w:firstLineChars="206"/>
        <w:rPr>
          <w:rFonts w:ascii="宋体" w:hAnsi="宋体"/>
          <w:b/>
          <w:bCs/>
          <w:sz w:val="24"/>
        </w:rPr>
      </w:pPr>
      <w:r>
        <w:rPr>
          <w:rFonts w:hint="eastAsia" w:ascii="宋体" w:hAnsi="宋体" w:cs="宋体"/>
          <w:b/>
          <w:bCs/>
          <w:sz w:val="24"/>
        </w:rPr>
        <w:t>注：</w:t>
      </w:r>
    </w:p>
    <w:p>
      <w:pPr>
        <w:tabs>
          <w:tab w:val="left" w:pos="7238"/>
        </w:tabs>
        <w:spacing w:line="360" w:lineRule="auto"/>
        <w:ind w:firstLine="480" w:firstLineChars="200"/>
        <w:rPr>
          <w:rFonts w:ascii="宋体" w:hAnsi="宋体" w:cs="宋体"/>
          <w:sz w:val="24"/>
        </w:rPr>
      </w:pPr>
      <w:r>
        <w:rPr>
          <w:rFonts w:hint="eastAsia" w:ascii="宋体" w:hAnsi="宋体" w:cs="宋体"/>
          <w:sz w:val="24"/>
        </w:rPr>
        <w:t>①报价采用固定单价的报价方式，包括包括完成该项工作所需的人工费用(含工资、社保食宿、补贴、福利、劳保、节假日加班费等)，保险、服务所用消耗费用、管理费用、利润、税金、政策性文件规定及合同包含的所有风险、责任以及服务方履行本合同规定的全部责任和义务所必须承担的所有费用。</w:t>
      </w:r>
    </w:p>
    <w:p>
      <w:pPr>
        <w:tabs>
          <w:tab w:val="left" w:pos="7238"/>
        </w:tabs>
        <w:spacing w:line="360" w:lineRule="auto"/>
        <w:ind w:firstLine="480" w:firstLineChars="200"/>
        <w:rPr>
          <w:rFonts w:ascii="宋体" w:hAnsi="宋体" w:cs="宋体"/>
          <w:sz w:val="24"/>
        </w:rPr>
      </w:pPr>
      <w:r>
        <w:rPr>
          <w:rFonts w:hint="eastAsia" w:ascii="宋体" w:hAnsi="宋体" w:cs="宋体"/>
          <w:sz w:val="24"/>
        </w:rPr>
        <w:t>②项目采用固定单价合同，合同签订后，不受政策性变化和市场变化引起的价格调整（③除外）。</w:t>
      </w:r>
    </w:p>
    <w:p>
      <w:pPr>
        <w:tabs>
          <w:tab w:val="left" w:pos="7238"/>
        </w:tabs>
        <w:spacing w:line="360" w:lineRule="auto"/>
        <w:ind w:firstLine="480" w:firstLineChars="200"/>
        <w:rPr>
          <w:rFonts w:ascii="宋体" w:hAnsi="宋体" w:cs="宋体"/>
          <w:sz w:val="24"/>
        </w:rPr>
      </w:pPr>
      <w:r>
        <w:rPr>
          <w:rFonts w:hint="eastAsia" w:ascii="宋体" w:hAnsi="宋体" w:cs="宋体"/>
          <w:sz w:val="24"/>
        </w:rPr>
        <w:t>③如调整后的南通市非全日制用工小时最低工资标准高于计时作业单价，则计时作业单价需要根据政策作出调整，以满足法规的要求。</w:t>
      </w:r>
    </w:p>
    <w:p>
      <w:pPr>
        <w:pStyle w:val="2"/>
        <w:ind w:firstLine="480"/>
        <w:rPr>
          <w:rFonts w:hint="default" w:ascii="Calibri" w:hAnsi="Calibri" w:eastAsia="宋体" w:cs="Calibri"/>
          <w:sz w:val="24"/>
          <w:szCs w:val="24"/>
        </w:rPr>
      </w:pPr>
    </w:p>
    <w:sectPr>
      <w:footerReference r:id="rId4" w:type="default"/>
      <w:pgSz w:w="11906" w:h="16838"/>
      <w:pgMar w:top="993" w:right="1080" w:bottom="1134"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706"/>
        <w:tab w:val="clear" w:pos="4153"/>
        <w:tab w:val="clear"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dW6MuzAEAAJwDAAAOAAAAAAAAAAEAIAAAAB4BAABkcnMvZTJv&#10;RG9jLnhtbFBLBQYAAAAABgAGAFkBAABcBQAAAAA=&#10;">
              <v:fill on="f" focussize="0,0"/>
              <v:stroke on="f"/>
              <v:imagedata o:title=""/>
              <o:lock v:ext="edit" aspectratio="f"/>
              <v:textbox inset="0mm,0mm,0mm,0mm" style="mso-fit-shape-to-text:t;">
                <w:txbxContent>
                  <w:p>
                    <w:pPr>
                      <w:pStyle w:val="16"/>
                    </w:pPr>
                  </w:p>
                </w:txbxContent>
              </v:textbox>
            </v:shape>
          </w:pict>
        </mc:Fallback>
      </mc:AlternateContent>
    </w:r>
    <w:r>
      <w:tab/>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1">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1Y4mMsBAACcAwAADgAAAGRycy9lMm9Eb2MueG1srVPNjtMwEL4j8Q6W&#10;79RpJVCJ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mJ4xYHfvn+7fLj1+XnV7Ks&#10;Vq9zh/oANSbeBUxNw1s/4N7MfkBnFj6oaPMXJRGMY3/P1/7KIRGRH61X63WFIYGx+YL47OF5iJDe&#10;SW9JNhoacYClr/z0AdKYOqfkas7famPKEI37y4GY2cMy95FjttKwHyZBe9+eUU+Ps2+ow1WnxLx3&#10;2Nq8JrMRZ2M/G8cQ9aFDasvCC8KbY0IShVuuMMJOhXFoRd20YHkr/ryXrI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dWOJjLAQAAnAMAAA4AAAAAAAAAAQAgAAAAHgEAAGRycy9lMm9E&#10;b2MueG1sUEsFBgAAAAAGAAYAWQEAAFsFAAAAAA==&#10;">
              <v:fill on="f" focussize="0,0"/>
              <v:stroke on="f"/>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F1E2B2"/>
    <w:multiLevelType w:val="singleLevel"/>
    <w:tmpl w:val="ADF1E2B2"/>
    <w:lvl w:ilvl="0" w:tentative="0">
      <w:start w:val="2"/>
      <w:numFmt w:val="chineseCounting"/>
      <w:lvlText w:val="(%1)"/>
      <w:lvlJc w:val="left"/>
      <w:pPr>
        <w:tabs>
          <w:tab w:val="left" w:pos="312"/>
        </w:tabs>
      </w:pPr>
      <w:rPr>
        <w:rFonts w:hint="eastAsia"/>
      </w:rPr>
    </w:lvl>
  </w:abstractNum>
  <w:abstractNum w:abstractNumId="1">
    <w:nsid w:val="B548BABD"/>
    <w:multiLevelType w:val="singleLevel"/>
    <w:tmpl w:val="B548BABD"/>
    <w:lvl w:ilvl="0" w:tentative="0">
      <w:start w:val="1"/>
      <w:numFmt w:val="decimal"/>
      <w:suff w:val="nothing"/>
      <w:lvlText w:val="%1、"/>
      <w:lvlJc w:val="left"/>
    </w:lvl>
  </w:abstractNum>
  <w:abstractNum w:abstractNumId="2">
    <w:nsid w:val="BF8C99C1"/>
    <w:multiLevelType w:val="singleLevel"/>
    <w:tmpl w:val="BF8C99C1"/>
    <w:lvl w:ilvl="0" w:tentative="0">
      <w:start w:val="4"/>
      <w:numFmt w:val="chineseCounting"/>
      <w:suff w:val="nothing"/>
      <w:lvlText w:val="%1、"/>
      <w:lvlJc w:val="left"/>
      <w:rPr>
        <w:rFonts w:hint="eastAsia"/>
        <w:sz w:val="24"/>
        <w:szCs w:val="24"/>
      </w:rPr>
    </w:lvl>
  </w:abstractNum>
  <w:abstractNum w:abstractNumId="3">
    <w:nsid w:val="22A01563"/>
    <w:multiLevelType w:val="multilevel"/>
    <w:tmpl w:val="22A01563"/>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78DB387B"/>
    <w:multiLevelType w:val="multilevel"/>
    <w:tmpl w:val="78DB387B"/>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F193C41"/>
    <w:multiLevelType w:val="multilevel"/>
    <w:tmpl w:val="7F193C41"/>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gutterAtTop/>
  <w:documentProtection w:enforcement="0"/>
  <w:defaultTabStop w:val="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4ZWM3NTk5MGMzN2JlNTE1ZDU4MGE4OTg1OTQ2NmIifQ=="/>
  </w:docVars>
  <w:rsids>
    <w:rsidRoot w:val="009B20E4"/>
    <w:rsid w:val="00154424"/>
    <w:rsid w:val="001F23F9"/>
    <w:rsid w:val="00227D76"/>
    <w:rsid w:val="003201F8"/>
    <w:rsid w:val="0060379D"/>
    <w:rsid w:val="006059FC"/>
    <w:rsid w:val="006D7C71"/>
    <w:rsid w:val="00801C8A"/>
    <w:rsid w:val="00893D1B"/>
    <w:rsid w:val="008B6AE2"/>
    <w:rsid w:val="009A2307"/>
    <w:rsid w:val="009B20E4"/>
    <w:rsid w:val="00A7034A"/>
    <w:rsid w:val="00B07504"/>
    <w:rsid w:val="00B703BF"/>
    <w:rsid w:val="00BD55CE"/>
    <w:rsid w:val="00C71FAD"/>
    <w:rsid w:val="00E3737D"/>
    <w:rsid w:val="00E71FEE"/>
    <w:rsid w:val="00EC598F"/>
    <w:rsid w:val="00F1353C"/>
    <w:rsid w:val="012B4701"/>
    <w:rsid w:val="05DF181A"/>
    <w:rsid w:val="05EC3DFC"/>
    <w:rsid w:val="06543F13"/>
    <w:rsid w:val="07FA7EE2"/>
    <w:rsid w:val="08C74561"/>
    <w:rsid w:val="0ADF36E3"/>
    <w:rsid w:val="0BD0123B"/>
    <w:rsid w:val="0CBA3508"/>
    <w:rsid w:val="11520DAE"/>
    <w:rsid w:val="146017EA"/>
    <w:rsid w:val="175471DB"/>
    <w:rsid w:val="178C07D3"/>
    <w:rsid w:val="186A35AA"/>
    <w:rsid w:val="1E29229C"/>
    <w:rsid w:val="1E8705EE"/>
    <w:rsid w:val="1F26058A"/>
    <w:rsid w:val="20DC489B"/>
    <w:rsid w:val="237C4C1C"/>
    <w:rsid w:val="255F7033"/>
    <w:rsid w:val="2DA723B3"/>
    <w:rsid w:val="2EF266DA"/>
    <w:rsid w:val="31EE75A5"/>
    <w:rsid w:val="31FA3077"/>
    <w:rsid w:val="34945953"/>
    <w:rsid w:val="363D06E0"/>
    <w:rsid w:val="39AB195F"/>
    <w:rsid w:val="3A640C16"/>
    <w:rsid w:val="3B1C7B33"/>
    <w:rsid w:val="3C221C81"/>
    <w:rsid w:val="3C8D1CF1"/>
    <w:rsid w:val="3C8F7CE0"/>
    <w:rsid w:val="3CEC29BB"/>
    <w:rsid w:val="3F000BB7"/>
    <w:rsid w:val="40061FE5"/>
    <w:rsid w:val="408847A8"/>
    <w:rsid w:val="426B4382"/>
    <w:rsid w:val="439E31C8"/>
    <w:rsid w:val="449764D0"/>
    <w:rsid w:val="4698326B"/>
    <w:rsid w:val="46C027C2"/>
    <w:rsid w:val="4989333F"/>
    <w:rsid w:val="4B2C18F5"/>
    <w:rsid w:val="4D87403A"/>
    <w:rsid w:val="4D9A2589"/>
    <w:rsid w:val="4F117975"/>
    <w:rsid w:val="56D94EE6"/>
    <w:rsid w:val="57A852D8"/>
    <w:rsid w:val="5A6E788A"/>
    <w:rsid w:val="5D434CA4"/>
    <w:rsid w:val="5E9B0346"/>
    <w:rsid w:val="60B66CB8"/>
    <w:rsid w:val="648B1FD7"/>
    <w:rsid w:val="66E63727"/>
    <w:rsid w:val="68E14B54"/>
    <w:rsid w:val="68E25F0C"/>
    <w:rsid w:val="6AA1189E"/>
    <w:rsid w:val="6AC22E95"/>
    <w:rsid w:val="6E83068F"/>
    <w:rsid w:val="705042E7"/>
    <w:rsid w:val="713524CF"/>
    <w:rsid w:val="75842E80"/>
    <w:rsid w:val="765B1A3C"/>
    <w:rsid w:val="771A4807"/>
    <w:rsid w:val="79387B0A"/>
    <w:rsid w:val="7CD655D5"/>
    <w:rsid w:val="7EB50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1" w:name="heading 2"/>
    <w:lsdException w:qFormat="1" w:uiPriority="1" w:name="heading 3"/>
    <w:lsdException w:qFormat="1" w:unhideWhenUsed="0" w:uiPriority="9" w:semiHidden="0" w:name="heading 4"/>
    <w:lsdException w:qFormat="1" w:uiPriority="1" w:name="heading 5"/>
    <w:lsdException w:qFormat="1" w:uiPriority="1" w:name="heading 6"/>
    <w:lsdException w:qFormat="1" w:uiPriority="1" w:name="heading 7"/>
    <w:lsdException w:qFormat="1" w:uiPriority="1" w:name="heading 8"/>
    <w:lsdException w:qFormat="1" w:uiPriority="1" w:name="heading 9"/>
    <w:lsdException w:uiPriority="1" w:name="index 1"/>
    <w:lsdException w:uiPriority="1" w:name="index 2"/>
    <w:lsdException w:uiPriority="1" w:name="index 3"/>
    <w:lsdException w:uiPriority="1" w:name="index 4"/>
    <w:lsdException w:uiPriority="1" w:name="index 5"/>
    <w:lsdException w:uiPriority="1" w:name="index 6"/>
    <w:lsdException w:uiPriority="1" w:name="index 7"/>
    <w:lsdException w:uiPriority="1" w:name="index 8"/>
    <w:lsdException w:uiPriority="1" w:name="index 9"/>
    <w:lsdException w:uiPriority="1" w:name="toc 1"/>
    <w:lsdException w:uiPriority="1" w:name="toc 2"/>
    <w:lsdException w:uiPriority="1" w:name="toc 3"/>
    <w:lsdException w:uiPriority="1" w:name="toc 4"/>
    <w:lsdException w:uiPriority="1" w:name="toc 5"/>
    <w:lsdException w:uiPriority="1" w:name="toc 6"/>
    <w:lsdException w:uiPriority="1" w:name="toc 7"/>
    <w:lsdException w:uiPriority="1" w:name="toc 8"/>
    <w:lsdException w:uiPriority="1" w:name="toc 9"/>
    <w:lsdException w:qFormat="1" w:unhideWhenUsed="0" w:uiPriority="0" w:semiHidden="0" w:name="Normal Indent"/>
    <w:lsdException w:uiPriority="1" w:name="footnote text"/>
    <w:lsdException w:qFormat="1" w:uiPriority="99" w:semiHidden="0" w:name="annotation text"/>
    <w:lsdException w:qFormat="1" w:uiPriority="0" w:semiHidden="0" w:name="header"/>
    <w:lsdException w:qFormat="1" w:uiPriority="0" w:semiHidden="0" w:name="footer"/>
    <w:lsdException w:uiPriority="1" w:name="index heading"/>
    <w:lsdException w:qFormat="1" w:uiPriority="1" w:name="caption"/>
    <w:lsdException w:uiPriority="1" w:name="table of figures"/>
    <w:lsdException w:uiPriority="1" w:name="envelope address"/>
    <w:lsdException w:qFormat="1" w:unhideWhenUsed="0" w:uiPriority="0" w:semiHidden="0" w:name="envelope return"/>
    <w:lsdException w:uiPriority="1" w:name="footnote reference"/>
    <w:lsdException w:qFormat="1" w:uiPriority="99" w:semiHidden="0" w:name="annotation reference"/>
    <w:lsdException w:uiPriority="1" w:name="line number"/>
    <w:lsdException w:qFormat="1" w:unhideWhenUsed="0" w:uiPriority="0" w:semiHidden="0" w:name="page number"/>
    <w:lsdException w:uiPriority="1" w:name="endnote reference"/>
    <w:lsdException w:uiPriority="1" w:name="endnote text"/>
    <w:lsdException w:uiPriority="1" w:name="table of authorities"/>
    <w:lsdException w:uiPriority="1" w:name="macro"/>
    <w:lsdException w:uiPriority="1" w:name="toa heading"/>
    <w:lsdException w:uiPriority="1" w:name="List"/>
    <w:lsdException w:uiPriority="1" w:name="List Bullet"/>
    <w:lsdException w:uiPriority="1" w:name="List Number"/>
    <w:lsdException w:uiPriority="1" w:name="List 2"/>
    <w:lsdException w:uiPriority="1" w:name="List 3"/>
    <w:lsdException w:uiPriority="1" w:name="List 4"/>
    <w:lsdException w:uiPriority="1" w:name="List 5"/>
    <w:lsdException w:uiPriority="1" w:name="List Bullet 2"/>
    <w:lsdException w:uiPriority="1" w:name="List Bullet 3"/>
    <w:lsdException w:uiPriority="1" w:name="List Bullet 4"/>
    <w:lsdException w:uiPriority="1" w:name="List Bullet 5"/>
    <w:lsdException w:uiPriority="1" w:name="List Number 2"/>
    <w:lsdException w:uiPriority="1" w:name="List Number 3"/>
    <w:lsdException w:uiPriority="1" w:name="List Number 4"/>
    <w:lsdException w:uiPriority="1" w:name="List Number 5"/>
    <w:lsdException w:qFormat="1" w:unhideWhenUsed="0" w:uiPriority="1" w:semiHidden="0" w:name="Title"/>
    <w:lsdException w:uiPriority="1" w:name="Closing"/>
    <w:lsdException w:uiPriority="1" w:name="Signature"/>
    <w:lsdException w:qFormat="1" w:uiPriority="1" w:name="Default Paragraph Font"/>
    <w:lsdException w:qFormat="1" w:uiPriority="99" w:semiHidden="0" w:name="Body Text"/>
    <w:lsdException w:qFormat="1" w:uiPriority="99" w:semiHidden="0" w:name="Body Text Indent"/>
    <w:lsdException w:uiPriority="1" w:name="List Continue"/>
    <w:lsdException w:uiPriority="1" w:name="List Continue 2"/>
    <w:lsdException w:uiPriority="1" w:name="List Continue 3"/>
    <w:lsdException w:uiPriority="1" w:name="List Continue 4"/>
    <w:lsdException w:uiPriority="1" w:name="List Continue 5"/>
    <w:lsdException w:uiPriority="1" w:name="Message Header"/>
    <w:lsdException w:qFormat="1" w:unhideWhenUsed="0" w:uiPriority="1" w:semiHidden="0" w:name="Subtitle"/>
    <w:lsdException w:uiPriority="1" w:name="Salutation"/>
    <w:lsdException w:qFormat="1" w:unhideWhenUsed="0" w:uiPriority="0" w:semiHidden="0" w:name="Date"/>
    <w:lsdException w:uiPriority="1" w:name="Body Text First Indent"/>
    <w:lsdException w:qFormat="1" w:uiPriority="0" w:semiHidden="0" w:name="Body Text First Indent 2"/>
    <w:lsdException w:uiPriority="1" w:name="Note Heading"/>
    <w:lsdException w:qFormat="1" w:unhideWhenUsed="0" w:uiPriority="0" w:semiHidden="0" w:name="Body Text 2"/>
    <w:lsdException w:uiPriority="1" w:name="Body Text 3"/>
    <w:lsdException w:qFormat="1" w:unhideWhenUsed="0" w:uiPriority="99" w:semiHidden="0" w:name="Body Text Indent 2"/>
    <w:lsdException w:qFormat="1" w:uiPriority="1" w:semiHidden="0" w:name="Body Text Indent 3"/>
    <w:lsdException w:uiPriority="1" w:name="Block Text"/>
    <w:lsdException w:qFormat="1" w:uiPriority="0" w:semiHidden="0" w:name="Hyperlink"/>
    <w:lsdException w:uiPriority="1" w:name="FollowedHyperlink"/>
    <w:lsdException w:qFormat="1" w:unhideWhenUsed="0" w:uiPriority="1" w:semiHidden="0" w:name="Strong"/>
    <w:lsdException w:qFormat="1" w:unhideWhenUsed="0" w:uiPriority="1" w:semiHidden="0" w:name="Emphasis"/>
    <w:lsdException w:qFormat="1" w:unhideWhenUsed="0" w:uiPriority="0" w:semiHidden="0" w:name="Document Map"/>
    <w:lsdException w:qFormat="1" w:unhideWhenUsed="0" w:uiPriority="0" w:semiHidden="0" w:name="Plain Text"/>
    <w:lsdException w:uiPriority="1" w:name="E-mail Signature"/>
    <w:lsdException w:qFormat="1" w:uiPriority="0" w:semiHidden="0" w:name="Normal (Web)"/>
    <w:lsdException w:uiPriority="1" w:name="HTML Acronym"/>
    <w:lsdException w:uiPriority="1" w:name="HTML Address"/>
    <w:lsdException w:uiPriority="1" w:name="HTML Cite"/>
    <w:lsdException w:uiPriority="1" w:name="HTML Code"/>
    <w:lsdException w:uiPriority="1" w:name="HTML Definition"/>
    <w:lsdException w:uiPriority="1" w:name="HTML Keyboard"/>
    <w:lsdException w:uiPriority="1" w:name="HTML Preformatted"/>
    <w:lsdException w:uiPriority="1" w:name="HTML Sample"/>
    <w:lsdException w:uiPriority="1" w:name="HTML Typewriter"/>
    <w:lsdException w:uiPriority="1" w:name="HTML Variable"/>
    <w:lsdException w:qFormat="1" w:uiPriority="99" w:name="Normal Table"/>
    <w:lsdException w:qFormat="1" w:uiPriority="99" w:semiHidden="0" w:name="annotation subject"/>
    <w:lsdException w:uiPriority="1" w:name="Table Simple 1"/>
    <w:lsdException w:uiPriority="1" w:name="Table Simple 2"/>
    <w:lsdException w:uiPriority="1" w:name="Table Simple 3"/>
    <w:lsdException w:uiPriority="1" w:name="Table Classic 1"/>
    <w:lsdException w:uiPriority="1" w:name="Table Classic 2"/>
    <w:lsdException w:uiPriority="1" w:name="Table Classic 3"/>
    <w:lsdException w:uiPriority="1" w:name="Table Classic 4"/>
    <w:lsdException w:uiPriority="1" w:name="Table Colorful 1"/>
    <w:lsdException w:uiPriority="1" w:name="Table Colorful 2"/>
    <w:lsdException w:uiPriority="1" w:name="Table Colorful 3"/>
    <w:lsdException w:uiPriority="1" w:name="Table Columns 1"/>
    <w:lsdException w:uiPriority="1" w:name="Table Columns 2"/>
    <w:lsdException w:uiPriority="1" w:name="Table Columns 3"/>
    <w:lsdException w:uiPriority="1" w:name="Table Columns 4"/>
    <w:lsdException w:uiPriority="1" w:name="Table Columns 5"/>
    <w:lsdException w:uiPriority="1" w:name="Table Grid 1"/>
    <w:lsdException w:uiPriority="1" w:name="Table Grid 2"/>
    <w:lsdException w:uiPriority="1" w:name="Table Grid 3"/>
    <w:lsdException w:uiPriority="1" w:name="Table Grid 4"/>
    <w:lsdException w:uiPriority="1" w:name="Table Grid 5"/>
    <w:lsdException w:uiPriority="1" w:name="Table Grid 6"/>
    <w:lsdException w:uiPriority="1" w:name="Table Grid 7"/>
    <w:lsdException w:uiPriority="1" w:name="Table Grid 8"/>
    <w:lsdException w:uiPriority="1" w:name="Table List 1"/>
    <w:lsdException w:uiPriority="1" w:name="Table List 2"/>
    <w:lsdException w:uiPriority="1" w:name="Table List 3"/>
    <w:lsdException w:uiPriority="1" w:name="Table List 4"/>
    <w:lsdException w:uiPriority="1" w:name="Table List 5"/>
    <w:lsdException w:uiPriority="1" w:name="Table List 6"/>
    <w:lsdException w:uiPriority="1" w:name="Table List 7"/>
    <w:lsdException w:uiPriority="1" w:name="Table List 8"/>
    <w:lsdException w:uiPriority="1" w:name="Table 3D effects 1"/>
    <w:lsdException w:uiPriority="1" w:name="Table 3D effects 2"/>
    <w:lsdException w:uiPriority="1" w:name="Table 3D effects 3"/>
    <w:lsdException w:uiPriority="1" w:name="Table Contemporary"/>
    <w:lsdException w:uiPriority="1" w:name="Table Elegant"/>
    <w:lsdException w:uiPriority="1" w:name="Table Professional"/>
    <w:lsdException w:uiPriority="1" w:name="Table Subtle 1"/>
    <w:lsdException w:uiPriority="1" w:name="Table Subtle 2"/>
    <w:lsdException w:uiPriority="1" w:name="Table Web 1"/>
    <w:lsdException w:uiPriority="1" w:name="Table Web 2"/>
    <w:lsdException w:uiPriority="1" w:name="Table Web 3"/>
    <w:lsdException w:qFormat="1" w:uiPriority="0" w:semiHidden="0" w:name="Balloon Text"/>
    <w:lsdException w:qFormat="1" w:unhideWhenUsed="0" w:uiPriority="0" w:semiHidden="0" w:name="Table Grid"/>
    <w:lsdException w:uiPriority="1"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9"/>
    <w:qFormat/>
    <w:uiPriority w:val="9"/>
    <w:pPr>
      <w:keepNext/>
      <w:keepLines/>
      <w:spacing w:line="578" w:lineRule="auto"/>
      <w:outlineLvl w:val="0"/>
    </w:pPr>
    <w:rPr>
      <w:rFonts w:eastAsia="仿宋"/>
      <w:b/>
      <w:bCs/>
      <w:kern w:val="44"/>
      <w:sz w:val="28"/>
      <w:szCs w:val="44"/>
    </w:rPr>
  </w:style>
  <w:style w:type="paragraph" w:styleId="6">
    <w:name w:val="heading 4"/>
    <w:basedOn w:val="1"/>
    <w:next w:val="1"/>
    <w:qFormat/>
    <w:uiPriority w:val="9"/>
    <w:pPr>
      <w:keepNext/>
      <w:keepLines/>
      <w:spacing w:before="280" w:after="290" w:line="374" w:lineRule="auto"/>
      <w:outlineLvl w:val="3"/>
    </w:pPr>
    <w:rPr>
      <w:rFonts w:ascii="Arial" w:hAnsi="Arial" w:eastAsia="黑体"/>
      <w:b/>
      <w:bCs/>
      <w:sz w:val="28"/>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28"/>
    <w:unhideWhenUsed/>
    <w:qFormat/>
    <w:uiPriority w:val="0"/>
    <w:pPr>
      <w:spacing w:after="0" w:line="520" w:lineRule="exact"/>
      <w:ind w:left="570" w:leftChars="0" w:firstLine="420" w:firstLineChars="200"/>
    </w:pPr>
    <w:rPr>
      <w:rFonts w:hint="eastAsia" w:ascii="楷体_GB2312" w:eastAsia="楷体_GB2312"/>
      <w:sz w:val="26"/>
      <w:szCs w:val="20"/>
    </w:rPr>
  </w:style>
  <w:style w:type="paragraph" w:styleId="3">
    <w:name w:val="Body Text Indent"/>
    <w:basedOn w:val="1"/>
    <w:next w:val="4"/>
    <w:link w:val="27"/>
    <w:unhideWhenUsed/>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Normal Indent"/>
    <w:basedOn w:val="1"/>
    <w:link w:val="30"/>
    <w:qFormat/>
    <w:uiPriority w:val="0"/>
    <w:pPr>
      <w:adjustRightInd w:val="0"/>
      <w:spacing w:line="360" w:lineRule="atLeast"/>
      <w:ind w:firstLine="482"/>
      <w:textAlignment w:val="baseline"/>
    </w:pPr>
    <w:rPr>
      <w:kern w:val="0"/>
      <w:sz w:val="24"/>
    </w:rPr>
  </w:style>
  <w:style w:type="paragraph" w:styleId="8">
    <w:name w:val="Document Map"/>
    <w:basedOn w:val="1"/>
    <w:qFormat/>
    <w:uiPriority w:val="0"/>
    <w:pPr>
      <w:shd w:val="clear" w:color="auto" w:fill="000080"/>
    </w:pPr>
    <w:rPr>
      <w:szCs w:val="21"/>
    </w:rPr>
  </w:style>
  <w:style w:type="paragraph" w:styleId="9">
    <w:name w:val="annotation text"/>
    <w:basedOn w:val="1"/>
    <w:link w:val="31"/>
    <w:unhideWhenUsed/>
    <w:qFormat/>
    <w:uiPriority w:val="99"/>
    <w:pPr>
      <w:jc w:val="left"/>
    </w:pPr>
  </w:style>
  <w:style w:type="paragraph" w:styleId="10">
    <w:name w:val="Body Text"/>
    <w:basedOn w:val="1"/>
    <w:next w:val="11"/>
    <w:link w:val="32"/>
    <w:unhideWhenUsed/>
    <w:qFormat/>
    <w:uiPriority w:val="99"/>
    <w:pPr>
      <w:spacing w:after="120"/>
    </w:pPr>
  </w:style>
  <w:style w:type="paragraph" w:styleId="11">
    <w:name w:val="Body Text 2"/>
    <w:basedOn w:val="1"/>
    <w:qFormat/>
    <w:uiPriority w:val="0"/>
    <w:pPr>
      <w:spacing w:after="120" w:line="480" w:lineRule="auto"/>
    </w:pPr>
  </w:style>
  <w:style w:type="paragraph" w:styleId="12">
    <w:name w:val="Plain Text"/>
    <w:basedOn w:val="1"/>
    <w:link w:val="33"/>
    <w:qFormat/>
    <w:uiPriority w:val="0"/>
    <w:rPr>
      <w:rFonts w:ascii="宋体" w:hAnsi="Courier New"/>
      <w:szCs w:val="21"/>
    </w:rPr>
  </w:style>
  <w:style w:type="paragraph" w:styleId="13">
    <w:name w:val="Date"/>
    <w:basedOn w:val="1"/>
    <w:next w:val="1"/>
    <w:link w:val="34"/>
    <w:qFormat/>
    <w:uiPriority w:val="0"/>
    <w:pPr>
      <w:ind w:left="100" w:leftChars="2500"/>
    </w:pPr>
  </w:style>
  <w:style w:type="paragraph" w:styleId="14">
    <w:name w:val="Body Text Indent 2"/>
    <w:basedOn w:val="1"/>
    <w:link w:val="35"/>
    <w:qFormat/>
    <w:uiPriority w:val="99"/>
    <w:pPr>
      <w:spacing w:after="120" w:line="480" w:lineRule="auto"/>
      <w:ind w:left="420" w:leftChars="200"/>
    </w:pPr>
    <w:rPr>
      <w:kern w:val="0"/>
      <w:sz w:val="20"/>
    </w:rPr>
  </w:style>
  <w:style w:type="paragraph" w:styleId="15">
    <w:name w:val="Balloon Text"/>
    <w:basedOn w:val="1"/>
    <w:link w:val="36"/>
    <w:unhideWhenUsed/>
    <w:qFormat/>
    <w:uiPriority w:val="0"/>
    <w:rPr>
      <w:sz w:val="18"/>
      <w:szCs w:val="18"/>
    </w:rPr>
  </w:style>
  <w:style w:type="paragraph" w:styleId="16">
    <w:name w:val="footer"/>
    <w:basedOn w:val="1"/>
    <w:link w:val="37"/>
    <w:unhideWhenUsed/>
    <w:qFormat/>
    <w:uiPriority w:val="0"/>
    <w:pPr>
      <w:tabs>
        <w:tab w:val="center" w:pos="4153"/>
        <w:tab w:val="right" w:pos="8306"/>
      </w:tabs>
      <w:snapToGrid w:val="0"/>
      <w:jc w:val="left"/>
    </w:pPr>
    <w:rPr>
      <w:sz w:val="18"/>
      <w:szCs w:val="18"/>
    </w:rPr>
  </w:style>
  <w:style w:type="paragraph" w:styleId="17">
    <w:name w:val="header"/>
    <w:basedOn w:val="1"/>
    <w:link w:val="38"/>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Body Text Indent 3"/>
    <w:basedOn w:val="1"/>
    <w:link w:val="39"/>
    <w:unhideWhenUsed/>
    <w:qFormat/>
    <w:uiPriority w:val="1"/>
    <w:pPr>
      <w:spacing w:after="120"/>
      <w:ind w:left="420" w:leftChars="200"/>
    </w:pPr>
    <w:rPr>
      <w:sz w:val="16"/>
      <w:szCs w:val="16"/>
    </w:rPr>
  </w:style>
  <w:style w:type="paragraph" w:styleId="19">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20">
    <w:name w:val="annotation subject"/>
    <w:basedOn w:val="9"/>
    <w:next w:val="9"/>
    <w:link w:val="40"/>
    <w:unhideWhenUsed/>
    <w:qFormat/>
    <w:uiPriority w:val="99"/>
    <w:rPr>
      <w:b/>
      <w:bCs/>
    </w:rPr>
  </w:style>
  <w:style w:type="table" w:styleId="22">
    <w:name w:val="Table Grid"/>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page number"/>
    <w:qFormat/>
    <w:uiPriority w:val="0"/>
  </w:style>
  <w:style w:type="character" w:styleId="25">
    <w:name w:val="Hyperlink"/>
    <w:unhideWhenUsed/>
    <w:qFormat/>
    <w:uiPriority w:val="0"/>
    <w:rPr>
      <w:color w:val="0000FF"/>
      <w:u w:val="single"/>
    </w:rPr>
  </w:style>
  <w:style w:type="character" w:styleId="26">
    <w:name w:val="annotation reference"/>
    <w:unhideWhenUsed/>
    <w:qFormat/>
    <w:uiPriority w:val="99"/>
    <w:rPr>
      <w:sz w:val="21"/>
      <w:szCs w:val="21"/>
    </w:rPr>
  </w:style>
  <w:style w:type="character" w:customStyle="1" w:styleId="27">
    <w:name w:val="正文文本缩进 Char"/>
    <w:link w:val="3"/>
    <w:semiHidden/>
    <w:qFormat/>
    <w:uiPriority w:val="99"/>
    <w:rPr>
      <w:rFonts w:ascii="Times New Roman" w:hAnsi="Times New Roman"/>
      <w:kern w:val="2"/>
      <w:sz w:val="21"/>
      <w:szCs w:val="24"/>
    </w:rPr>
  </w:style>
  <w:style w:type="character" w:customStyle="1" w:styleId="28">
    <w:name w:val="正文首行缩进 2 Char"/>
    <w:link w:val="2"/>
    <w:qFormat/>
    <w:uiPriority w:val="0"/>
    <w:rPr>
      <w:rFonts w:ascii="楷体_GB2312" w:eastAsia="楷体_GB2312"/>
      <w:sz w:val="26"/>
    </w:rPr>
  </w:style>
  <w:style w:type="character" w:customStyle="1" w:styleId="29">
    <w:name w:val="标题 1 Char"/>
    <w:link w:val="5"/>
    <w:qFormat/>
    <w:uiPriority w:val="9"/>
    <w:rPr>
      <w:rFonts w:ascii="Times New Roman" w:hAnsi="Times New Roman" w:eastAsia="仿宋"/>
      <w:b/>
      <w:bCs/>
      <w:kern w:val="44"/>
      <w:sz w:val="28"/>
      <w:szCs w:val="44"/>
    </w:rPr>
  </w:style>
  <w:style w:type="character" w:customStyle="1" w:styleId="30">
    <w:name w:val="正文缩进 Char"/>
    <w:link w:val="7"/>
    <w:qFormat/>
    <w:locked/>
    <w:uiPriority w:val="0"/>
    <w:rPr>
      <w:rFonts w:ascii="Times New Roman" w:hAnsi="Times New Roman"/>
      <w:sz w:val="24"/>
      <w:szCs w:val="24"/>
    </w:rPr>
  </w:style>
  <w:style w:type="character" w:customStyle="1" w:styleId="31">
    <w:name w:val="批注文字 Char"/>
    <w:link w:val="9"/>
    <w:semiHidden/>
    <w:qFormat/>
    <w:uiPriority w:val="99"/>
    <w:rPr>
      <w:rFonts w:ascii="Times New Roman" w:hAnsi="Times New Roman"/>
      <w:kern w:val="2"/>
      <w:sz w:val="21"/>
      <w:szCs w:val="24"/>
    </w:rPr>
  </w:style>
  <w:style w:type="character" w:customStyle="1" w:styleId="32">
    <w:name w:val="正文文本 Char"/>
    <w:link w:val="10"/>
    <w:semiHidden/>
    <w:qFormat/>
    <w:uiPriority w:val="99"/>
    <w:rPr>
      <w:kern w:val="2"/>
      <w:sz w:val="21"/>
      <w:szCs w:val="24"/>
    </w:rPr>
  </w:style>
  <w:style w:type="character" w:customStyle="1" w:styleId="33">
    <w:name w:val="纯文本 Char"/>
    <w:link w:val="12"/>
    <w:qFormat/>
    <w:locked/>
    <w:uiPriority w:val="0"/>
    <w:rPr>
      <w:rFonts w:ascii="宋体" w:hAnsi="Courier New" w:cs="Courier New"/>
      <w:kern w:val="2"/>
      <w:sz w:val="21"/>
      <w:szCs w:val="21"/>
    </w:rPr>
  </w:style>
  <w:style w:type="character" w:customStyle="1" w:styleId="34">
    <w:name w:val="日期 Char"/>
    <w:link w:val="13"/>
    <w:qFormat/>
    <w:uiPriority w:val="0"/>
    <w:rPr>
      <w:rFonts w:ascii="Times New Roman" w:hAnsi="Times New Roman"/>
      <w:kern w:val="2"/>
      <w:sz w:val="21"/>
      <w:szCs w:val="24"/>
    </w:rPr>
  </w:style>
  <w:style w:type="character" w:customStyle="1" w:styleId="35">
    <w:name w:val="正文文本缩进 2 Char"/>
    <w:link w:val="14"/>
    <w:qFormat/>
    <w:uiPriority w:val="99"/>
    <w:rPr>
      <w:rFonts w:ascii="Times New Roman" w:hAnsi="Times New Roman" w:eastAsia="宋体" w:cs="Times New Roman"/>
      <w:szCs w:val="24"/>
    </w:rPr>
  </w:style>
  <w:style w:type="character" w:customStyle="1" w:styleId="36">
    <w:name w:val="批注框文本 Char"/>
    <w:link w:val="15"/>
    <w:qFormat/>
    <w:uiPriority w:val="0"/>
    <w:rPr>
      <w:rFonts w:ascii="Times New Roman" w:hAnsi="Times New Roman"/>
      <w:kern w:val="2"/>
      <w:sz w:val="18"/>
      <w:szCs w:val="18"/>
    </w:rPr>
  </w:style>
  <w:style w:type="character" w:customStyle="1" w:styleId="37">
    <w:name w:val="页脚 Char"/>
    <w:link w:val="16"/>
    <w:qFormat/>
    <w:uiPriority w:val="0"/>
    <w:rPr>
      <w:rFonts w:ascii="Times New Roman" w:hAnsi="Times New Roman"/>
      <w:kern w:val="2"/>
      <w:sz w:val="18"/>
      <w:szCs w:val="18"/>
    </w:rPr>
  </w:style>
  <w:style w:type="character" w:customStyle="1" w:styleId="38">
    <w:name w:val="页眉 Char"/>
    <w:link w:val="17"/>
    <w:qFormat/>
    <w:uiPriority w:val="0"/>
    <w:rPr>
      <w:rFonts w:ascii="Times New Roman" w:hAnsi="Times New Roman"/>
      <w:kern w:val="2"/>
      <w:sz w:val="18"/>
      <w:szCs w:val="18"/>
    </w:rPr>
  </w:style>
  <w:style w:type="character" w:customStyle="1" w:styleId="39">
    <w:name w:val="正文文本缩进 3 Char"/>
    <w:link w:val="18"/>
    <w:semiHidden/>
    <w:qFormat/>
    <w:uiPriority w:val="1"/>
    <w:rPr>
      <w:kern w:val="2"/>
      <w:sz w:val="16"/>
      <w:szCs w:val="16"/>
    </w:rPr>
  </w:style>
  <w:style w:type="character" w:customStyle="1" w:styleId="40">
    <w:name w:val="批注主题 Char"/>
    <w:link w:val="20"/>
    <w:semiHidden/>
    <w:qFormat/>
    <w:uiPriority w:val="99"/>
    <w:rPr>
      <w:rFonts w:ascii="Times New Roman" w:hAnsi="Times New Roman"/>
      <w:b/>
      <w:bCs/>
      <w:kern w:val="2"/>
      <w:sz w:val="21"/>
      <w:szCs w:val="24"/>
    </w:rPr>
  </w:style>
  <w:style w:type="character" w:customStyle="1" w:styleId="41">
    <w:name w:val="正文缩进2格 Char"/>
    <w:link w:val="42"/>
    <w:qFormat/>
    <w:locked/>
    <w:uiPriority w:val="0"/>
    <w:rPr>
      <w:rFonts w:ascii="仿宋_GB2312" w:hAnsi="宋体" w:eastAsia="仿宋_GB2312"/>
      <w:sz w:val="31"/>
      <w:szCs w:val="28"/>
    </w:rPr>
  </w:style>
  <w:style w:type="paragraph" w:customStyle="1" w:styleId="42">
    <w:name w:val="正文缩进2格"/>
    <w:basedOn w:val="1"/>
    <w:link w:val="41"/>
    <w:qFormat/>
    <w:uiPriority w:val="0"/>
    <w:pPr>
      <w:spacing w:line="600" w:lineRule="exact"/>
      <w:ind w:firstLine="639" w:firstLineChars="206"/>
    </w:pPr>
    <w:rPr>
      <w:rFonts w:ascii="仿宋_GB2312" w:hAnsi="宋体" w:eastAsia="仿宋_GB2312"/>
      <w:kern w:val="0"/>
      <w:sz w:val="31"/>
      <w:szCs w:val="28"/>
    </w:rPr>
  </w:style>
  <w:style w:type="character" w:customStyle="1" w:styleId="43">
    <w:name w:val="纯文本 Char1"/>
    <w:semiHidden/>
    <w:qFormat/>
    <w:uiPriority w:val="99"/>
    <w:rPr>
      <w:rFonts w:ascii="宋体" w:hAnsi="Courier New" w:cs="Courier New"/>
      <w:kern w:val="2"/>
      <w:sz w:val="21"/>
      <w:szCs w:val="21"/>
    </w:rPr>
  </w:style>
  <w:style w:type="character" w:customStyle="1" w:styleId="44">
    <w:name w:val="标题 1 Char Char"/>
    <w:qFormat/>
    <w:uiPriority w:val="0"/>
    <w:rPr>
      <w:rFonts w:eastAsia="宋体"/>
      <w:b/>
      <w:spacing w:val="-2"/>
      <w:sz w:val="24"/>
      <w:lang w:val="en-US" w:eastAsia="zh-CN" w:bidi="ar-SA"/>
    </w:rPr>
  </w:style>
  <w:style w:type="paragraph" w:customStyle="1" w:styleId="45">
    <w:name w:val="Table Paragraph"/>
    <w:basedOn w:val="1"/>
    <w:qFormat/>
    <w:uiPriority w:val="1"/>
    <w:pPr>
      <w:autoSpaceDE w:val="0"/>
      <w:autoSpaceDN w:val="0"/>
      <w:jc w:val="left"/>
    </w:pPr>
    <w:rPr>
      <w:rFonts w:ascii="宋体" w:hAnsi="宋体" w:cs="宋体"/>
      <w:kern w:val="0"/>
      <w:sz w:val="22"/>
      <w:szCs w:val="22"/>
      <w:lang w:val="zh-CN" w:bidi="zh-CN"/>
    </w:rPr>
  </w:style>
  <w:style w:type="paragraph" w:customStyle="1" w:styleId="46">
    <w:name w:val="列出段落1"/>
    <w:basedOn w:val="1"/>
    <w:qFormat/>
    <w:uiPriority w:val="34"/>
    <w:pPr>
      <w:ind w:firstLine="420" w:firstLineChars="200"/>
    </w:pPr>
  </w:style>
  <w:style w:type="paragraph" w:customStyle="1" w:styleId="47">
    <w:name w:val="ads:正文不缩进"/>
    <w:basedOn w:val="1"/>
    <w:next w:val="1"/>
    <w:qFormat/>
    <w:uiPriority w:val="0"/>
    <w:pPr>
      <w:adjustRightInd w:val="0"/>
      <w:spacing w:line="360" w:lineRule="auto"/>
      <w:ind w:firstLine="480" w:firstLineChars="200"/>
    </w:pPr>
    <w:rPr>
      <w:sz w:val="24"/>
    </w:rPr>
  </w:style>
  <w:style w:type="paragraph" w:customStyle="1" w:styleId="48">
    <w:name w:val="标题 51"/>
    <w:basedOn w:val="1"/>
    <w:qFormat/>
    <w:uiPriority w:val="1"/>
    <w:pPr>
      <w:autoSpaceDE w:val="0"/>
      <w:autoSpaceDN w:val="0"/>
      <w:ind w:left="374"/>
      <w:jc w:val="left"/>
      <w:outlineLvl w:val="5"/>
    </w:pPr>
    <w:rPr>
      <w:rFonts w:ascii="宋体" w:hAnsi="宋体" w:cs="宋体"/>
      <w:b/>
      <w:bCs/>
      <w:kern w:val="0"/>
      <w:sz w:val="20"/>
      <w:szCs w:val="20"/>
      <w:lang w:val="zh-CN" w:bidi="zh-CN"/>
    </w:rPr>
  </w:style>
  <w:style w:type="paragraph" w:customStyle="1" w:styleId="49">
    <w:name w:val="msonormalcxspmiddle"/>
    <w:basedOn w:val="1"/>
    <w:qFormat/>
    <w:uiPriority w:val="0"/>
    <w:pPr>
      <w:widowControl/>
      <w:spacing w:before="100" w:beforeAutospacing="1" w:after="100" w:afterAutospacing="1"/>
      <w:jc w:val="left"/>
    </w:pPr>
    <w:rPr>
      <w:rFonts w:ascii="宋体" w:hAnsi="宋体" w:cs="宋体"/>
      <w:kern w:val="0"/>
      <w:sz w:val="24"/>
    </w:rPr>
  </w:style>
  <w:style w:type="character" w:customStyle="1" w:styleId="50">
    <w:name w:val="NormalCharacter"/>
    <w:qFormat/>
    <w:uiPriority w:val="0"/>
  </w:style>
  <w:style w:type="paragraph" w:customStyle="1" w:styleId="51">
    <w:name w:val="flType"/>
    <w:basedOn w:val="1"/>
    <w:next w:val="1"/>
    <w:qFormat/>
    <w:uiPriority w:val="0"/>
    <w:pPr>
      <w:spacing w:after="284" w:line="113" w:lineRule="atLeast"/>
      <w:jc w:val="center"/>
    </w:pPr>
    <w:rPr>
      <w:rFonts w:hAnsi="宋体" w:cs="宋体"/>
      <w:kern w:val="0"/>
      <w:sz w:val="24"/>
      <w:szCs w:val="20"/>
    </w:rPr>
  </w:style>
  <w:style w:type="paragraph" w:customStyle="1" w:styleId="52">
    <w:name w:val="Default"/>
    <w:next w:val="1"/>
    <w:qFormat/>
    <w:uiPriority w:val="0"/>
    <w:pPr>
      <w:widowControl w:val="0"/>
      <w:autoSpaceDE w:val="0"/>
      <w:autoSpaceDN w:val="0"/>
      <w:adjustRightInd w:val="0"/>
      <w:jc w:val="both"/>
    </w:pPr>
    <w:rPr>
      <w:rFonts w:ascii="Times New Roman" w:hAnsi="Times New Roman" w:eastAsia="宋体" w:cs="Calibri"/>
      <w:color w:val="000000"/>
      <w:sz w:val="24"/>
      <w:szCs w:val="24"/>
      <w:lang w:val="en-US" w:eastAsia="zh-CN" w:bidi="ar-SA"/>
    </w:rPr>
  </w:style>
  <w:style w:type="character" w:customStyle="1" w:styleId="53">
    <w:name w:val="font41"/>
    <w:qFormat/>
    <w:uiPriority w:val="0"/>
    <w:rPr>
      <w:rFonts w:hint="eastAsia" w:ascii="宋体" w:hAnsi="宋体" w:eastAsia="宋体" w:cs="宋体"/>
      <w:color w:val="000000"/>
      <w:sz w:val="20"/>
      <w:szCs w:val="20"/>
      <w:u w:val="none"/>
    </w:rPr>
  </w:style>
  <w:style w:type="character" w:customStyle="1" w:styleId="54">
    <w:name w:val="font11"/>
    <w:qFormat/>
    <w:uiPriority w:val="0"/>
    <w:rPr>
      <w:rFonts w:hint="default" w:ascii="Times New Roman" w:hAnsi="Times New Roman" w:cs="Times New Roman"/>
      <w:color w:val="000000"/>
      <w:sz w:val="20"/>
      <w:szCs w:val="20"/>
      <w:u w:val="none"/>
    </w:rPr>
  </w:style>
  <w:style w:type="paragraph" w:customStyle="1" w:styleId="55">
    <w:name w:val="首行缩进"/>
    <w:basedOn w:val="1"/>
    <w:qFormat/>
    <w:uiPriority w:val="0"/>
    <w:pPr>
      <w:spacing w:line="360" w:lineRule="auto"/>
      <w:ind w:firstLine="480" w:firstLineChars="200"/>
      <w:jc w:val="left"/>
    </w:pPr>
    <w:rPr>
      <w:rFonts w:ascii="宋体" w:hAnsi="宋体"/>
      <w:sz w:val="24"/>
    </w:rPr>
  </w:style>
  <w:style w:type="paragraph" w:styleId="5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753FC8-9F80-4C53-8B50-7F2A20C17D9F}">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44</Pages>
  <Words>24124</Words>
  <Characters>25117</Characters>
  <Lines>194</Lines>
  <Paragraphs>54</Paragraphs>
  <TotalTime>37</TotalTime>
  <ScaleCrop>false</ScaleCrop>
  <LinksUpToDate>false</LinksUpToDate>
  <CharactersWithSpaces>26308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2020-12-14T09:52:00Z</dcterms:created>
  <dc:creator>丁晓华</dc:creator>
  <cp:lastModifiedBy>Administrator</cp:lastModifiedBy>
  <cp:lastPrinted>2023-04-17T01:48:00Z</cp:lastPrinted>
  <dcterms:modified xsi:type="dcterms:W3CDTF">2023-04-18T07:05:30Z</dcterms:modified>
  <dc:title>城市公共交通客车采购项目</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6CB65C6EE63746B3AC78B2ED4AB2A367</vt:lpwstr>
  </property>
</Properties>
</file>