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jc w:val="center"/>
        <w:rPr>
          <w:rFonts w:ascii="仿宋_GB2312" w:eastAsia="仿宋_GB2312"/>
          <w:sz w:val="44"/>
          <w:szCs w:val="44"/>
        </w:rPr>
      </w:pPr>
    </w:p>
    <w:p>
      <w:pPr>
        <w:pStyle w:val="43"/>
        <w:jc w:val="center"/>
        <w:rPr>
          <w:rFonts w:ascii="仿宋_GB2312" w:eastAsia="仿宋_GB2312"/>
          <w:sz w:val="44"/>
          <w:szCs w:val="44"/>
        </w:rPr>
      </w:pPr>
    </w:p>
    <w:p>
      <w:pPr>
        <w:pStyle w:val="43"/>
        <w:jc w:val="center"/>
        <w:rPr>
          <w:rFonts w:ascii="仿宋_GB2312" w:eastAsia="仿宋_GB2312"/>
          <w:sz w:val="44"/>
          <w:szCs w:val="44"/>
        </w:rPr>
      </w:pPr>
    </w:p>
    <w:p>
      <w:pPr>
        <w:jc w:val="center"/>
        <w:rPr>
          <w:rFonts w:ascii="华文中宋" w:hAnsi="华文中宋" w:eastAsia="华文中宋" w:cs="华文中宋"/>
          <w:b/>
          <w:sz w:val="44"/>
        </w:rPr>
      </w:pPr>
      <w:r>
        <w:rPr>
          <w:rFonts w:hint="eastAsia" w:ascii="华文中宋" w:hAnsi="华文中宋" w:eastAsia="华文中宋" w:cs="华文中宋"/>
          <w:b/>
          <w:sz w:val="44"/>
        </w:rPr>
        <w:t>南通通洋港口有限公司</w:t>
      </w:r>
    </w:p>
    <w:p>
      <w:pPr>
        <w:jc w:val="center"/>
        <w:rPr>
          <w:rFonts w:ascii="楷体_GB2312" w:hAnsi="华文中宋" w:eastAsia="楷体_GB2312"/>
          <w:b/>
          <w:sz w:val="44"/>
        </w:rPr>
      </w:pPr>
    </w:p>
    <w:p>
      <w:pPr>
        <w:jc w:val="center"/>
        <w:rPr>
          <w:rFonts w:ascii="楷体_GB2312" w:hAnsi="华文中宋" w:eastAsia="楷体_GB2312"/>
          <w:b/>
          <w:sz w:val="44"/>
        </w:rPr>
      </w:pPr>
      <w:r>
        <w:rPr>
          <w:rFonts w:hint="eastAsia" w:ascii="楷体_GB2312" w:hAnsi="华文中宋" w:eastAsia="楷体_GB2312"/>
          <w:b/>
          <w:sz w:val="44"/>
        </w:rPr>
        <w:t>财务审计项目</w:t>
      </w:r>
    </w:p>
    <w:p>
      <w:pPr>
        <w:jc w:val="center"/>
        <w:rPr>
          <w:rFonts w:ascii="华文中宋" w:hAnsi="华文中宋" w:eastAsia="华文中宋"/>
          <w:b/>
          <w:sz w:val="52"/>
          <w:szCs w:val="52"/>
        </w:rPr>
      </w:pPr>
      <w:r>
        <w:rPr>
          <w:rFonts w:hint="eastAsia" w:ascii="华文中宋" w:hAnsi="华文中宋" w:eastAsia="华文中宋"/>
          <w:b/>
          <w:sz w:val="52"/>
          <w:szCs w:val="52"/>
        </w:rPr>
        <w:t>询价文件</w:t>
      </w:r>
    </w:p>
    <w:p>
      <w:pPr>
        <w:pStyle w:val="28"/>
        <w:keepNext w:val="0"/>
        <w:keepLines w:val="0"/>
        <w:widowControl/>
        <w:suppressLineNumbers w:val="0"/>
        <w:spacing w:before="0" w:beforeAutospacing="0" w:after="0" w:afterAutospacing="0"/>
        <w:ind w:left="0" w:right="0" w:firstLine="0"/>
        <w:jc w:val="center"/>
        <w:rPr>
          <w:rFonts w:hint="eastAsia" w:ascii="楷体_GB2312" w:hAnsi="华文中宋" w:eastAsia="楷体_GB2312"/>
          <w:b/>
          <w:sz w:val="28"/>
          <w:szCs w:val="28"/>
          <w:u w:val="single"/>
        </w:rPr>
      </w:pPr>
      <w:r>
        <w:rPr>
          <w:rFonts w:hint="eastAsia" w:ascii="楷体_GB2312" w:hAnsi="华文中宋" w:eastAsia="楷体_GB2312"/>
          <w:b/>
          <w:sz w:val="28"/>
          <w:szCs w:val="28"/>
        </w:rPr>
        <w:t>项目编号:</w:t>
      </w:r>
      <w:r>
        <w:rPr>
          <w:rFonts w:hint="eastAsia" w:ascii="楷体_GB2312" w:hAnsi="华文中宋" w:eastAsia="楷体_GB2312"/>
          <w:b/>
          <w:sz w:val="28"/>
          <w:szCs w:val="28"/>
          <w:u w:val="single"/>
        </w:rPr>
        <w:t xml:space="preserve">   TY-ZH-2023-010  </w:t>
      </w:r>
    </w:p>
    <w:p>
      <w:pPr>
        <w:pStyle w:val="43"/>
        <w:jc w:val="center"/>
        <w:rPr>
          <w:rFonts w:ascii="仿宋_GB2312" w:eastAsia="仿宋_GB2312"/>
          <w:sz w:val="44"/>
          <w:szCs w:val="44"/>
        </w:rPr>
      </w:pPr>
    </w:p>
    <w:p>
      <w:pPr>
        <w:pStyle w:val="43"/>
        <w:jc w:val="center"/>
        <w:rPr>
          <w:rFonts w:ascii="仿宋_GB2312" w:eastAsia="仿宋_GB2312"/>
          <w:sz w:val="44"/>
          <w:szCs w:val="44"/>
        </w:rPr>
      </w:pPr>
    </w:p>
    <w:p>
      <w:pPr>
        <w:pStyle w:val="43"/>
        <w:jc w:val="center"/>
        <w:rPr>
          <w:rFonts w:ascii="仿宋_GB2312" w:eastAsia="仿宋_GB2312"/>
          <w:sz w:val="44"/>
          <w:szCs w:val="44"/>
        </w:rPr>
      </w:pPr>
      <w:r>
        <w:rPr>
          <w:rFonts w:hint="eastAsia" w:ascii="仿宋_GB2312" w:eastAsia="仿宋_GB2312"/>
          <w:sz w:val="44"/>
          <w:szCs w:val="44"/>
          <w:lang w:eastAsia="zh-CN"/>
        </w:rPr>
        <w:drawing>
          <wp:anchor distT="0" distB="0" distL="114300" distR="114300" simplePos="0" relativeHeight="251660288" behindDoc="1" locked="0" layoutInCell="1" allowOverlap="1">
            <wp:simplePos x="0" y="0"/>
            <wp:positionH relativeFrom="column">
              <wp:posOffset>2788285</wp:posOffset>
            </wp:positionH>
            <wp:positionV relativeFrom="paragraph">
              <wp:posOffset>224790</wp:posOffset>
            </wp:positionV>
            <wp:extent cx="2075815" cy="1496060"/>
            <wp:effectExtent l="0" t="0" r="0" b="0"/>
            <wp:wrapTight wrapText="bothSides">
              <wp:wrapPolygon>
                <wp:start x="9118" y="1925"/>
                <wp:lineTo x="7334" y="2200"/>
                <wp:lineTo x="2973" y="5226"/>
                <wp:lineTo x="2973" y="6326"/>
                <wp:lineTo x="2180" y="9076"/>
                <wp:lineTo x="1982" y="11277"/>
                <wp:lineTo x="3172" y="15952"/>
                <wp:lineTo x="7533" y="18978"/>
                <wp:lineTo x="8722" y="19528"/>
                <wp:lineTo x="12686" y="19528"/>
                <wp:lineTo x="13876" y="18978"/>
                <wp:lineTo x="18237" y="15952"/>
                <wp:lineTo x="19624" y="10727"/>
                <wp:lineTo x="19228" y="8801"/>
                <wp:lineTo x="18435" y="6326"/>
                <wp:lineTo x="18633" y="5226"/>
                <wp:lineTo x="14272" y="2200"/>
                <wp:lineTo x="12290" y="1925"/>
                <wp:lineTo x="9118" y="1925"/>
              </wp:wrapPolygon>
            </wp:wrapTight>
            <wp:docPr id="2" name="图片 2" descr="5a7b0ce8cf777b1b74fe8eba516e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a7b0ce8cf777b1b74fe8eba516ec92"/>
                    <pic:cNvPicPr>
                      <a:picLocks noChangeAspect="1"/>
                    </pic:cNvPicPr>
                  </pic:nvPicPr>
                  <pic:blipFill>
                    <a:blip r:embed="rId17"/>
                    <a:stretch>
                      <a:fillRect/>
                    </a:stretch>
                  </pic:blipFill>
                  <pic:spPr>
                    <a:xfrm>
                      <a:off x="0" y="0"/>
                      <a:ext cx="2075815" cy="1496060"/>
                    </a:xfrm>
                    <a:prstGeom prst="rect">
                      <a:avLst/>
                    </a:prstGeom>
                  </pic:spPr>
                </pic:pic>
              </a:graphicData>
            </a:graphic>
          </wp:anchor>
        </w:drawing>
      </w:r>
      <w:r>
        <w:rPr>
          <w:rFonts w:ascii="仿宋_GB2312" w:eastAsia="仿宋_GB2312"/>
          <w:sz w:val="44"/>
          <w:szCs w:val="44"/>
        </w:rPr>
        <w:drawing>
          <wp:anchor distT="0" distB="0" distL="0" distR="0" simplePos="0" relativeHeight="251659264" behindDoc="1" locked="0" layoutInCell="1" allowOverlap="1">
            <wp:simplePos x="0" y="0"/>
            <wp:positionH relativeFrom="column">
              <wp:posOffset>1275715</wp:posOffset>
            </wp:positionH>
            <wp:positionV relativeFrom="paragraph">
              <wp:posOffset>215900</wp:posOffset>
            </wp:positionV>
            <wp:extent cx="1381125" cy="1381125"/>
            <wp:effectExtent l="0" t="0" r="9525" b="9525"/>
            <wp:wrapTight wrapText="bothSides">
              <wp:wrapPolygon>
                <wp:start x="0" y="0"/>
                <wp:lineTo x="0" y="21451"/>
                <wp:lineTo x="21451" y="21451"/>
                <wp:lineTo x="2145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381318" cy="1381318"/>
                    </a:xfrm>
                    <a:prstGeom prst="rect">
                      <a:avLst/>
                    </a:prstGeom>
                  </pic:spPr>
                </pic:pic>
              </a:graphicData>
            </a:graphic>
          </wp:anchor>
        </w:drawing>
      </w:r>
    </w:p>
    <w:p>
      <w:pPr>
        <w:pStyle w:val="43"/>
        <w:jc w:val="center"/>
        <w:rPr>
          <w:rFonts w:hint="eastAsia" w:ascii="仿宋_GB2312" w:eastAsia="仿宋_GB2312"/>
          <w:sz w:val="44"/>
          <w:szCs w:val="44"/>
          <w:lang w:eastAsia="zh-CN"/>
        </w:rPr>
      </w:pPr>
    </w:p>
    <w:p>
      <w:pPr>
        <w:pStyle w:val="43"/>
        <w:jc w:val="center"/>
        <w:rPr>
          <w:rFonts w:ascii="仿宋_GB2312" w:eastAsia="仿宋_GB2312"/>
          <w:sz w:val="44"/>
          <w:szCs w:val="44"/>
        </w:rPr>
      </w:pPr>
    </w:p>
    <w:p>
      <w:pPr>
        <w:pStyle w:val="43"/>
        <w:jc w:val="center"/>
        <w:rPr>
          <w:rFonts w:ascii="仿宋_GB2312" w:eastAsia="仿宋_GB2312"/>
          <w:sz w:val="44"/>
          <w:szCs w:val="44"/>
        </w:rPr>
      </w:pPr>
    </w:p>
    <w:p>
      <w:pPr>
        <w:pStyle w:val="43"/>
        <w:jc w:val="center"/>
        <w:rPr>
          <w:rFonts w:hint="eastAsia" w:ascii="华文中宋" w:hAnsi="华文中宋" w:eastAsia="华文中宋"/>
          <w:b/>
          <w:sz w:val="32"/>
          <w:szCs w:val="32"/>
        </w:rPr>
      </w:pPr>
    </w:p>
    <w:p>
      <w:pPr>
        <w:pStyle w:val="43"/>
        <w:jc w:val="center"/>
        <w:rPr>
          <w:rFonts w:hint="eastAsia" w:ascii="华文中宋" w:hAnsi="华文中宋" w:eastAsia="华文中宋"/>
          <w:b/>
          <w:sz w:val="32"/>
          <w:szCs w:val="32"/>
        </w:rPr>
      </w:pPr>
    </w:p>
    <w:p>
      <w:pPr>
        <w:pStyle w:val="43"/>
        <w:jc w:val="center"/>
        <w:rPr>
          <w:rFonts w:ascii="华文中宋" w:hAnsi="华文中宋" w:eastAsia="华文中宋"/>
          <w:b/>
          <w:sz w:val="32"/>
          <w:szCs w:val="32"/>
        </w:rPr>
      </w:pPr>
      <w:r>
        <w:rPr>
          <w:rFonts w:hint="eastAsia" w:ascii="华文中宋" w:hAnsi="华文中宋" w:eastAsia="华文中宋"/>
          <w:b/>
          <w:sz w:val="32"/>
          <w:szCs w:val="32"/>
        </w:rPr>
        <w:t>询价人：南通港口</w:t>
      </w:r>
      <w:r>
        <w:rPr>
          <w:rFonts w:hint="eastAsia" w:ascii="华文中宋" w:hAnsi="华文中宋" w:eastAsia="华文中宋"/>
          <w:b/>
          <w:sz w:val="32"/>
          <w:szCs w:val="32"/>
          <w:lang w:eastAsia="zh-CN"/>
        </w:rPr>
        <w:t>集团</w:t>
      </w:r>
      <w:r>
        <w:rPr>
          <w:rFonts w:hint="eastAsia" w:ascii="华文中宋" w:hAnsi="华文中宋" w:eastAsia="华文中宋"/>
          <w:b/>
          <w:sz w:val="32"/>
          <w:szCs w:val="32"/>
        </w:rPr>
        <w:t>有限公司</w:t>
      </w:r>
    </w:p>
    <w:p>
      <w:pPr>
        <w:pStyle w:val="43"/>
        <w:jc w:val="center"/>
        <w:rPr>
          <w:rFonts w:ascii="华文中宋" w:hAnsi="华文中宋" w:eastAsia="华文中宋"/>
          <w:b/>
          <w:sz w:val="32"/>
          <w:szCs w:val="32"/>
        </w:rPr>
      </w:pPr>
      <w:r>
        <w:rPr>
          <w:rFonts w:hint="eastAsia" w:ascii="华文中宋" w:hAnsi="华文中宋" w:eastAsia="华文中宋"/>
          <w:b/>
          <w:sz w:val="32"/>
          <w:szCs w:val="32"/>
        </w:rPr>
        <w:t>江苏吕四港集团有限公司</w:t>
      </w:r>
    </w:p>
    <w:p>
      <w:pPr>
        <w:pStyle w:val="43"/>
        <w:jc w:val="center"/>
        <w:rPr>
          <w:rFonts w:ascii="华文中宋" w:hAnsi="华文中宋" w:eastAsia="华文中宋"/>
          <w:b/>
          <w:sz w:val="32"/>
          <w:szCs w:val="32"/>
        </w:rPr>
      </w:pPr>
      <w:r>
        <w:rPr>
          <w:rFonts w:hint="eastAsia" w:ascii="华文中宋" w:hAnsi="华文中宋" w:eastAsia="华文中宋"/>
          <w:b/>
          <w:sz w:val="32"/>
          <w:szCs w:val="32"/>
        </w:rPr>
        <w:t>二○二三年</w:t>
      </w:r>
      <w:r>
        <w:rPr>
          <w:rFonts w:hint="eastAsia" w:ascii="华文中宋" w:hAnsi="华文中宋" w:eastAsia="华文中宋"/>
          <w:b/>
          <w:sz w:val="32"/>
          <w:szCs w:val="32"/>
          <w:lang w:val="en-US" w:eastAsia="zh-CN"/>
        </w:rPr>
        <w:t>三</w:t>
      </w:r>
      <w:r>
        <w:rPr>
          <w:rFonts w:hint="eastAsia" w:ascii="华文中宋" w:hAnsi="华文中宋" w:eastAsia="华文中宋"/>
          <w:b/>
          <w:sz w:val="32"/>
          <w:szCs w:val="32"/>
        </w:rPr>
        <w:t>月</w:t>
      </w:r>
    </w:p>
    <w:p>
      <w:pPr>
        <w:pStyle w:val="43"/>
        <w:jc w:val="center"/>
        <w:rPr>
          <w:rFonts w:ascii="华文行楷" w:eastAsia="华文行楷"/>
          <w:sz w:val="36"/>
          <w:szCs w:val="36"/>
        </w:rPr>
      </w:pPr>
    </w:p>
    <w:p>
      <w:pPr>
        <w:pStyle w:val="43"/>
        <w:sectPr>
          <w:headerReference r:id="rId3" w:type="first"/>
          <w:footerReference r:id="rId4" w:type="even"/>
          <w:pgSz w:w="11907" w:h="16839"/>
          <w:pgMar w:top="1418" w:right="1418" w:bottom="1418" w:left="1418" w:header="1418" w:footer="0" w:gutter="0"/>
          <w:pgNumType w:start="1"/>
          <w:cols w:space="425" w:num="1"/>
          <w:docGrid w:type="lines" w:linePitch="312" w:charSpace="0"/>
        </w:sectPr>
      </w:pPr>
      <w:bookmarkStart w:id="42" w:name="_GoBack"/>
      <w:bookmarkEnd w:id="42"/>
    </w:p>
    <w:p>
      <w:pPr>
        <w:jc w:val="center"/>
        <w:rPr>
          <w:b/>
          <w:bCs/>
          <w:sz w:val="18"/>
          <w:szCs w:val="18"/>
        </w:rPr>
      </w:pPr>
    </w:p>
    <w:p>
      <w:pPr>
        <w:spacing w:before="312" w:beforeLines="100" w:after="312" w:afterLines="100" w:line="360" w:lineRule="auto"/>
        <w:jc w:val="center"/>
        <w:rPr>
          <w:rFonts w:ascii="黑体" w:hAnsi="黑体" w:eastAsia="黑体"/>
          <w:b/>
          <w:bCs/>
          <w:sz w:val="44"/>
          <w:szCs w:val="44"/>
        </w:rPr>
      </w:pPr>
      <w:r>
        <w:rPr>
          <w:rFonts w:hint="eastAsia" w:ascii="黑体" w:hAnsi="黑体" w:eastAsia="黑体"/>
          <w:b/>
          <w:bCs/>
          <w:sz w:val="44"/>
          <w:szCs w:val="44"/>
        </w:rPr>
        <w:t>目   录</w:t>
      </w:r>
    </w:p>
    <w:p>
      <w:pPr>
        <w:pStyle w:val="21"/>
        <w:tabs>
          <w:tab w:val="right" w:leader="dot" w:pos="9070"/>
        </w:tabs>
      </w:pPr>
      <w:r>
        <w:rPr>
          <w:rFonts w:ascii="宋体" w:hAnsi="宋体"/>
          <w:b w:val="0"/>
          <w:bCs w:val="0"/>
          <w:sz w:val="21"/>
          <w:szCs w:val="21"/>
        </w:rPr>
        <w:fldChar w:fldCharType="begin"/>
      </w:r>
      <w:r>
        <w:rPr>
          <w:rFonts w:hint="eastAsia" w:ascii="宋体" w:hAnsi="宋体"/>
          <w:b w:val="0"/>
          <w:bCs w:val="0"/>
          <w:sz w:val="21"/>
          <w:szCs w:val="21"/>
        </w:rPr>
        <w:instrText xml:space="preserve">TOC \o "1-3" \h \z \u</w:instrText>
      </w:r>
      <w:r>
        <w:rPr>
          <w:rFonts w:ascii="宋体" w:hAnsi="宋体"/>
          <w:b w:val="0"/>
          <w:bCs w:val="0"/>
          <w:sz w:val="21"/>
          <w:szCs w:val="21"/>
        </w:rPr>
        <w:fldChar w:fldCharType="separate"/>
      </w:r>
      <w:r>
        <w:fldChar w:fldCharType="begin"/>
      </w:r>
      <w:r>
        <w:instrText xml:space="preserve"> HYPERLINK \l "_Toc30391" </w:instrText>
      </w:r>
      <w:r>
        <w:fldChar w:fldCharType="separate"/>
      </w:r>
      <w:r>
        <w:rPr>
          <w:rFonts w:hint="eastAsia"/>
        </w:rPr>
        <w:t>Ⅰ委托审计询价文件</w:t>
      </w:r>
      <w:r>
        <w:tab/>
      </w:r>
      <w:r>
        <w:fldChar w:fldCharType="begin"/>
      </w:r>
      <w:r>
        <w:instrText xml:space="preserve"> PAGEREF _Toc30391 \h </w:instrText>
      </w:r>
      <w:r>
        <w:fldChar w:fldCharType="separate"/>
      </w:r>
      <w:r>
        <w:t>1</w:t>
      </w:r>
      <w:r>
        <w:fldChar w:fldCharType="end"/>
      </w:r>
      <w:r>
        <w:fldChar w:fldCharType="end"/>
      </w:r>
    </w:p>
    <w:p>
      <w:pPr>
        <w:pStyle w:val="21"/>
        <w:tabs>
          <w:tab w:val="right" w:leader="dot" w:pos="9070"/>
        </w:tabs>
      </w:pPr>
      <w:r>
        <w:fldChar w:fldCharType="begin"/>
      </w:r>
      <w:r>
        <w:instrText xml:space="preserve"> HYPERLINK \l "_Toc16495" </w:instrText>
      </w:r>
      <w:r>
        <w:fldChar w:fldCharType="separate"/>
      </w:r>
      <w:r>
        <w:rPr>
          <w:rFonts w:hint="eastAsia"/>
        </w:rPr>
        <w:t>Ⅱ 报价人须知</w:t>
      </w:r>
      <w:r>
        <w:tab/>
      </w:r>
      <w:r>
        <w:fldChar w:fldCharType="begin"/>
      </w:r>
      <w:r>
        <w:instrText xml:space="preserve"> PAGEREF _Toc16495 \h </w:instrText>
      </w:r>
      <w:r>
        <w:fldChar w:fldCharType="separate"/>
      </w:r>
      <w:r>
        <w:t>3</w:t>
      </w:r>
      <w:r>
        <w:fldChar w:fldCharType="end"/>
      </w:r>
      <w:r>
        <w:fldChar w:fldCharType="end"/>
      </w:r>
    </w:p>
    <w:p>
      <w:pPr>
        <w:pStyle w:val="25"/>
        <w:tabs>
          <w:tab w:val="right" w:leader="dot" w:pos="9070"/>
          <w:tab w:val="clear" w:pos="9060"/>
        </w:tabs>
      </w:pPr>
      <w:r>
        <w:fldChar w:fldCharType="begin"/>
      </w:r>
      <w:r>
        <w:instrText xml:space="preserve"> HYPERLINK \l "_Toc10940" </w:instrText>
      </w:r>
      <w:r>
        <w:fldChar w:fldCharType="separate"/>
      </w:r>
      <w:r>
        <w:rPr>
          <w:rFonts w:hint="eastAsia"/>
        </w:rPr>
        <w:t>1、服务内容、期限</w:t>
      </w:r>
      <w:r>
        <w:tab/>
      </w:r>
      <w:r>
        <w:fldChar w:fldCharType="begin"/>
      </w:r>
      <w:r>
        <w:instrText xml:space="preserve"> PAGEREF _Toc10940 \h </w:instrText>
      </w:r>
      <w:r>
        <w:fldChar w:fldCharType="separate"/>
      </w:r>
      <w:r>
        <w:t>3</w:t>
      </w:r>
      <w:r>
        <w:fldChar w:fldCharType="end"/>
      </w:r>
      <w:r>
        <w:fldChar w:fldCharType="end"/>
      </w:r>
    </w:p>
    <w:p>
      <w:pPr>
        <w:pStyle w:val="25"/>
        <w:tabs>
          <w:tab w:val="right" w:leader="dot" w:pos="9070"/>
          <w:tab w:val="clear" w:pos="9060"/>
        </w:tabs>
      </w:pPr>
      <w:r>
        <w:fldChar w:fldCharType="begin"/>
      </w:r>
      <w:r>
        <w:instrText xml:space="preserve"> HYPERLINK \l "_Toc5284" </w:instrText>
      </w:r>
      <w:r>
        <w:fldChar w:fldCharType="separate"/>
      </w:r>
      <w:r>
        <w:rPr>
          <w:rFonts w:hint="eastAsia"/>
        </w:rPr>
        <w:t>2、询价文件组成</w:t>
      </w:r>
      <w:r>
        <w:tab/>
      </w:r>
      <w:r>
        <w:fldChar w:fldCharType="begin"/>
      </w:r>
      <w:r>
        <w:instrText xml:space="preserve"> PAGEREF _Toc5284 \h </w:instrText>
      </w:r>
      <w:r>
        <w:fldChar w:fldCharType="separate"/>
      </w:r>
      <w:r>
        <w:t>3</w:t>
      </w:r>
      <w:r>
        <w:fldChar w:fldCharType="end"/>
      </w:r>
      <w:r>
        <w:fldChar w:fldCharType="end"/>
      </w:r>
    </w:p>
    <w:p>
      <w:pPr>
        <w:pStyle w:val="25"/>
        <w:tabs>
          <w:tab w:val="right" w:leader="dot" w:pos="9070"/>
          <w:tab w:val="clear" w:pos="9060"/>
        </w:tabs>
      </w:pPr>
      <w:r>
        <w:fldChar w:fldCharType="begin"/>
      </w:r>
      <w:r>
        <w:instrText xml:space="preserve"> HYPERLINK \l "_Toc7923" </w:instrText>
      </w:r>
      <w:r>
        <w:fldChar w:fldCharType="separate"/>
      </w:r>
      <w:r>
        <w:rPr>
          <w:rFonts w:hint="eastAsia"/>
        </w:rPr>
        <w:t>3、报价文件组成</w:t>
      </w:r>
      <w:r>
        <w:tab/>
      </w:r>
      <w:r>
        <w:fldChar w:fldCharType="begin"/>
      </w:r>
      <w:r>
        <w:instrText xml:space="preserve"> PAGEREF _Toc7923 \h </w:instrText>
      </w:r>
      <w:r>
        <w:fldChar w:fldCharType="separate"/>
      </w:r>
      <w:r>
        <w:t>3</w:t>
      </w:r>
      <w:r>
        <w:fldChar w:fldCharType="end"/>
      </w:r>
      <w:r>
        <w:fldChar w:fldCharType="end"/>
      </w:r>
    </w:p>
    <w:p>
      <w:pPr>
        <w:pStyle w:val="25"/>
        <w:tabs>
          <w:tab w:val="right" w:leader="dot" w:pos="9070"/>
          <w:tab w:val="clear" w:pos="9060"/>
        </w:tabs>
      </w:pPr>
      <w:r>
        <w:fldChar w:fldCharType="begin"/>
      </w:r>
      <w:r>
        <w:instrText xml:space="preserve"> HYPERLINK \l "_Toc8353" </w:instrText>
      </w:r>
      <w:r>
        <w:fldChar w:fldCharType="separate"/>
      </w:r>
      <w:r>
        <w:rPr>
          <w:rFonts w:hint="eastAsia"/>
        </w:rPr>
        <w:t>4、报价</w:t>
      </w:r>
      <w:r>
        <w:tab/>
      </w:r>
      <w:r>
        <w:fldChar w:fldCharType="begin"/>
      </w:r>
      <w:r>
        <w:instrText xml:space="preserve"> PAGEREF _Toc8353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"_Toc4018" </w:instrText>
      </w:r>
      <w:r>
        <w:fldChar w:fldCharType="separate"/>
      </w:r>
      <w:r>
        <w:rPr>
          <w:rFonts w:hint="eastAsia"/>
        </w:rPr>
        <w:t>5、报价文件的封装</w:t>
      </w:r>
      <w:r>
        <w:tab/>
      </w:r>
      <w:r>
        <w:fldChar w:fldCharType="begin"/>
      </w:r>
      <w:r>
        <w:instrText xml:space="preserve"> PAGEREF _Toc4018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"_Toc9315" </w:instrText>
      </w:r>
      <w:r>
        <w:fldChar w:fldCharType="separate"/>
      </w:r>
      <w:r>
        <w:rPr>
          <w:rFonts w:hint="eastAsia"/>
        </w:rPr>
        <w:t>6、报价文件的递交</w:t>
      </w:r>
      <w:r>
        <w:tab/>
      </w:r>
      <w:r>
        <w:fldChar w:fldCharType="begin"/>
      </w:r>
      <w:r>
        <w:instrText xml:space="preserve"> PAGEREF _Toc9315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"_Toc17944" </w:instrText>
      </w:r>
      <w:r>
        <w:fldChar w:fldCharType="separate"/>
      </w:r>
      <w:r>
        <w:rPr>
          <w:rFonts w:hint="eastAsia"/>
        </w:rPr>
        <w:t>7、报价咨询</w:t>
      </w:r>
      <w:r>
        <w:tab/>
      </w:r>
      <w:r>
        <w:fldChar w:fldCharType="begin"/>
      </w:r>
      <w:r>
        <w:instrText xml:space="preserve"> PAGEREF _Toc17944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"_Toc29009" </w:instrText>
      </w:r>
      <w:r>
        <w:fldChar w:fldCharType="separate"/>
      </w:r>
      <w:r>
        <w:rPr>
          <w:rFonts w:hint="eastAsia"/>
        </w:rPr>
        <w:t>8、报价文件评审和承揽方确定</w:t>
      </w:r>
      <w:r>
        <w:tab/>
      </w:r>
      <w:r>
        <w:fldChar w:fldCharType="begin"/>
      </w:r>
      <w:r>
        <w:instrText xml:space="preserve"> PAGEREF _Toc29009 \h </w:instrText>
      </w:r>
      <w:r>
        <w:fldChar w:fldCharType="separate"/>
      </w:r>
      <w:r>
        <w:t>4</w:t>
      </w:r>
      <w:r>
        <w:fldChar w:fldCharType="end"/>
      </w:r>
      <w:r>
        <w:fldChar w:fldCharType="end"/>
      </w:r>
    </w:p>
    <w:p>
      <w:pPr>
        <w:pStyle w:val="25"/>
        <w:tabs>
          <w:tab w:val="right" w:leader="dot" w:pos="9070"/>
          <w:tab w:val="clear" w:pos="9060"/>
        </w:tabs>
      </w:pPr>
      <w:r>
        <w:fldChar w:fldCharType="begin"/>
      </w:r>
      <w:r>
        <w:instrText xml:space="preserve"> HYPERLINK \l "_Toc28559" </w:instrText>
      </w:r>
      <w:r>
        <w:fldChar w:fldCharType="separate"/>
      </w:r>
      <w:r>
        <w:rPr>
          <w:rFonts w:hint="eastAsia"/>
        </w:rPr>
        <w:t>9、签订合同</w:t>
      </w:r>
      <w:r>
        <w:tab/>
      </w:r>
      <w:r>
        <w:fldChar w:fldCharType="begin"/>
      </w:r>
      <w:r>
        <w:instrText xml:space="preserve"> PAGEREF _Toc28559 \h </w:instrText>
      </w:r>
      <w:r>
        <w:fldChar w:fldCharType="separate"/>
      </w:r>
      <w:r>
        <w:t>5</w:t>
      </w:r>
      <w:r>
        <w:fldChar w:fldCharType="end"/>
      </w:r>
      <w:r>
        <w:fldChar w:fldCharType="end"/>
      </w:r>
    </w:p>
    <w:p>
      <w:pPr>
        <w:pStyle w:val="25"/>
        <w:tabs>
          <w:tab w:val="right" w:leader="dot" w:pos="9070"/>
          <w:tab w:val="clear" w:pos="9060"/>
        </w:tabs>
      </w:pPr>
      <w:r>
        <w:fldChar w:fldCharType="begin"/>
      </w:r>
      <w:r>
        <w:instrText xml:space="preserve"> HYPERLINK \l "_Toc8775" </w:instrText>
      </w:r>
      <w:r>
        <w:fldChar w:fldCharType="separate"/>
      </w:r>
      <w:r>
        <w:rPr>
          <w:rFonts w:hint="eastAsia"/>
        </w:rPr>
        <w:t>10、付款方式</w:t>
      </w:r>
      <w:r>
        <w:tab/>
      </w:r>
      <w:r>
        <w:fldChar w:fldCharType="begin"/>
      </w:r>
      <w:r>
        <w:instrText xml:space="preserve"> PAGEREF _Toc8775 \h </w:instrText>
      </w:r>
      <w:r>
        <w:fldChar w:fldCharType="separate"/>
      </w:r>
      <w:r>
        <w:t>5</w:t>
      </w:r>
      <w:r>
        <w:fldChar w:fldCharType="end"/>
      </w:r>
      <w:r>
        <w:fldChar w:fldCharType="end"/>
      </w:r>
    </w:p>
    <w:p>
      <w:pPr>
        <w:pStyle w:val="25"/>
        <w:tabs>
          <w:tab w:val="right" w:leader="dot" w:pos="9070"/>
          <w:tab w:val="clear" w:pos="9060"/>
        </w:tabs>
      </w:pPr>
      <w:r>
        <w:fldChar w:fldCharType="begin"/>
      </w:r>
      <w:r>
        <w:instrText xml:space="preserve"> HYPERLINK \l "_Toc14903" </w:instrText>
      </w:r>
      <w:r>
        <w:fldChar w:fldCharType="separate"/>
      </w:r>
      <w:r>
        <w:rPr>
          <w:rFonts w:hint="eastAsia"/>
        </w:rPr>
        <w:t>11、仲裁</w:t>
      </w:r>
      <w:r>
        <w:tab/>
      </w:r>
      <w:r>
        <w:fldChar w:fldCharType="begin"/>
      </w:r>
      <w:r>
        <w:instrText xml:space="preserve"> PAGEREF _Toc14903 \h </w:instrText>
      </w:r>
      <w:r>
        <w:fldChar w:fldCharType="separate"/>
      </w:r>
      <w:r>
        <w:t>5</w:t>
      </w:r>
      <w:r>
        <w:fldChar w:fldCharType="end"/>
      </w:r>
      <w:r>
        <w:fldChar w:fldCharType="end"/>
      </w:r>
    </w:p>
    <w:p>
      <w:pPr>
        <w:pStyle w:val="21"/>
        <w:tabs>
          <w:tab w:val="right" w:leader="dot" w:pos="9070"/>
        </w:tabs>
      </w:pPr>
      <w:r>
        <w:fldChar w:fldCharType="begin"/>
      </w:r>
      <w:r>
        <w:instrText xml:space="preserve"> HYPERLINK \l "_Toc30933" </w:instrText>
      </w:r>
      <w:r>
        <w:fldChar w:fldCharType="separate"/>
      </w:r>
      <w:r>
        <w:rPr>
          <w:rFonts w:hint="eastAsia"/>
        </w:rPr>
        <w:t>Ⅲ 报价文件格式</w:t>
      </w:r>
      <w:r>
        <w:tab/>
      </w:r>
      <w:r>
        <w:fldChar w:fldCharType="begin"/>
      </w:r>
      <w:r>
        <w:instrText xml:space="preserve"> PAGEREF _Toc30933 \h </w:instrText>
      </w:r>
      <w:r>
        <w:fldChar w:fldCharType="separate"/>
      </w:r>
      <w:r>
        <w:t>6</w:t>
      </w:r>
      <w:r>
        <w:fldChar w:fldCharType="end"/>
      </w:r>
      <w:r>
        <w:fldChar w:fldCharType="end"/>
      </w:r>
    </w:p>
    <w:p>
      <w:pPr>
        <w:pStyle w:val="25"/>
        <w:tabs>
          <w:tab w:val="right" w:leader="dot" w:pos="9070"/>
          <w:tab w:val="clear" w:pos="9060"/>
        </w:tabs>
      </w:pPr>
      <w:r>
        <w:fldChar w:fldCharType="begin"/>
      </w:r>
      <w:r>
        <w:instrText xml:space="preserve"> HYPERLINK \l "_Toc9631" </w:instrText>
      </w:r>
      <w:r>
        <w:fldChar w:fldCharType="separate"/>
      </w:r>
      <w:r>
        <w:rPr>
          <w:rFonts w:hint="eastAsia"/>
        </w:rPr>
        <w:t>格式一报价书</w:t>
      </w:r>
      <w:r>
        <w:tab/>
      </w:r>
      <w:r>
        <w:fldChar w:fldCharType="begin"/>
      </w:r>
      <w:r>
        <w:instrText xml:space="preserve"> PAGEREF _Toc9631 \h </w:instrText>
      </w:r>
      <w:r>
        <w:fldChar w:fldCharType="separate"/>
      </w:r>
      <w:r>
        <w:t>6</w:t>
      </w:r>
      <w:r>
        <w:fldChar w:fldCharType="end"/>
      </w:r>
      <w:r>
        <w:fldChar w:fldCharType="end"/>
      </w:r>
    </w:p>
    <w:p>
      <w:pPr>
        <w:pStyle w:val="25"/>
        <w:tabs>
          <w:tab w:val="right" w:leader="dot" w:pos="9070"/>
          <w:tab w:val="clear" w:pos="9060"/>
        </w:tabs>
      </w:pPr>
      <w:r>
        <w:fldChar w:fldCharType="begin"/>
      </w:r>
      <w:r>
        <w:instrText xml:space="preserve"> HYPERLINK \l "_Toc12673" </w:instrText>
      </w:r>
      <w:r>
        <w:fldChar w:fldCharType="separate"/>
      </w:r>
      <w:r>
        <w:rPr>
          <w:rFonts w:hint="eastAsia"/>
        </w:rPr>
        <w:t>格式二营业执照副本(复印件)</w:t>
      </w:r>
      <w:r>
        <w:tab/>
      </w:r>
      <w:r>
        <w:fldChar w:fldCharType="begin"/>
      </w:r>
      <w:r>
        <w:instrText xml:space="preserve"> PAGEREF _Toc12673 \h </w:instrText>
      </w:r>
      <w:r>
        <w:fldChar w:fldCharType="separate"/>
      </w:r>
      <w:r>
        <w:t>8</w:t>
      </w:r>
      <w:r>
        <w:fldChar w:fldCharType="end"/>
      </w:r>
      <w:r>
        <w:fldChar w:fldCharType="end"/>
      </w:r>
    </w:p>
    <w:p>
      <w:pPr>
        <w:pStyle w:val="25"/>
        <w:tabs>
          <w:tab w:val="right" w:leader="dot" w:pos="9070"/>
          <w:tab w:val="clear" w:pos="9060"/>
        </w:tabs>
      </w:pPr>
      <w:r>
        <w:fldChar w:fldCharType="begin"/>
      </w:r>
      <w:r>
        <w:instrText xml:space="preserve"> HYPERLINK \l "_Toc12938" </w:instrText>
      </w:r>
      <w:r>
        <w:fldChar w:fldCharType="separate"/>
      </w:r>
      <w:r>
        <w:rPr>
          <w:rFonts w:hint="eastAsia"/>
        </w:rPr>
        <w:t>格式三法人代表授权书</w:t>
      </w:r>
      <w:r>
        <w:tab/>
      </w:r>
      <w:r>
        <w:fldChar w:fldCharType="begin"/>
      </w:r>
      <w:r>
        <w:instrText xml:space="preserve"> PAGEREF _Toc12938 \h </w:instrText>
      </w:r>
      <w:r>
        <w:fldChar w:fldCharType="separate"/>
      </w:r>
      <w:r>
        <w:t>9</w:t>
      </w:r>
      <w:r>
        <w:fldChar w:fldCharType="end"/>
      </w:r>
      <w:r>
        <w:fldChar w:fldCharType="end"/>
      </w:r>
    </w:p>
    <w:p>
      <w:pPr>
        <w:pStyle w:val="25"/>
        <w:tabs>
          <w:tab w:val="right" w:leader="dot" w:pos="9070"/>
          <w:tab w:val="clear" w:pos="9060"/>
        </w:tabs>
      </w:pPr>
      <w:r>
        <w:fldChar w:fldCharType="begin"/>
      </w:r>
      <w:r>
        <w:instrText xml:space="preserve"> HYPERLINK \l "_Toc28432" </w:instrText>
      </w:r>
      <w:r>
        <w:fldChar w:fldCharType="separate"/>
      </w:r>
      <w:r>
        <w:rPr>
          <w:rFonts w:hint="eastAsia"/>
        </w:rPr>
        <w:t>格式四报价单位基本情况表</w:t>
      </w:r>
      <w:r>
        <w:tab/>
      </w:r>
      <w:r>
        <w:fldChar w:fldCharType="begin"/>
      </w:r>
      <w:r>
        <w:instrText xml:space="preserve"> PAGEREF _Toc28432 \h </w:instrText>
      </w:r>
      <w:r>
        <w:fldChar w:fldCharType="separate"/>
      </w:r>
      <w:r>
        <w:t>10</w:t>
      </w:r>
      <w:r>
        <w:fldChar w:fldCharType="end"/>
      </w:r>
      <w:r>
        <w:fldChar w:fldCharType="end"/>
      </w:r>
    </w:p>
    <w:p>
      <w:pPr>
        <w:pStyle w:val="25"/>
        <w:tabs>
          <w:tab w:val="right" w:leader="dot" w:pos="9070"/>
          <w:tab w:val="clear" w:pos="9060"/>
        </w:tabs>
      </w:pPr>
      <w:r>
        <w:fldChar w:fldCharType="begin"/>
      </w:r>
      <w:r>
        <w:instrText xml:space="preserve"> HYPERLINK \l "_Toc12684" </w:instrText>
      </w:r>
      <w:r>
        <w:fldChar w:fldCharType="separate"/>
      </w:r>
      <w:r>
        <w:rPr>
          <w:rFonts w:hint="eastAsia"/>
        </w:rPr>
        <w:t>格式五廉洁自律承诺书</w:t>
      </w:r>
      <w:r>
        <w:tab/>
      </w:r>
      <w:r>
        <w:fldChar w:fldCharType="begin"/>
      </w:r>
      <w:r>
        <w:instrText xml:space="preserve"> PAGEREF _Toc12684 \h </w:instrText>
      </w:r>
      <w:r>
        <w:fldChar w:fldCharType="separate"/>
      </w:r>
      <w:r>
        <w:t>11</w:t>
      </w:r>
      <w:r>
        <w:fldChar w:fldCharType="end"/>
      </w:r>
      <w:r>
        <w:fldChar w:fldCharType="end"/>
      </w:r>
    </w:p>
    <w:p>
      <w:pPr>
        <w:pStyle w:val="25"/>
        <w:tabs>
          <w:tab w:val="right" w:leader="dot" w:pos="9070"/>
          <w:tab w:val="clear" w:pos="9060"/>
        </w:tabs>
      </w:pPr>
      <w:r>
        <w:fldChar w:fldCharType="begin"/>
      </w:r>
      <w:r>
        <w:instrText xml:space="preserve"> HYPERLINK \l "_Toc7457" </w:instrText>
      </w:r>
      <w:r>
        <w:fldChar w:fldCharType="separate"/>
      </w:r>
      <w:r>
        <w:rPr>
          <w:rFonts w:hint="eastAsia"/>
        </w:rPr>
        <w:t>格式六单位从业人员情况表</w:t>
      </w:r>
      <w:r>
        <w:tab/>
      </w:r>
      <w:r>
        <w:fldChar w:fldCharType="begin"/>
      </w:r>
      <w:r>
        <w:instrText xml:space="preserve"> PAGEREF _Toc7457 \h </w:instrText>
      </w:r>
      <w:r>
        <w:fldChar w:fldCharType="separate"/>
      </w:r>
      <w:r>
        <w:t>12</w:t>
      </w:r>
      <w:r>
        <w:fldChar w:fldCharType="end"/>
      </w:r>
      <w:r>
        <w:fldChar w:fldCharType="end"/>
      </w:r>
    </w:p>
    <w:p>
      <w:pPr>
        <w:pStyle w:val="25"/>
        <w:tabs>
          <w:tab w:val="right" w:leader="dot" w:pos="9070"/>
          <w:tab w:val="clear" w:pos="9060"/>
        </w:tabs>
      </w:pPr>
      <w:r>
        <w:fldChar w:fldCharType="begin"/>
      </w:r>
      <w:r>
        <w:instrText xml:space="preserve"> HYPERLINK \l "_Toc12216" </w:instrText>
      </w:r>
      <w:r>
        <w:fldChar w:fldCharType="separate"/>
      </w:r>
      <w:r>
        <w:rPr>
          <w:rFonts w:hint="eastAsia"/>
        </w:rPr>
        <w:t>格式七拟参与本项目人员情况</w:t>
      </w:r>
      <w:r>
        <w:tab/>
      </w:r>
      <w:r>
        <w:fldChar w:fldCharType="begin"/>
      </w:r>
      <w:r>
        <w:instrText xml:space="preserve"> PAGEREF _Toc12216 \h </w:instrText>
      </w:r>
      <w:r>
        <w:fldChar w:fldCharType="separate"/>
      </w:r>
      <w:r>
        <w:t>13</w:t>
      </w:r>
      <w:r>
        <w:fldChar w:fldCharType="end"/>
      </w:r>
      <w:r>
        <w:fldChar w:fldCharType="end"/>
      </w:r>
    </w:p>
    <w:p>
      <w:pPr>
        <w:pStyle w:val="25"/>
        <w:tabs>
          <w:tab w:val="right" w:leader="dot" w:pos="9070"/>
          <w:tab w:val="clear" w:pos="9060"/>
        </w:tabs>
      </w:pPr>
      <w:r>
        <w:fldChar w:fldCharType="begin"/>
      </w:r>
      <w:r>
        <w:instrText xml:space="preserve"> HYPERLINK \l "_Toc27809" </w:instrText>
      </w:r>
      <w:r>
        <w:fldChar w:fldCharType="separate"/>
      </w:r>
      <w:r>
        <w:rPr>
          <w:rFonts w:hint="eastAsia"/>
        </w:rPr>
        <w:t>格式八报价单位近三年财务审计服务业绩情况表</w:t>
      </w:r>
      <w:r>
        <w:tab/>
      </w:r>
      <w:r>
        <w:fldChar w:fldCharType="begin"/>
      </w:r>
      <w:r>
        <w:instrText xml:space="preserve"> PAGEREF _Toc27809 \h </w:instrText>
      </w:r>
      <w:r>
        <w:fldChar w:fldCharType="separate"/>
      </w:r>
      <w:r>
        <w:t>14</w:t>
      </w:r>
      <w:r>
        <w:fldChar w:fldCharType="end"/>
      </w:r>
      <w:r>
        <w:fldChar w:fldCharType="end"/>
      </w:r>
    </w:p>
    <w:p>
      <w:pPr>
        <w:rPr>
          <w:rFonts w:ascii="仿宋" w:hAnsi="仿宋" w:eastAsia="仿宋"/>
          <w:bCs/>
          <w:sz w:val="24"/>
        </w:rPr>
        <w:sectPr>
          <w:headerReference r:id="rId5" w:type="default"/>
          <w:footerReference r:id="rId6" w:type="default"/>
          <w:footerReference r:id="rId7" w:type="even"/>
          <w:pgSz w:w="11906" w:h="16838"/>
          <w:pgMar w:top="1418" w:right="1418" w:bottom="1418" w:left="1418" w:header="964" w:footer="851" w:gutter="0"/>
          <w:pgNumType w:fmt="upperRoman" w:start="1"/>
          <w:cols w:space="425" w:num="1"/>
          <w:docGrid w:type="linesAndChars" w:linePitch="312" w:charSpace="0"/>
        </w:sectPr>
      </w:pPr>
      <w:r>
        <w:rPr>
          <w:rFonts w:ascii="宋体" w:hAnsi="宋体"/>
          <w:bCs/>
          <w:szCs w:val="21"/>
        </w:rPr>
        <w:fldChar w:fldCharType="end"/>
      </w:r>
    </w:p>
    <w:p>
      <w:pPr>
        <w:pStyle w:val="2"/>
      </w:pPr>
      <w:bookmarkStart w:id="0" w:name="_Toc30391"/>
      <w:r>
        <w:rPr>
          <w:rFonts w:hint="eastAsia"/>
        </w:rPr>
        <w:t>Ⅰ委托审计询价文件</w:t>
      </w:r>
      <w:bookmarkEnd w:id="0"/>
    </w:p>
    <w:p>
      <w:pPr>
        <w:pStyle w:val="17"/>
        <w:tabs>
          <w:tab w:val="clear" w:pos="0"/>
        </w:tabs>
        <w:spacing w:before="240" w:beforeLines="100" w:line="460" w:lineRule="exact"/>
        <w:ind w:left="0" w:firstLine="480" w:firstLineChars="200"/>
        <w:jc w:val="left"/>
        <w:rPr>
          <w:rFonts w:ascii="仿宋" w:hAnsi="仿宋" w:eastAsia="仿宋"/>
        </w:rPr>
      </w:pPr>
      <w:r>
        <w:rPr>
          <w:rFonts w:hint="eastAsia" w:ascii="仿宋" w:hAnsi="仿宋" w:eastAsia="仿宋"/>
        </w:rPr>
        <w:t>现就</w:t>
      </w:r>
      <w:r>
        <w:rPr>
          <w:rFonts w:hint="eastAsia" w:ascii="仿宋" w:hAnsi="仿宋" w:eastAsia="仿宋"/>
          <w:b/>
          <w:bCs/>
        </w:rPr>
        <w:t>南通通洋港口有限公司</w:t>
      </w:r>
      <w:r>
        <w:rPr>
          <w:rFonts w:hint="eastAsia" w:ascii="仿宋" w:hAnsi="仿宋" w:eastAsia="仿宋"/>
        </w:rPr>
        <w:t>（以下简称“询价人”）财务审计项目事宜进行询价，本着公开、公正、公平的原则，邀请合格的中介机构（即“报价人”）根据本函要求前来报价。公司截至2023年1月31日，资产总额4262.31万元，负债2761.2万元，所有者权益1501.11万元。</w:t>
      </w:r>
    </w:p>
    <w:p>
      <w:pPr>
        <w:pStyle w:val="17"/>
        <w:tabs>
          <w:tab w:val="clear" w:pos="0"/>
        </w:tabs>
        <w:spacing w:line="460" w:lineRule="exact"/>
        <w:ind w:left="900" w:leftChars="200" w:hanging="480" w:hangingChars="200"/>
        <w:jc w:val="left"/>
        <w:rPr>
          <w:rFonts w:ascii="仿宋" w:hAnsi="仿宋" w:eastAsia="仿宋"/>
        </w:rPr>
      </w:pPr>
      <w:r>
        <w:rPr>
          <w:rFonts w:hint="eastAsia" w:ascii="仿宋" w:hAnsi="仿宋" w:eastAsia="仿宋"/>
        </w:rPr>
        <w:t>1、项目编号：</w:t>
      </w:r>
      <w:r>
        <w:rPr>
          <w:rFonts w:hint="eastAsia" w:ascii="楷体_GB2312" w:hAnsi="华文中宋" w:eastAsia="楷体_GB2312"/>
          <w:b/>
          <w:sz w:val="28"/>
          <w:szCs w:val="28"/>
          <w:u w:val="single"/>
        </w:rPr>
        <w:t xml:space="preserve">     TY-ZH-2023-010          </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2、采购方式：</w:t>
      </w:r>
      <w:r>
        <w:rPr>
          <w:rFonts w:hint="eastAsia" w:ascii="仿宋" w:hAnsi="仿宋" w:eastAsia="仿宋"/>
          <w:b/>
          <w:sz w:val="24"/>
        </w:rPr>
        <w:t>询价。</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3、审计范围：对询价人2023年1月31日资产、负债及所有者权益进行审计。</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4、审计期间：对询价人自成立以来至2023年1月31日。</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5、审计目的：用于江苏吕四港集团有限公司对询价人增资扩股相关事宜。</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6、审计基准日：审计基准日为2023年1月31日。</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7、审计要求：公正客观、不重不漏，按规定出具审计报告。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8、委托主体：</w:t>
      </w:r>
      <w:r>
        <w:rPr>
          <w:rFonts w:hint="eastAsia" w:ascii="仿宋" w:hAnsi="仿宋" w:eastAsia="仿宋"/>
          <w:b/>
          <w:sz w:val="24"/>
          <w:u w:val="double"/>
        </w:rPr>
        <w:t>南通港口集团有限公司、江苏吕四港集团有限公司</w:t>
      </w:r>
      <w:r>
        <w:rPr>
          <w:rFonts w:hint="eastAsia" w:ascii="仿宋" w:hAnsi="仿宋" w:eastAsia="仿宋"/>
          <w:b/>
          <w:sz w:val="24"/>
        </w:rPr>
        <w:t>，</w:t>
      </w:r>
      <w:r>
        <w:rPr>
          <w:rFonts w:hint="eastAsia" w:ascii="仿宋" w:hAnsi="仿宋" w:eastAsia="仿宋"/>
          <w:sz w:val="24"/>
        </w:rPr>
        <w:t>即本询价函中委托方。</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9、对报价人的要求：</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(1) 注册资本不低于50万元；</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 xml:space="preserve">(2) </w:t>
      </w:r>
      <w:r>
        <w:rPr>
          <w:rFonts w:hint="eastAsia" w:ascii="仿宋" w:hAnsi="仿宋" w:eastAsia="仿宋"/>
          <w:color w:val="auto"/>
          <w:sz w:val="24"/>
        </w:rPr>
        <w:t>注册会计师不少于2人；</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(3) 2022年度业务收入不低于 100万元；</w:t>
      </w:r>
    </w:p>
    <w:p>
      <w:pPr>
        <w:spacing w:line="460" w:lineRule="exact"/>
        <w:ind w:left="420" w:leftChars="200" w:firstLine="480" w:firstLineChars="200"/>
        <w:jc w:val="left"/>
        <w:rPr>
          <w:rFonts w:ascii="仿宋" w:hAnsi="仿宋" w:eastAsia="仿宋"/>
          <w:sz w:val="24"/>
        </w:rPr>
      </w:pPr>
      <w:r>
        <w:rPr>
          <w:rFonts w:hint="eastAsia" w:ascii="仿宋" w:hAnsi="仿宋" w:eastAsia="仿宋"/>
          <w:sz w:val="24"/>
        </w:rPr>
        <w:t>(4)近三年具有1个及以上港口类企业财务审计项目经验。</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10、完成时间：合同签订后14天内出具审计报告。</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11、报名时间：从即</w:t>
      </w:r>
      <w:r>
        <w:rPr>
          <w:rFonts w:ascii="仿宋" w:hAnsi="仿宋" w:eastAsia="仿宋"/>
          <w:sz w:val="24"/>
        </w:rPr>
        <w:t>日</w:t>
      </w:r>
      <w:r>
        <w:rPr>
          <w:rFonts w:hint="eastAsia" w:ascii="仿宋" w:hAnsi="仿宋" w:eastAsia="仿宋"/>
          <w:sz w:val="24"/>
        </w:rPr>
        <w:t>起至</w:t>
      </w:r>
      <w:r>
        <w:rPr>
          <w:rFonts w:ascii="仿宋" w:hAnsi="仿宋" w:eastAsia="仿宋"/>
          <w:sz w:val="24"/>
        </w:rPr>
        <w:t>20</w:t>
      </w:r>
      <w:r>
        <w:rPr>
          <w:rFonts w:hint="eastAsia" w:ascii="仿宋" w:hAnsi="仿宋" w:eastAsia="仿宋"/>
          <w:sz w:val="24"/>
        </w:rPr>
        <w:t>23年3月</w:t>
      </w:r>
      <w:r>
        <w:rPr>
          <w:rFonts w:hint="eastAsia" w:ascii="仿宋" w:hAnsi="仿宋" w:eastAsia="仿宋"/>
          <w:sz w:val="24"/>
          <w:lang w:val="en-US" w:eastAsia="zh-CN"/>
        </w:rPr>
        <w:t>15</w:t>
      </w:r>
      <w:r>
        <w:rPr>
          <w:rFonts w:hint="eastAsia" w:ascii="仿宋" w:hAnsi="仿宋" w:eastAsia="仿宋"/>
          <w:sz w:val="24"/>
        </w:rPr>
        <w:t>日下午</w:t>
      </w:r>
      <w:r>
        <w:rPr>
          <w:rFonts w:ascii="仿宋" w:hAnsi="仿宋" w:eastAsia="仿宋"/>
          <w:sz w:val="24"/>
        </w:rPr>
        <w:t>17</w:t>
      </w:r>
      <w:r>
        <w:rPr>
          <w:rFonts w:hint="eastAsia" w:ascii="仿宋" w:hAnsi="仿宋" w:eastAsia="仿宋"/>
          <w:sz w:val="24"/>
        </w:rPr>
        <w:t>:</w:t>
      </w:r>
      <w:r>
        <w:rPr>
          <w:rFonts w:ascii="仿宋" w:hAnsi="仿宋" w:eastAsia="仿宋"/>
          <w:sz w:val="24"/>
        </w:rPr>
        <w:t>00</w:t>
      </w:r>
      <w:r>
        <w:rPr>
          <w:rFonts w:hint="eastAsia" w:ascii="仿宋" w:hAnsi="仿宋" w:eastAsia="仿宋"/>
          <w:sz w:val="24"/>
        </w:rPr>
        <w:t>止</w:t>
      </w:r>
      <w:r>
        <w:rPr>
          <w:rFonts w:ascii="仿宋" w:hAnsi="仿宋" w:eastAsia="仿宋"/>
          <w:sz w:val="24"/>
        </w:rPr>
        <w:t>，每天</w:t>
      </w:r>
      <w:r>
        <w:rPr>
          <w:rFonts w:hint="eastAsia" w:ascii="仿宋" w:hAnsi="仿宋" w:eastAsia="仿宋"/>
          <w:sz w:val="24"/>
        </w:rPr>
        <w:t>(</w:t>
      </w:r>
      <w:r>
        <w:rPr>
          <w:rFonts w:ascii="仿宋" w:hAnsi="仿宋" w:eastAsia="仿宋"/>
          <w:sz w:val="24"/>
        </w:rPr>
        <w:t>节假日除外</w:t>
      </w:r>
      <w:r>
        <w:rPr>
          <w:rFonts w:hint="eastAsia" w:ascii="仿宋" w:hAnsi="仿宋" w:eastAsia="仿宋"/>
          <w:sz w:val="24"/>
        </w:rPr>
        <w:t>)09:0</w:t>
      </w:r>
      <w:r>
        <w:rPr>
          <w:rFonts w:ascii="仿宋" w:hAnsi="仿宋" w:eastAsia="仿宋"/>
          <w:sz w:val="24"/>
        </w:rPr>
        <w:t>0</w:t>
      </w:r>
      <w:r>
        <w:rPr>
          <w:rFonts w:hint="eastAsia" w:ascii="仿宋" w:hAnsi="仿宋" w:eastAsia="仿宋"/>
          <w:sz w:val="24"/>
        </w:rPr>
        <w:t>-</w:t>
      </w:r>
      <w:r>
        <w:rPr>
          <w:rFonts w:ascii="仿宋" w:hAnsi="仿宋" w:eastAsia="仿宋"/>
          <w:sz w:val="24"/>
        </w:rPr>
        <w:t>11</w:t>
      </w:r>
      <w:r>
        <w:rPr>
          <w:rFonts w:hint="eastAsia" w:ascii="仿宋" w:hAnsi="仿宋" w:eastAsia="仿宋"/>
          <w:sz w:val="24"/>
        </w:rPr>
        <w:t>:</w:t>
      </w:r>
      <w:r>
        <w:rPr>
          <w:rFonts w:ascii="仿宋" w:hAnsi="仿宋" w:eastAsia="仿宋"/>
          <w:sz w:val="24"/>
        </w:rPr>
        <w:t>30，</w:t>
      </w:r>
      <w:r>
        <w:rPr>
          <w:rFonts w:hint="eastAsia" w:ascii="仿宋" w:hAnsi="仿宋" w:eastAsia="仿宋"/>
          <w:sz w:val="24"/>
        </w:rPr>
        <w:t>14:00-</w:t>
      </w:r>
      <w:r>
        <w:rPr>
          <w:rFonts w:ascii="仿宋" w:hAnsi="仿宋" w:eastAsia="仿宋"/>
          <w:sz w:val="24"/>
        </w:rPr>
        <w:t>17</w:t>
      </w:r>
      <w:r>
        <w:rPr>
          <w:rFonts w:hint="eastAsia" w:ascii="仿宋" w:hAnsi="仿宋" w:eastAsia="仿宋"/>
          <w:sz w:val="24"/>
        </w:rPr>
        <w:t>:00</w:t>
      </w:r>
      <w:r>
        <w:rPr>
          <w:rFonts w:ascii="仿宋" w:hAnsi="仿宋" w:eastAsia="仿宋"/>
          <w:sz w:val="24"/>
        </w:rPr>
        <w:t>(北京时间，</w:t>
      </w:r>
      <w:r>
        <w:rPr>
          <w:rFonts w:hint="eastAsia" w:ascii="仿宋" w:hAnsi="仿宋" w:eastAsia="仿宋"/>
          <w:sz w:val="24"/>
        </w:rPr>
        <w:t>下同</w:t>
      </w:r>
      <w:r>
        <w:rPr>
          <w:rFonts w:ascii="仿宋" w:hAnsi="仿宋" w:eastAsia="仿宋"/>
          <w:sz w:val="24"/>
        </w:rPr>
        <w:t>)</w:t>
      </w:r>
      <w:r>
        <w:rPr>
          <w:rFonts w:hint="eastAsia" w:ascii="仿宋" w:hAnsi="仿宋" w:eastAsia="仿宋"/>
          <w:sz w:val="24"/>
        </w:rPr>
        <w:t>。</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报名地点：</w:t>
      </w:r>
      <w:r>
        <w:rPr>
          <w:rFonts w:hint="eastAsia" w:ascii="仿宋" w:hAnsi="仿宋" w:eastAsia="仿宋"/>
          <w:iCs/>
          <w:sz w:val="24"/>
        </w:rPr>
        <w:t>南通通洋港口有限公司综合管理部</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联系人：王先生         电话：13606290163、0513-83397215      </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报名地址：南通市启东市吕四港经济开发区南通通洋港口有限公司（吕四港G328国道与通港大道交叉口西北角）</w:t>
      </w:r>
    </w:p>
    <w:p>
      <w:pPr>
        <w:spacing w:line="460" w:lineRule="exact"/>
        <w:ind w:left="780" w:leftChars="200" w:hanging="360" w:hangingChars="150"/>
        <w:jc w:val="left"/>
        <w:rPr>
          <w:rFonts w:ascii="仿宋" w:hAnsi="仿宋" w:eastAsia="仿宋"/>
          <w:sz w:val="24"/>
        </w:rPr>
      </w:pPr>
      <w:r>
        <w:rPr>
          <w:rFonts w:hint="eastAsia" w:ascii="仿宋" w:hAnsi="仿宋" w:eastAsia="仿宋"/>
          <w:sz w:val="24"/>
        </w:rPr>
        <w:t xml:space="preserve">   报名方式：现场报名或邮政速递送达。</w:t>
      </w:r>
    </w:p>
    <w:p>
      <w:pPr>
        <w:spacing w:line="460" w:lineRule="exact"/>
        <w:ind w:left="900" w:leftChars="200" w:hanging="480" w:hangingChars="200"/>
        <w:jc w:val="left"/>
        <w:rPr>
          <w:rFonts w:ascii="仿宋" w:hAnsi="仿宋" w:eastAsia="仿宋"/>
          <w:sz w:val="24"/>
        </w:rPr>
      </w:pPr>
      <w:r>
        <w:rPr>
          <w:rFonts w:hint="eastAsia" w:ascii="仿宋" w:hAnsi="仿宋" w:eastAsia="仿宋"/>
          <w:sz w:val="24"/>
        </w:rPr>
        <w:t>12、递交报价文件截止时间：2023年3月</w:t>
      </w:r>
      <w:r>
        <w:rPr>
          <w:rFonts w:hint="eastAsia" w:ascii="仿宋" w:hAnsi="仿宋" w:eastAsia="仿宋"/>
          <w:sz w:val="24"/>
          <w:lang w:val="en-US" w:eastAsia="zh-CN"/>
        </w:rPr>
        <w:t>16</w:t>
      </w:r>
      <w:r>
        <w:rPr>
          <w:rFonts w:hint="eastAsia" w:ascii="仿宋" w:hAnsi="仿宋" w:eastAsia="仿宋"/>
          <w:sz w:val="24"/>
        </w:rPr>
        <w:t>日上午09:30，其后所收到的报价文件恕不接受。</w:t>
      </w: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900" w:leftChars="200" w:hanging="480" w:hangingChars="200"/>
        <w:jc w:val="left"/>
        <w:rPr>
          <w:rFonts w:ascii="仿宋" w:hAnsi="仿宋" w:eastAsia="仿宋"/>
          <w:sz w:val="24"/>
        </w:rPr>
      </w:pP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南通港口集团有限公司</w:t>
      </w:r>
    </w:p>
    <w:p>
      <w:pPr>
        <w:spacing w:line="460" w:lineRule="exact"/>
        <w:ind w:left="840" w:leftChars="400" w:firstLine="5400" w:firstLineChars="2250"/>
        <w:jc w:val="left"/>
        <w:rPr>
          <w:rFonts w:ascii="仿宋" w:hAnsi="仿宋" w:eastAsia="仿宋"/>
          <w:sz w:val="24"/>
        </w:rPr>
      </w:pPr>
      <w:r>
        <w:rPr>
          <w:rFonts w:hint="eastAsia" w:ascii="仿宋" w:hAnsi="仿宋" w:eastAsia="仿宋"/>
          <w:sz w:val="24"/>
        </w:rPr>
        <w:t>江苏吕四港集团有限公司</w:t>
      </w:r>
    </w:p>
    <w:p>
      <w:pPr>
        <w:spacing w:line="460" w:lineRule="exact"/>
        <w:ind w:right="480" w:firstLine="6480" w:firstLineChars="2700"/>
        <w:rPr>
          <w:rFonts w:ascii="仿宋" w:hAnsi="仿宋" w:eastAsia="仿宋"/>
          <w:sz w:val="24"/>
        </w:rPr>
        <w:sectPr>
          <w:headerReference r:id="rId8" w:type="default"/>
          <w:footerReference r:id="rId9" w:type="default"/>
          <w:pgSz w:w="11907" w:h="16840"/>
          <w:pgMar w:top="1418" w:right="1418" w:bottom="1418" w:left="1418" w:header="964" w:footer="851" w:gutter="0"/>
          <w:pgNumType w:start="1"/>
          <w:cols w:space="425" w:num="1"/>
          <w:docGrid w:linePitch="312" w:charSpace="0"/>
        </w:sectPr>
      </w:pPr>
      <w:r>
        <w:rPr>
          <w:rFonts w:hint="eastAsia" w:ascii="仿宋" w:hAnsi="仿宋" w:eastAsia="仿宋" w:cs="Arial"/>
          <w:sz w:val="24"/>
        </w:rPr>
        <w:t>2023</w:t>
      </w:r>
      <w:r>
        <w:rPr>
          <w:rFonts w:hint="eastAsia" w:ascii="仿宋" w:hAnsi="仿宋" w:eastAsia="仿宋"/>
          <w:sz w:val="24"/>
        </w:rPr>
        <w:t>年</w:t>
      </w:r>
      <w:r>
        <w:rPr>
          <w:rFonts w:hint="eastAsia" w:ascii="仿宋" w:hAnsi="仿宋" w:eastAsia="仿宋" w:cs="Arial"/>
          <w:sz w:val="24"/>
        </w:rPr>
        <w:t>3</w:t>
      </w:r>
      <w:r>
        <w:rPr>
          <w:rFonts w:hint="eastAsia" w:ascii="仿宋" w:hAnsi="仿宋" w:eastAsia="仿宋"/>
          <w:sz w:val="24"/>
        </w:rPr>
        <w:t>月</w:t>
      </w:r>
      <w:r>
        <w:rPr>
          <w:rFonts w:hint="eastAsia" w:ascii="仿宋" w:hAnsi="仿宋" w:eastAsia="仿宋"/>
          <w:sz w:val="24"/>
          <w:lang w:val="en-US" w:eastAsia="zh-CN"/>
        </w:rPr>
        <w:t>10</w:t>
      </w:r>
      <w:r>
        <w:rPr>
          <w:rFonts w:hint="eastAsia" w:ascii="仿宋" w:hAnsi="仿宋" w:eastAsia="仿宋"/>
          <w:sz w:val="24"/>
        </w:rPr>
        <w:t>日</w:t>
      </w:r>
    </w:p>
    <w:p>
      <w:pPr>
        <w:pStyle w:val="2"/>
      </w:pPr>
      <w:bookmarkStart w:id="1" w:name="_Toc16495"/>
      <w:r>
        <w:rPr>
          <w:rFonts w:hint="eastAsia"/>
        </w:rPr>
        <w:t>Ⅱ 报价人须知</w:t>
      </w:r>
      <w:bookmarkEnd w:id="1"/>
    </w:p>
    <w:p>
      <w:pPr>
        <w:pStyle w:val="3"/>
        <w:spacing w:before="240"/>
      </w:pPr>
      <w:bookmarkStart w:id="2" w:name="_Toc10940"/>
      <w:r>
        <w:rPr>
          <w:rFonts w:hint="eastAsia"/>
        </w:rPr>
        <w:t>1、服务内容、期限</w:t>
      </w:r>
      <w:bookmarkEnd w:id="2"/>
    </w:p>
    <w:p>
      <w:pPr>
        <w:spacing w:line="460" w:lineRule="exact"/>
        <w:ind w:left="480" w:hanging="480" w:hangingChars="200"/>
        <w:jc w:val="left"/>
        <w:rPr>
          <w:rFonts w:ascii="仿宋" w:hAnsi="仿宋" w:eastAsia="仿宋"/>
          <w:sz w:val="24"/>
        </w:rPr>
      </w:pPr>
      <w:r>
        <w:rPr>
          <w:rFonts w:hint="eastAsia" w:ascii="仿宋" w:hAnsi="仿宋" w:eastAsia="仿宋"/>
          <w:sz w:val="24"/>
        </w:rPr>
        <w:t>1.1 委托财务审计合同签订后，按照询价文件要求对询价人自成立以来至2023年1月31日资产、负债及所有者权益进行审计，并在合同签订后14天内向委托方出具审计报告。</w:t>
      </w:r>
    </w:p>
    <w:p>
      <w:pPr>
        <w:pStyle w:val="3"/>
        <w:spacing w:before="240"/>
      </w:pPr>
      <w:bookmarkStart w:id="3" w:name="_Toc5284"/>
      <w:r>
        <w:rPr>
          <w:rFonts w:hint="eastAsia"/>
        </w:rPr>
        <w:t>2、询价文件组成</w:t>
      </w:r>
      <w:bookmarkEnd w:id="3"/>
    </w:p>
    <w:p>
      <w:pPr>
        <w:spacing w:line="460" w:lineRule="exact"/>
        <w:ind w:left="480" w:hanging="480" w:hangingChars="200"/>
        <w:jc w:val="left"/>
        <w:rPr>
          <w:rFonts w:ascii="仿宋" w:hAnsi="仿宋" w:eastAsia="仿宋"/>
          <w:sz w:val="24"/>
        </w:rPr>
      </w:pPr>
      <w:r>
        <w:rPr>
          <w:rFonts w:hint="eastAsia" w:ascii="仿宋" w:hAnsi="仿宋" w:eastAsia="仿宋"/>
          <w:sz w:val="24"/>
        </w:rPr>
        <w:t>2.1 询价文件由“Ⅰ委托审计询价文件”、“Ⅱ报价人须知”、及“Ⅲ 报价格式文件”等三部分组成。</w:t>
      </w:r>
    </w:p>
    <w:p>
      <w:pPr>
        <w:pStyle w:val="3"/>
        <w:spacing w:before="240"/>
      </w:pPr>
      <w:bookmarkStart w:id="4" w:name="_Toc7923"/>
      <w:r>
        <w:rPr>
          <w:rFonts w:hint="eastAsia"/>
        </w:rPr>
        <w:t>3、报价文件组成</w:t>
      </w:r>
      <w:bookmarkEnd w:id="4"/>
    </w:p>
    <w:p>
      <w:pPr>
        <w:spacing w:line="460" w:lineRule="exact"/>
        <w:ind w:left="480" w:hanging="480" w:hangingChars="200"/>
        <w:jc w:val="left"/>
        <w:rPr>
          <w:rFonts w:ascii="仿宋" w:hAnsi="仿宋" w:eastAsia="仿宋"/>
          <w:sz w:val="24"/>
        </w:rPr>
      </w:pPr>
      <w:r>
        <w:rPr>
          <w:rFonts w:hint="eastAsia" w:ascii="仿宋" w:hAnsi="仿宋" w:eastAsia="仿宋"/>
          <w:sz w:val="24"/>
        </w:rPr>
        <w:t>3.1 报价人的报价文件包含报价商务文件和技术文件两部分，文件格式详见“Ⅲ报价格式文件”，具体报价文件须包含不仅限于以下内容：</w:t>
      </w:r>
    </w:p>
    <w:p>
      <w:pPr>
        <w:spacing w:line="460" w:lineRule="exact"/>
        <w:ind w:left="480" w:hanging="480" w:hangingChars="200"/>
        <w:jc w:val="left"/>
        <w:rPr>
          <w:rFonts w:ascii="仿宋" w:hAnsi="仿宋" w:eastAsia="仿宋"/>
          <w:sz w:val="24"/>
        </w:rPr>
      </w:pPr>
      <w:r>
        <w:rPr>
          <w:rFonts w:hint="eastAsia" w:ascii="仿宋" w:hAnsi="仿宋" w:eastAsia="仿宋"/>
          <w:sz w:val="24"/>
        </w:rPr>
        <w:t>3.1.1 商务部分</w:t>
      </w:r>
    </w:p>
    <w:p>
      <w:pPr>
        <w:spacing w:line="460" w:lineRule="exact"/>
        <w:ind w:firstLine="480" w:firstLineChars="200"/>
        <w:jc w:val="left"/>
        <w:rPr>
          <w:rFonts w:ascii="仿宋" w:hAnsi="仿宋" w:eastAsia="仿宋"/>
          <w:sz w:val="24"/>
        </w:rPr>
      </w:pPr>
      <w:r>
        <w:rPr>
          <w:rFonts w:hint="eastAsia" w:ascii="仿宋" w:hAnsi="仿宋" w:eastAsia="仿宋"/>
          <w:sz w:val="24"/>
        </w:rPr>
        <w:t>（1）报价书（详见格式一）；</w:t>
      </w:r>
    </w:p>
    <w:p>
      <w:pPr>
        <w:spacing w:line="460" w:lineRule="exact"/>
        <w:ind w:firstLine="480" w:firstLineChars="200"/>
        <w:jc w:val="left"/>
        <w:rPr>
          <w:rFonts w:ascii="仿宋" w:hAnsi="仿宋" w:eastAsia="仿宋"/>
          <w:sz w:val="24"/>
        </w:rPr>
      </w:pPr>
      <w:r>
        <w:rPr>
          <w:rFonts w:hint="eastAsia" w:ascii="仿宋" w:hAnsi="仿宋" w:eastAsia="仿宋"/>
          <w:sz w:val="24"/>
        </w:rPr>
        <w:t>（2）营业执照副本（复印件）（详见格式二）；</w:t>
      </w:r>
    </w:p>
    <w:p>
      <w:pPr>
        <w:spacing w:line="460" w:lineRule="exact"/>
        <w:ind w:firstLine="480" w:firstLineChars="200"/>
        <w:jc w:val="left"/>
        <w:rPr>
          <w:rFonts w:ascii="仿宋" w:hAnsi="仿宋" w:eastAsia="仿宋"/>
          <w:sz w:val="24"/>
        </w:rPr>
      </w:pPr>
      <w:r>
        <w:rPr>
          <w:rFonts w:hint="eastAsia" w:ascii="仿宋" w:hAnsi="仿宋" w:eastAsia="仿宋"/>
          <w:sz w:val="24"/>
        </w:rPr>
        <w:t>（3）法人代表授权委托书（正本原件，副本复印件）（详见格式三）；</w:t>
      </w:r>
    </w:p>
    <w:p>
      <w:pPr>
        <w:spacing w:line="460" w:lineRule="exact"/>
        <w:ind w:firstLine="480" w:firstLineChars="200"/>
        <w:jc w:val="left"/>
        <w:rPr>
          <w:rFonts w:ascii="仿宋" w:hAnsi="仿宋" w:eastAsia="仿宋"/>
          <w:sz w:val="24"/>
        </w:rPr>
      </w:pPr>
      <w:r>
        <w:rPr>
          <w:rFonts w:hint="eastAsia" w:ascii="仿宋" w:hAnsi="仿宋" w:eastAsia="仿宋"/>
          <w:sz w:val="24"/>
        </w:rPr>
        <w:t>（4）银行开户许可证（复印件）；</w:t>
      </w:r>
    </w:p>
    <w:p>
      <w:pPr>
        <w:spacing w:line="460" w:lineRule="exact"/>
        <w:ind w:firstLine="480" w:firstLineChars="200"/>
        <w:jc w:val="left"/>
        <w:rPr>
          <w:rFonts w:ascii="仿宋" w:hAnsi="仿宋" w:eastAsia="仿宋"/>
          <w:sz w:val="24"/>
        </w:rPr>
      </w:pPr>
      <w:r>
        <w:rPr>
          <w:rFonts w:hint="eastAsia" w:ascii="仿宋" w:hAnsi="仿宋" w:eastAsia="仿宋"/>
          <w:sz w:val="24"/>
        </w:rPr>
        <w:t>（5）</w:t>
      </w:r>
      <w:r>
        <w:rPr>
          <w:rFonts w:hint="eastAsia" w:ascii="仿宋" w:hAnsi="仿宋" w:eastAsia="仿宋"/>
          <w:sz w:val="24"/>
          <w:lang w:eastAsia="zh-CN"/>
        </w:rPr>
        <w:t>注</w:t>
      </w:r>
      <w:r>
        <w:rPr>
          <w:rFonts w:hint="eastAsia" w:ascii="仿宋" w:hAnsi="仿宋" w:eastAsia="仿宋"/>
          <w:color w:val="auto"/>
          <w:sz w:val="24"/>
          <w:lang w:eastAsia="zh-CN"/>
        </w:rPr>
        <w:t>册会计师执业证书</w:t>
      </w:r>
      <w:r>
        <w:rPr>
          <w:rFonts w:hint="eastAsia" w:ascii="仿宋" w:hAnsi="仿宋" w:eastAsia="仿宋"/>
          <w:color w:val="auto"/>
          <w:sz w:val="24"/>
        </w:rPr>
        <w:t>（复印件）；</w:t>
      </w:r>
    </w:p>
    <w:p>
      <w:pPr>
        <w:spacing w:line="460" w:lineRule="exact"/>
        <w:ind w:firstLine="480" w:firstLineChars="200"/>
        <w:jc w:val="left"/>
        <w:rPr>
          <w:rFonts w:ascii="仿宋" w:hAnsi="仿宋" w:eastAsia="仿宋"/>
          <w:sz w:val="24"/>
        </w:rPr>
      </w:pPr>
      <w:r>
        <w:rPr>
          <w:rFonts w:hint="eastAsia" w:ascii="仿宋" w:hAnsi="仿宋" w:eastAsia="仿宋"/>
          <w:sz w:val="24"/>
        </w:rPr>
        <w:t>（6）参加采购活动近3年内在经营活动中没有重大违法记录的书面声明；</w:t>
      </w:r>
    </w:p>
    <w:p>
      <w:pPr>
        <w:spacing w:line="460" w:lineRule="exact"/>
        <w:ind w:firstLine="480" w:firstLineChars="200"/>
        <w:jc w:val="left"/>
        <w:rPr>
          <w:rFonts w:ascii="仿宋" w:hAnsi="仿宋" w:eastAsia="仿宋"/>
          <w:sz w:val="24"/>
        </w:rPr>
      </w:pPr>
      <w:r>
        <w:rPr>
          <w:rFonts w:hint="eastAsia" w:ascii="仿宋" w:hAnsi="仿宋" w:eastAsia="仿宋"/>
          <w:sz w:val="24"/>
        </w:rPr>
        <w:t>（7）2022年年度审计报告（复印件，原件备查）；</w:t>
      </w:r>
    </w:p>
    <w:p>
      <w:pPr>
        <w:spacing w:line="460" w:lineRule="exact"/>
        <w:ind w:left="480" w:hanging="480" w:hangingChars="200"/>
        <w:jc w:val="left"/>
        <w:rPr>
          <w:rFonts w:ascii="仿宋" w:hAnsi="仿宋" w:eastAsia="仿宋"/>
          <w:sz w:val="24"/>
        </w:rPr>
      </w:pPr>
      <w:r>
        <w:rPr>
          <w:rFonts w:hint="eastAsia" w:ascii="仿宋" w:hAnsi="仿宋" w:eastAsia="仿宋"/>
          <w:sz w:val="24"/>
        </w:rPr>
        <w:t>3.1.2 技术部分</w:t>
      </w:r>
    </w:p>
    <w:p>
      <w:pPr>
        <w:spacing w:line="460" w:lineRule="exact"/>
        <w:ind w:firstLine="480" w:firstLineChars="200"/>
        <w:jc w:val="left"/>
        <w:rPr>
          <w:rFonts w:ascii="仿宋" w:hAnsi="仿宋" w:eastAsia="仿宋"/>
          <w:sz w:val="24"/>
        </w:rPr>
      </w:pPr>
      <w:r>
        <w:rPr>
          <w:rFonts w:hint="eastAsia" w:ascii="仿宋" w:hAnsi="仿宋" w:eastAsia="仿宋"/>
          <w:sz w:val="24"/>
        </w:rPr>
        <w:t>（8）报价单位基本情况表（详见格式四）；</w:t>
      </w:r>
    </w:p>
    <w:p>
      <w:pPr>
        <w:spacing w:line="460" w:lineRule="exact"/>
        <w:ind w:firstLine="480" w:firstLineChars="200"/>
        <w:jc w:val="left"/>
        <w:rPr>
          <w:rFonts w:ascii="仿宋" w:hAnsi="仿宋" w:eastAsia="仿宋"/>
          <w:sz w:val="24"/>
        </w:rPr>
      </w:pPr>
      <w:r>
        <w:rPr>
          <w:rFonts w:hint="eastAsia" w:ascii="仿宋" w:hAnsi="仿宋" w:eastAsia="仿宋"/>
          <w:sz w:val="24"/>
        </w:rPr>
        <w:t>（9）廉洁自律承诺书（详见格式五）；</w:t>
      </w:r>
    </w:p>
    <w:p>
      <w:pPr>
        <w:spacing w:line="460" w:lineRule="exact"/>
        <w:ind w:firstLine="480" w:firstLineChars="200"/>
        <w:jc w:val="left"/>
        <w:rPr>
          <w:rFonts w:ascii="仿宋" w:hAnsi="仿宋" w:eastAsia="仿宋"/>
          <w:sz w:val="24"/>
        </w:rPr>
      </w:pPr>
      <w:r>
        <w:rPr>
          <w:rFonts w:hint="eastAsia" w:ascii="仿宋" w:hAnsi="仿宋" w:eastAsia="仿宋"/>
          <w:sz w:val="24"/>
        </w:rPr>
        <w:t>（10）单位从业人员情况表（详见格式六）；</w:t>
      </w:r>
    </w:p>
    <w:p>
      <w:pPr>
        <w:spacing w:line="460" w:lineRule="exact"/>
        <w:ind w:firstLine="480" w:firstLineChars="200"/>
        <w:jc w:val="left"/>
        <w:rPr>
          <w:rFonts w:ascii="仿宋" w:hAnsi="仿宋" w:eastAsia="仿宋"/>
          <w:sz w:val="24"/>
        </w:rPr>
      </w:pPr>
      <w:r>
        <w:rPr>
          <w:rFonts w:hint="eastAsia" w:ascii="仿宋" w:hAnsi="仿宋" w:eastAsia="仿宋"/>
          <w:sz w:val="24"/>
        </w:rPr>
        <w:t>（11）拟参与本项目人员情况表（详见格式七）；</w:t>
      </w:r>
    </w:p>
    <w:p>
      <w:pPr>
        <w:spacing w:line="460" w:lineRule="exact"/>
        <w:ind w:firstLine="480" w:firstLineChars="200"/>
        <w:jc w:val="left"/>
        <w:rPr>
          <w:rFonts w:ascii="仿宋" w:hAnsi="仿宋" w:eastAsia="仿宋"/>
          <w:sz w:val="24"/>
        </w:rPr>
      </w:pPr>
      <w:r>
        <w:rPr>
          <w:rFonts w:hint="eastAsia" w:ascii="仿宋" w:hAnsi="仿宋" w:eastAsia="仿宋"/>
          <w:sz w:val="24"/>
        </w:rPr>
        <w:t>（12）报价单位近三年财务审计服务业绩情况表（详见格式八）；</w:t>
      </w:r>
    </w:p>
    <w:p>
      <w:pPr>
        <w:spacing w:line="460" w:lineRule="exact"/>
        <w:ind w:left="720" w:hanging="720" w:hangingChars="300"/>
        <w:jc w:val="left"/>
        <w:rPr>
          <w:rFonts w:ascii="仿宋" w:hAnsi="仿宋" w:eastAsia="仿宋"/>
          <w:sz w:val="24"/>
        </w:rPr>
      </w:pPr>
      <w:r>
        <w:rPr>
          <w:rFonts w:hint="eastAsia" w:ascii="仿宋" w:hAnsi="仿宋" w:eastAsia="仿宋"/>
          <w:sz w:val="24"/>
        </w:rPr>
        <w:t>3.1.3 上述未提供格式的文件须标注“</w:t>
      </w:r>
      <w:r>
        <w:rPr>
          <w:rFonts w:hint="eastAsia" w:ascii="仿宋" w:hAnsi="仿宋" w:eastAsia="仿宋" w:cs="仿宋"/>
          <w:sz w:val="24"/>
        </w:rPr>
        <w:t>仅用于南通通洋港口有限公司财务审计项目的报价”，并</w:t>
      </w:r>
      <w:r>
        <w:rPr>
          <w:rFonts w:hint="eastAsia" w:ascii="仿宋" w:hAnsi="仿宋" w:eastAsia="仿宋"/>
          <w:sz w:val="24"/>
        </w:rPr>
        <w:t>加盖报价人单位印章。</w:t>
      </w:r>
    </w:p>
    <w:p>
      <w:pPr>
        <w:spacing w:line="460" w:lineRule="exact"/>
        <w:ind w:left="480" w:hanging="480" w:hangingChars="200"/>
        <w:jc w:val="left"/>
        <w:rPr>
          <w:rFonts w:ascii="仿宋" w:hAnsi="仿宋" w:eastAsia="仿宋"/>
          <w:sz w:val="24"/>
        </w:rPr>
      </w:pPr>
      <w:r>
        <w:rPr>
          <w:rFonts w:hint="eastAsia" w:ascii="仿宋" w:hAnsi="仿宋" w:eastAsia="仿宋"/>
          <w:sz w:val="24"/>
        </w:rPr>
        <w:t>3.2 各报价人在报价过程中所产生的费用，由报价人自行承担。</w:t>
      </w:r>
    </w:p>
    <w:p>
      <w:pPr>
        <w:spacing w:line="460" w:lineRule="exact"/>
        <w:ind w:left="480" w:hanging="480" w:hangingChars="200"/>
        <w:jc w:val="left"/>
        <w:rPr>
          <w:rFonts w:ascii="仿宋" w:hAnsi="仿宋" w:eastAsia="仿宋"/>
          <w:sz w:val="24"/>
        </w:rPr>
      </w:pPr>
      <w:r>
        <w:rPr>
          <w:rFonts w:hint="eastAsia" w:ascii="仿宋" w:hAnsi="仿宋" w:eastAsia="仿宋"/>
          <w:sz w:val="24"/>
        </w:rPr>
        <w:t>3.3 报价人如不按询价函中报价格式要求提供的报价文件，其报价有可能被拒绝。</w:t>
      </w:r>
    </w:p>
    <w:p>
      <w:pPr>
        <w:spacing w:line="460" w:lineRule="exact"/>
        <w:ind w:left="480" w:hanging="480" w:hangingChars="200"/>
        <w:jc w:val="left"/>
        <w:rPr>
          <w:rFonts w:ascii="仿宋" w:hAnsi="仿宋" w:eastAsia="仿宋"/>
          <w:sz w:val="24"/>
        </w:rPr>
      </w:pPr>
      <w:r>
        <w:rPr>
          <w:rFonts w:hint="eastAsia" w:ascii="仿宋" w:hAnsi="仿宋" w:eastAsia="仿宋"/>
          <w:sz w:val="24"/>
        </w:rPr>
        <w:t>3.4 报价文件的有效期为报价截止时间之后的</w:t>
      </w:r>
      <w:r>
        <w:rPr>
          <w:rFonts w:hint="eastAsia" w:ascii="仿宋" w:hAnsi="仿宋" w:eastAsia="仿宋"/>
          <w:b/>
          <w:sz w:val="24"/>
          <w:u w:val="single"/>
        </w:rPr>
        <w:t>60</w:t>
      </w:r>
      <w:r>
        <w:rPr>
          <w:rFonts w:hint="eastAsia" w:ascii="仿宋" w:hAnsi="仿宋" w:eastAsia="仿宋"/>
          <w:sz w:val="24"/>
        </w:rPr>
        <w:t>个日历日内。</w:t>
      </w:r>
    </w:p>
    <w:p>
      <w:pPr>
        <w:pStyle w:val="3"/>
        <w:spacing w:before="240"/>
      </w:pPr>
      <w:bookmarkStart w:id="5" w:name="_Toc8353"/>
      <w:r>
        <w:rPr>
          <w:rFonts w:hint="eastAsia"/>
        </w:rPr>
        <w:t>4、报价</w:t>
      </w:r>
      <w:bookmarkEnd w:id="5"/>
    </w:p>
    <w:p>
      <w:pPr>
        <w:spacing w:line="460" w:lineRule="exact"/>
        <w:ind w:left="480" w:hanging="480" w:hangingChars="200"/>
        <w:jc w:val="left"/>
        <w:rPr>
          <w:rFonts w:ascii="仿宋" w:hAnsi="仿宋" w:eastAsia="仿宋"/>
          <w:sz w:val="24"/>
        </w:rPr>
      </w:pPr>
      <w:r>
        <w:rPr>
          <w:rFonts w:hint="eastAsia" w:ascii="仿宋" w:hAnsi="仿宋" w:eastAsia="仿宋"/>
          <w:sz w:val="24"/>
        </w:rPr>
        <w:t>4.1 本次报价设定最高报价为人民币</w:t>
      </w:r>
      <w:r>
        <w:rPr>
          <w:rFonts w:hint="eastAsia" w:ascii="仿宋" w:hAnsi="仿宋" w:eastAsia="仿宋"/>
          <w:sz w:val="24"/>
          <w:u w:val="single"/>
        </w:rPr>
        <w:t xml:space="preserve">  2 </w:t>
      </w:r>
      <w:r>
        <w:rPr>
          <w:rFonts w:hint="eastAsia" w:ascii="仿宋" w:hAnsi="仿宋" w:eastAsia="仿宋"/>
          <w:sz w:val="24"/>
        </w:rPr>
        <w:t>万元（含人民币</w:t>
      </w:r>
      <w:r>
        <w:rPr>
          <w:rFonts w:hint="eastAsia" w:ascii="仿宋" w:hAnsi="仿宋" w:eastAsia="仿宋"/>
          <w:sz w:val="24"/>
          <w:u w:val="single"/>
        </w:rPr>
        <w:t xml:space="preserve">  2  </w:t>
      </w:r>
      <w:r>
        <w:rPr>
          <w:rFonts w:hint="eastAsia" w:ascii="仿宋" w:hAnsi="仿宋" w:eastAsia="仿宋"/>
          <w:sz w:val="24"/>
        </w:rPr>
        <w:t>万元）；超过人民币</w:t>
      </w:r>
      <w:r>
        <w:rPr>
          <w:rFonts w:hint="eastAsia" w:ascii="仿宋" w:hAnsi="仿宋" w:eastAsia="仿宋"/>
          <w:sz w:val="24"/>
          <w:u w:val="single"/>
        </w:rPr>
        <w:t xml:space="preserve">  2  </w:t>
      </w:r>
      <w:r>
        <w:rPr>
          <w:rFonts w:hint="eastAsia" w:ascii="仿宋" w:hAnsi="仿宋" w:eastAsia="仿宋"/>
          <w:sz w:val="24"/>
        </w:rPr>
        <w:t>万元的报价将为无效报价。</w:t>
      </w:r>
    </w:p>
    <w:p>
      <w:pPr>
        <w:pStyle w:val="3"/>
        <w:spacing w:before="240"/>
      </w:pPr>
      <w:bookmarkStart w:id="6" w:name="_Toc4018"/>
      <w:r>
        <w:rPr>
          <w:rFonts w:hint="eastAsia"/>
        </w:rPr>
        <w:t>5、报价文件的封装</w:t>
      </w:r>
      <w:bookmarkEnd w:id="6"/>
    </w:p>
    <w:p>
      <w:pPr>
        <w:spacing w:line="460" w:lineRule="exact"/>
        <w:ind w:left="480" w:hanging="480" w:hangingChars="200"/>
        <w:jc w:val="left"/>
        <w:rPr>
          <w:rFonts w:ascii="仿宋" w:hAnsi="仿宋" w:eastAsia="仿宋"/>
          <w:sz w:val="24"/>
        </w:rPr>
      </w:pPr>
      <w:r>
        <w:rPr>
          <w:rFonts w:hint="eastAsia" w:ascii="仿宋" w:hAnsi="仿宋" w:eastAsia="仿宋"/>
          <w:sz w:val="24"/>
        </w:rPr>
        <w:t>5.1报价人的报价文件一式叁份，其中正本壹份，副本贰份，副本可以是正本的复印件，叁份报价文件封面分别标注“正本”、“副本”字样，叁份报价文件应分别装订。</w:t>
      </w:r>
    </w:p>
    <w:p>
      <w:pPr>
        <w:spacing w:line="460" w:lineRule="exact"/>
        <w:ind w:left="480" w:hanging="480" w:hangingChars="200"/>
        <w:jc w:val="left"/>
        <w:rPr>
          <w:rFonts w:ascii="仿宋" w:hAnsi="仿宋" w:eastAsia="仿宋"/>
          <w:sz w:val="24"/>
        </w:rPr>
      </w:pPr>
      <w:r>
        <w:rPr>
          <w:rFonts w:hint="eastAsia" w:ascii="仿宋" w:hAnsi="仿宋" w:eastAsia="仿宋"/>
          <w:sz w:val="24"/>
        </w:rPr>
        <w:t>5.2 报价文件内每一页需报价人授权代表进行小签，在需加盖报价人单位印章处加盖印章。</w:t>
      </w:r>
    </w:p>
    <w:p>
      <w:pPr>
        <w:spacing w:line="460" w:lineRule="exact"/>
        <w:ind w:left="480" w:hanging="480" w:hangingChars="200"/>
        <w:jc w:val="left"/>
        <w:rPr>
          <w:rFonts w:ascii="仿宋" w:hAnsi="仿宋" w:eastAsia="仿宋"/>
          <w:sz w:val="24"/>
        </w:rPr>
      </w:pPr>
      <w:r>
        <w:rPr>
          <w:rFonts w:hint="eastAsia" w:ascii="仿宋" w:hAnsi="仿宋" w:eastAsia="仿宋"/>
          <w:sz w:val="24"/>
        </w:rPr>
        <w:t>5.3 报价文件经封装后，在封套上应标明报价人的全称、地址、邮编、电话和传真，以及“</w:t>
      </w:r>
      <w:r>
        <w:rPr>
          <w:rFonts w:hint="eastAsia" w:ascii="仿宋" w:hAnsi="仿宋" w:eastAsia="仿宋"/>
          <w:b/>
          <w:sz w:val="24"/>
        </w:rPr>
        <w:t>在2023年3月</w:t>
      </w:r>
      <w:r>
        <w:rPr>
          <w:rFonts w:hint="eastAsia" w:ascii="仿宋" w:hAnsi="仿宋" w:eastAsia="仿宋"/>
          <w:b/>
          <w:sz w:val="24"/>
          <w:lang w:val="en-US" w:eastAsia="zh-CN"/>
        </w:rPr>
        <w:t>16</w:t>
      </w:r>
      <w:r>
        <w:rPr>
          <w:rFonts w:hint="eastAsia" w:ascii="仿宋" w:hAnsi="仿宋" w:eastAsia="仿宋"/>
          <w:b/>
          <w:sz w:val="24"/>
        </w:rPr>
        <w:t>日上午9:30时前不得启封</w:t>
      </w:r>
      <w:r>
        <w:rPr>
          <w:rFonts w:hint="eastAsia" w:ascii="仿宋" w:hAnsi="仿宋" w:eastAsia="仿宋"/>
          <w:sz w:val="24"/>
        </w:rPr>
        <w:t>”字样。</w:t>
      </w:r>
    </w:p>
    <w:p>
      <w:pPr>
        <w:pStyle w:val="3"/>
        <w:spacing w:before="240"/>
      </w:pPr>
      <w:bookmarkStart w:id="7" w:name="_Toc9315"/>
      <w:r>
        <w:rPr>
          <w:rFonts w:hint="eastAsia"/>
        </w:rPr>
        <w:t>6、报价文件的递交</w:t>
      </w:r>
      <w:bookmarkEnd w:id="7"/>
    </w:p>
    <w:p>
      <w:pPr>
        <w:spacing w:line="460" w:lineRule="exact"/>
        <w:ind w:left="480" w:hanging="480" w:hangingChars="200"/>
        <w:jc w:val="left"/>
        <w:rPr>
          <w:rFonts w:ascii="仿宋" w:hAnsi="仿宋" w:eastAsia="仿宋"/>
          <w:sz w:val="24"/>
        </w:rPr>
      </w:pPr>
      <w:r>
        <w:rPr>
          <w:rFonts w:hint="eastAsia" w:ascii="仿宋" w:hAnsi="仿宋" w:eastAsia="仿宋"/>
          <w:sz w:val="24"/>
        </w:rPr>
        <w:t>6.1 报价人的授权代表请于</w:t>
      </w:r>
      <w:r>
        <w:rPr>
          <w:rFonts w:hint="eastAsia" w:ascii="仿宋" w:hAnsi="仿宋" w:eastAsia="仿宋"/>
          <w:b/>
          <w:sz w:val="24"/>
        </w:rPr>
        <w:t>2023年3月</w:t>
      </w:r>
      <w:r>
        <w:rPr>
          <w:rFonts w:hint="eastAsia" w:ascii="仿宋" w:hAnsi="仿宋" w:eastAsia="仿宋"/>
          <w:b/>
          <w:sz w:val="24"/>
          <w:lang w:val="en-US" w:eastAsia="zh-CN"/>
        </w:rPr>
        <w:t>15</w:t>
      </w:r>
      <w:r>
        <w:rPr>
          <w:rFonts w:hint="eastAsia" w:ascii="仿宋" w:hAnsi="仿宋" w:eastAsia="仿宋"/>
          <w:b/>
          <w:sz w:val="24"/>
        </w:rPr>
        <w:t>日下午17:00时</w:t>
      </w:r>
      <w:r>
        <w:rPr>
          <w:rFonts w:hint="eastAsia" w:ascii="仿宋" w:hAnsi="仿宋" w:eastAsia="仿宋"/>
          <w:sz w:val="24"/>
        </w:rPr>
        <w:t>（报价截止时间）前将其报价文件递交至</w:t>
      </w:r>
      <w:r>
        <w:rPr>
          <w:rFonts w:hint="eastAsia" w:ascii="仿宋" w:hAnsi="仿宋" w:eastAsia="仿宋"/>
          <w:iCs/>
          <w:sz w:val="24"/>
        </w:rPr>
        <w:t>南通通洋港口有限公司综合管理部。</w:t>
      </w:r>
    </w:p>
    <w:p>
      <w:pPr>
        <w:spacing w:line="460" w:lineRule="exact"/>
        <w:ind w:left="480" w:hanging="480" w:hangingChars="200"/>
        <w:jc w:val="left"/>
        <w:rPr>
          <w:rFonts w:ascii="仿宋" w:hAnsi="仿宋" w:eastAsia="仿宋"/>
          <w:sz w:val="24"/>
        </w:rPr>
      </w:pPr>
      <w:r>
        <w:rPr>
          <w:rFonts w:hint="eastAsia" w:ascii="仿宋" w:hAnsi="仿宋" w:eastAsia="仿宋"/>
          <w:sz w:val="24"/>
        </w:rPr>
        <w:t>6.2 报价文件可通过专人或邮政速递等方式递交，但必须保证在报价截止时间之前询价人收到。报价文件截止时间之后收到的报价文件有可能被拒绝。</w:t>
      </w:r>
    </w:p>
    <w:p>
      <w:pPr>
        <w:pStyle w:val="3"/>
        <w:spacing w:before="240"/>
      </w:pPr>
      <w:bookmarkStart w:id="8" w:name="_Toc17944"/>
      <w:r>
        <w:rPr>
          <w:rFonts w:hint="eastAsia"/>
        </w:rPr>
        <w:t>7、报价咨询</w:t>
      </w:r>
      <w:bookmarkEnd w:id="8"/>
    </w:p>
    <w:p>
      <w:pPr>
        <w:spacing w:line="460" w:lineRule="exact"/>
        <w:ind w:firstLine="480" w:firstLineChars="200"/>
        <w:jc w:val="left"/>
        <w:rPr>
          <w:rFonts w:ascii="仿宋" w:hAnsi="仿宋" w:eastAsia="仿宋"/>
          <w:sz w:val="24"/>
        </w:rPr>
      </w:pPr>
      <w:r>
        <w:rPr>
          <w:rFonts w:hint="eastAsia" w:ascii="仿宋" w:hAnsi="仿宋" w:eastAsia="仿宋"/>
          <w:sz w:val="24"/>
        </w:rPr>
        <w:t>报价人如对本次询价过程中有关问题需要咨询时，可电话与我公司联系。</w:t>
      </w:r>
    </w:p>
    <w:tbl>
      <w:tblPr>
        <w:tblStyle w:val="31"/>
        <w:tblW w:w="0" w:type="auto"/>
        <w:jc w:val="center"/>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Layout w:type="autofit"/>
        <w:tblCellMar>
          <w:top w:w="0" w:type="dxa"/>
          <w:left w:w="108" w:type="dxa"/>
          <w:bottom w:w="0" w:type="dxa"/>
          <w:right w:w="108" w:type="dxa"/>
        </w:tblCellMar>
      </w:tblPr>
      <w:tblGrid>
        <w:gridCol w:w="1223"/>
        <w:gridCol w:w="2202"/>
        <w:gridCol w:w="2203"/>
      </w:tblGrid>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CellMar>
            <w:top w:w="0" w:type="dxa"/>
            <w:left w:w="108" w:type="dxa"/>
            <w:bottom w:w="0" w:type="dxa"/>
            <w:right w:w="108" w:type="dxa"/>
          </w:tblCellMar>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联系人：</w:t>
            </w:r>
          </w:p>
        </w:tc>
        <w:tc>
          <w:tcPr>
            <w:tcW w:w="2202" w:type="dxa"/>
            <w:shd w:val="clear" w:color="auto" w:fill="auto"/>
          </w:tcPr>
          <w:p>
            <w:pPr>
              <w:spacing w:line="540" w:lineRule="exact"/>
              <w:jc w:val="center"/>
              <w:rPr>
                <w:rFonts w:ascii="仿宋" w:hAnsi="仿宋" w:eastAsia="仿宋"/>
                <w:sz w:val="24"/>
              </w:rPr>
            </w:pPr>
            <w:r>
              <w:rPr>
                <w:rFonts w:ascii="仿宋" w:hAnsi="仿宋" w:eastAsia="仿宋"/>
                <w:sz w:val="24"/>
              </w:rPr>
              <w:t>王先生</w:t>
            </w:r>
          </w:p>
        </w:tc>
        <w:tc>
          <w:tcPr>
            <w:tcW w:w="2203" w:type="dxa"/>
            <w:shd w:val="clear" w:color="auto" w:fill="auto"/>
          </w:tcPr>
          <w:p>
            <w:pPr>
              <w:spacing w:line="540" w:lineRule="exact"/>
              <w:jc w:val="center"/>
              <w:rPr>
                <w:rFonts w:ascii="仿宋" w:hAnsi="仿宋" w:eastAsia="仿宋"/>
                <w:sz w:val="24"/>
              </w:rPr>
            </w:pPr>
          </w:p>
        </w:tc>
      </w:tr>
      <w:tr>
        <w:tblPrEx>
          <w:tblBorders>
            <w:top w:val="dotDash" w:color="auto" w:sz="4" w:space="0"/>
            <w:left w:val="none" w:color="auto" w:sz="0" w:space="0"/>
            <w:bottom w:val="dotDash" w:color="auto" w:sz="4" w:space="0"/>
            <w:right w:val="none" w:color="auto" w:sz="0" w:space="0"/>
            <w:insideH w:val="dotDash" w:color="auto" w:sz="4" w:space="0"/>
            <w:insideV w:val="dotDash" w:color="auto" w:sz="4" w:space="0"/>
          </w:tblBorders>
          <w:tblCellMar>
            <w:top w:w="0" w:type="dxa"/>
            <w:left w:w="108" w:type="dxa"/>
            <w:bottom w:w="0" w:type="dxa"/>
            <w:right w:w="108" w:type="dxa"/>
          </w:tblCellMar>
        </w:tblPrEx>
        <w:trPr>
          <w:jc w:val="center"/>
        </w:trPr>
        <w:tc>
          <w:tcPr>
            <w:tcW w:w="1223" w:type="dxa"/>
            <w:shd w:val="clear" w:color="auto" w:fill="auto"/>
          </w:tcPr>
          <w:p>
            <w:pPr>
              <w:spacing w:line="540" w:lineRule="exact"/>
              <w:jc w:val="left"/>
              <w:rPr>
                <w:rFonts w:ascii="仿宋" w:hAnsi="仿宋" w:eastAsia="仿宋"/>
                <w:sz w:val="24"/>
              </w:rPr>
            </w:pPr>
            <w:r>
              <w:rPr>
                <w:rFonts w:hint="eastAsia" w:ascii="仿宋" w:hAnsi="仿宋" w:eastAsia="仿宋"/>
                <w:sz w:val="24"/>
              </w:rPr>
              <w:t>电话：</w:t>
            </w:r>
          </w:p>
        </w:tc>
        <w:tc>
          <w:tcPr>
            <w:tcW w:w="2202" w:type="dxa"/>
            <w:shd w:val="clear" w:color="auto" w:fill="auto"/>
          </w:tcPr>
          <w:p>
            <w:pPr>
              <w:spacing w:line="540" w:lineRule="exact"/>
              <w:jc w:val="center"/>
              <w:rPr>
                <w:rFonts w:ascii="仿宋" w:hAnsi="仿宋" w:eastAsia="仿宋"/>
                <w:sz w:val="24"/>
              </w:rPr>
            </w:pPr>
            <w:r>
              <w:rPr>
                <w:rFonts w:hint="eastAsia" w:ascii="仿宋" w:hAnsi="仿宋" w:eastAsia="仿宋"/>
                <w:sz w:val="24"/>
              </w:rPr>
              <w:t>13606290163</w:t>
            </w:r>
          </w:p>
        </w:tc>
        <w:tc>
          <w:tcPr>
            <w:tcW w:w="2203" w:type="dxa"/>
            <w:shd w:val="clear" w:color="auto" w:fill="auto"/>
          </w:tcPr>
          <w:p>
            <w:pPr>
              <w:spacing w:line="540" w:lineRule="exact"/>
              <w:jc w:val="center"/>
              <w:rPr>
                <w:rFonts w:ascii="仿宋" w:hAnsi="仿宋" w:eastAsia="仿宋"/>
                <w:sz w:val="24"/>
              </w:rPr>
            </w:pPr>
            <w:r>
              <w:rPr>
                <w:rFonts w:hint="eastAsia" w:ascii="仿宋" w:hAnsi="仿宋" w:eastAsia="仿宋"/>
                <w:sz w:val="24"/>
              </w:rPr>
              <w:t>0513-83397215</w:t>
            </w:r>
          </w:p>
        </w:tc>
      </w:tr>
    </w:tbl>
    <w:p>
      <w:pPr>
        <w:spacing w:line="460" w:lineRule="exact"/>
        <w:jc w:val="left"/>
        <w:rPr>
          <w:rFonts w:ascii="仿宋" w:hAnsi="仿宋" w:eastAsia="仿宋"/>
          <w:sz w:val="24"/>
        </w:rPr>
      </w:pPr>
    </w:p>
    <w:p>
      <w:pPr>
        <w:pStyle w:val="3"/>
        <w:spacing w:before="240"/>
      </w:pPr>
      <w:bookmarkStart w:id="9" w:name="_Toc29009"/>
      <w:r>
        <w:rPr>
          <w:rFonts w:hint="eastAsia"/>
        </w:rPr>
        <w:t>8、报价文件评审和承揽方确定</w:t>
      </w:r>
      <w:bookmarkEnd w:id="9"/>
    </w:p>
    <w:p>
      <w:pPr>
        <w:spacing w:line="460" w:lineRule="exact"/>
        <w:ind w:left="480" w:hanging="480" w:hangingChars="200"/>
        <w:jc w:val="left"/>
        <w:rPr>
          <w:rFonts w:ascii="仿宋" w:hAnsi="仿宋" w:eastAsia="仿宋"/>
          <w:sz w:val="24"/>
        </w:rPr>
      </w:pPr>
      <w:r>
        <w:rPr>
          <w:rFonts w:hint="eastAsia" w:ascii="仿宋" w:hAnsi="仿宋" w:eastAsia="仿宋"/>
          <w:sz w:val="24"/>
        </w:rPr>
        <w:t>8.1 报价文件截止时间之后，询价人将组织对各报价人的报价文件进行评审。</w:t>
      </w:r>
    </w:p>
    <w:p>
      <w:pPr>
        <w:spacing w:line="460" w:lineRule="exact"/>
        <w:ind w:left="480" w:hanging="480" w:hangingChars="200"/>
        <w:jc w:val="left"/>
        <w:rPr>
          <w:rFonts w:ascii="仿宋" w:hAnsi="仿宋" w:eastAsia="仿宋"/>
          <w:sz w:val="24"/>
        </w:rPr>
      </w:pPr>
      <w:r>
        <w:rPr>
          <w:rFonts w:hint="eastAsia" w:ascii="仿宋" w:hAnsi="仿宋" w:eastAsia="仿宋"/>
          <w:sz w:val="24"/>
        </w:rPr>
        <w:t>8.2 评审时将从报价人的注册资本、项目参与人员、2022年度业务收入、历史工作经验、报价（收费）、完工期限等方面确定本项目的承揽方；当各报价人的报价符合“Ⅰ 委托审计询价文件”中“9、对报价人的要求”，以及项目完成时间在本询价文件约定的工期内，则报价最低者，确定为本项目的承揽方；如报价人均满足上述要求，且报价相同，则以港口类企业财务审计项目数量多者，确定为本项目的承揽方。</w:t>
      </w:r>
    </w:p>
    <w:p>
      <w:pPr>
        <w:pStyle w:val="3"/>
        <w:spacing w:before="240"/>
      </w:pPr>
      <w:bookmarkStart w:id="10" w:name="_Toc167974084"/>
      <w:bookmarkStart w:id="11" w:name="_Toc167875501"/>
      <w:bookmarkStart w:id="12" w:name="_Toc258826181"/>
      <w:bookmarkStart w:id="13" w:name="_Toc458408215"/>
      <w:bookmarkStart w:id="14" w:name="_Toc180898883"/>
      <w:bookmarkStart w:id="15" w:name="_Toc217352573"/>
      <w:bookmarkStart w:id="16" w:name="_Toc28559"/>
      <w:r>
        <w:rPr>
          <w:rFonts w:hint="eastAsia"/>
        </w:rPr>
        <w:t>9、签订合同</w:t>
      </w:r>
      <w:bookmarkEnd w:id="10"/>
      <w:bookmarkEnd w:id="11"/>
      <w:bookmarkEnd w:id="12"/>
      <w:bookmarkEnd w:id="13"/>
      <w:bookmarkEnd w:id="14"/>
      <w:bookmarkEnd w:id="15"/>
      <w:bookmarkEnd w:id="16"/>
    </w:p>
    <w:p>
      <w:pPr>
        <w:spacing w:line="460" w:lineRule="exact"/>
        <w:ind w:left="480" w:hanging="480" w:hangingChars="200"/>
        <w:jc w:val="left"/>
        <w:rPr>
          <w:rFonts w:ascii="仿宋" w:hAnsi="仿宋" w:eastAsia="仿宋"/>
          <w:sz w:val="24"/>
        </w:rPr>
      </w:pPr>
      <w:r>
        <w:rPr>
          <w:rFonts w:hint="eastAsia" w:ascii="仿宋" w:hAnsi="仿宋" w:eastAsia="仿宋"/>
          <w:sz w:val="24"/>
        </w:rPr>
        <w:t>9.1 承揽方在收到询价人通知后，应在指定时间、地点与询价人洽签委托财务审计合同。</w:t>
      </w:r>
    </w:p>
    <w:p>
      <w:pPr>
        <w:spacing w:line="460" w:lineRule="exact"/>
        <w:ind w:left="480" w:hanging="480" w:hangingChars="200"/>
        <w:jc w:val="left"/>
        <w:rPr>
          <w:rFonts w:ascii="仿宋" w:hAnsi="仿宋" w:eastAsia="仿宋"/>
          <w:sz w:val="24"/>
        </w:rPr>
      </w:pPr>
      <w:r>
        <w:rPr>
          <w:rFonts w:hint="eastAsia" w:ascii="仿宋" w:hAnsi="仿宋" w:eastAsia="仿宋"/>
          <w:sz w:val="24"/>
        </w:rPr>
        <w:t>9.2 询价文件，报价文件及询价文件的修改与澄清、报价人的书面承诺文件等均作为合同附件。</w:t>
      </w:r>
    </w:p>
    <w:p>
      <w:pPr>
        <w:pStyle w:val="3"/>
        <w:spacing w:before="240"/>
      </w:pPr>
      <w:bookmarkStart w:id="17" w:name="_Toc8775"/>
      <w:r>
        <w:rPr>
          <w:rFonts w:hint="eastAsia"/>
        </w:rPr>
        <w:t>10、付款方式</w:t>
      </w:r>
      <w:bookmarkEnd w:id="17"/>
    </w:p>
    <w:p>
      <w:pPr>
        <w:spacing w:line="460" w:lineRule="exact"/>
        <w:ind w:left="600" w:hanging="600" w:hangingChars="250"/>
        <w:jc w:val="left"/>
        <w:rPr>
          <w:rFonts w:ascii="仿宋" w:hAnsi="仿宋" w:eastAsia="仿宋"/>
          <w:sz w:val="24"/>
        </w:rPr>
      </w:pPr>
      <w:bookmarkStart w:id="18" w:name="_Toc458408220"/>
      <w:bookmarkStart w:id="19" w:name="_Toc258826186"/>
      <w:r>
        <w:rPr>
          <w:rFonts w:hint="eastAsia" w:ascii="仿宋" w:hAnsi="仿宋" w:eastAsia="仿宋"/>
          <w:sz w:val="24"/>
        </w:rPr>
        <w:t>10.1</w:t>
      </w:r>
      <w:bookmarkEnd w:id="18"/>
      <w:bookmarkEnd w:id="19"/>
      <w:bookmarkStart w:id="20" w:name="_Toc258826187"/>
      <w:r>
        <w:rPr>
          <w:rFonts w:hint="eastAsia" w:ascii="仿宋" w:hAnsi="仿宋" w:eastAsia="仿宋"/>
          <w:sz w:val="24"/>
        </w:rPr>
        <w:t>询价人在收到经双方委托人确认后的审计报告及服务方开具的与审计服务费等额的增值税专用发票后60天内，一次性付清审计服务费。</w:t>
      </w:r>
    </w:p>
    <w:p>
      <w:pPr>
        <w:pStyle w:val="3"/>
        <w:spacing w:before="240"/>
      </w:pPr>
      <w:bookmarkStart w:id="21" w:name="_Toc14903"/>
      <w:bookmarkStart w:id="22" w:name="_Toc458408221"/>
      <w:r>
        <w:rPr>
          <w:rFonts w:hint="eastAsia"/>
        </w:rPr>
        <w:t>11、仲裁</w:t>
      </w:r>
      <w:bookmarkEnd w:id="20"/>
      <w:bookmarkEnd w:id="21"/>
      <w:bookmarkEnd w:id="22"/>
    </w:p>
    <w:p>
      <w:pPr>
        <w:spacing w:line="460" w:lineRule="exact"/>
        <w:ind w:left="600" w:hanging="600" w:hangingChars="250"/>
        <w:jc w:val="left"/>
        <w:rPr>
          <w:rFonts w:ascii="仿宋" w:hAnsi="仿宋" w:eastAsia="仿宋"/>
          <w:sz w:val="24"/>
        </w:rPr>
      </w:pPr>
      <w:r>
        <w:rPr>
          <w:rFonts w:hint="eastAsia" w:ascii="仿宋" w:hAnsi="仿宋" w:eastAsia="仿宋"/>
          <w:sz w:val="24"/>
        </w:rPr>
        <w:t>11.1 本询价文件或委托审计合同主体之间任何可能发生的与合同或其相关的争议应友好解决。如不能友好解决，此类争议最终提交南通仲裁委员会仲裁，该仲裁依照适用的中国法律进行和提起仲裁时该仲裁委员会使用的仲裁规则进行仲裁。</w:t>
      </w:r>
    </w:p>
    <w:p>
      <w:pPr>
        <w:spacing w:line="460" w:lineRule="exact"/>
        <w:ind w:left="600" w:hanging="600" w:hangingChars="250"/>
        <w:jc w:val="left"/>
        <w:rPr>
          <w:rFonts w:ascii="仿宋" w:hAnsi="仿宋" w:eastAsia="仿宋"/>
          <w:sz w:val="24"/>
        </w:rPr>
      </w:pPr>
      <w:r>
        <w:rPr>
          <w:rFonts w:hint="eastAsia" w:ascii="仿宋" w:hAnsi="仿宋" w:eastAsia="仿宋"/>
          <w:sz w:val="24"/>
        </w:rPr>
        <w:t>11.2 仲裁期间除正接受仲裁或直接接受该仲裁影响很大的部分外，委托审计合同继续执行。</w:t>
      </w:r>
    </w:p>
    <w:p>
      <w:pPr>
        <w:spacing w:line="460" w:lineRule="exact"/>
        <w:ind w:left="600" w:hanging="600" w:hangingChars="250"/>
        <w:jc w:val="left"/>
        <w:rPr>
          <w:rFonts w:ascii="仿宋" w:hAnsi="仿宋" w:eastAsia="仿宋"/>
          <w:sz w:val="24"/>
        </w:rPr>
      </w:pPr>
      <w:r>
        <w:rPr>
          <w:rFonts w:hint="eastAsia" w:ascii="仿宋" w:hAnsi="仿宋" w:eastAsia="仿宋"/>
          <w:sz w:val="24"/>
        </w:rPr>
        <w:t>11.3 仲裁产生的费用(包括但不限于仲裁费、律师费、交通费等)，均由败诉方予以负担。</w:t>
      </w:r>
    </w:p>
    <w:p>
      <w:pPr>
        <w:spacing w:line="460" w:lineRule="exact"/>
        <w:ind w:left="600" w:hanging="600" w:hangingChars="250"/>
        <w:jc w:val="left"/>
        <w:rPr>
          <w:rFonts w:ascii="仿宋" w:hAnsi="仿宋" w:eastAsia="仿宋"/>
          <w:sz w:val="24"/>
        </w:rPr>
      </w:pPr>
    </w:p>
    <w:p>
      <w:pPr>
        <w:spacing w:line="460" w:lineRule="exact"/>
        <w:ind w:left="600" w:hanging="600" w:hangingChars="250"/>
        <w:jc w:val="left"/>
        <w:rPr>
          <w:rFonts w:ascii="仿宋" w:hAnsi="仿宋" w:eastAsia="仿宋"/>
          <w:sz w:val="24"/>
        </w:rPr>
        <w:sectPr>
          <w:headerReference r:id="rId10" w:type="default"/>
          <w:footerReference r:id="rId11" w:type="default"/>
          <w:pgSz w:w="11906" w:h="16838"/>
          <w:pgMar w:top="1418" w:right="1588" w:bottom="1418" w:left="1588" w:header="851" w:footer="992" w:gutter="0"/>
          <w:cols w:space="425" w:num="1"/>
          <w:docGrid w:linePitch="312" w:charSpace="0"/>
        </w:sectPr>
      </w:pPr>
    </w:p>
    <w:p>
      <w:pPr>
        <w:pStyle w:val="2"/>
      </w:pPr>
      <w:bookmarkStart w:id="23" w:name="_Toc30933"/>
      <w:r>
        <w:rPr>
          <w:rFonts w:hint="eastAsia"/>
        </w:rPr>
        <w:t>Ⅲ 报价文件格式</w:t>
      </w:r>
      <w:bookmarkEnd w:id="23"/>
    </w:p>
    <w:p>
      <w:pPr>
        <w:pStyle w:val="3"/>
        <w:spacing w:before="240"/>
      </w:pPr>
      <w:bookmarkStart w:id="24" w:name="_Toc9631"/>
      <w:r>
        <w:rPr>
          <w:rFonts w:hint="eastAsia"/>
        </w:rPr>
        <w:t>格式一报价书</w:t>
      </w:r>
      <w:bookmarkEnd w:id="24"/>
    </w:p>
    <w:p>
      <w:pPr>
        <w:spacing w:before="240" w:beforeLines="100" w:after="120" w:afterLines="50" w:line="300" w:lineRule="auto"/>
        <w:jc w:val="center"/>
        <w:rPr>
          <w:rFonts w:ascii="仿宋" w:hAnsi="仿宋" w:eastAsia="仿宋"/>
          <w:b/>
          <w:sz w:val="36"/>
          <w:szCs w:val="36"/>
        </w:rPr>
      </w:pPr>
      <w:bookmarkStart w:id="25" w:name="_Toc66798267"/>
      <w:r>
        <w:rPr>
          <w:rFonts w:hint="eastAsia" w:ascii="仿宋" w:hAnsi="仿宋" w:eastAsia="仿宋"/>
          <w:b/>
          <w:sz w:val="36"/>
          <w:szCs w:val="36"/>
        </w:rPr>
        <w:t xml:space="preserve">报  价  </w:t>
      </w:r>
      <w:bookmarkEnd w:id="25"/>
      <w:r>
        <w:rPr>
          <w:rFonts w:hint="eastAsia" w:ascii="仿宋" w:hAnsi="仿宋" w:eastAsia="仿宋"/>
          <w:b/>
          <w:sz w:val="36"/>
          <w:szCs w:val="36"/>
        </w:rPr>
        <w:t>书</w:t>
      </w:r>
    </w:p>
    <w:p>
      <w:pPr>
        <w:spacing w:before="240" w:beforeLines="100" w:line="540" w:lineRule="exact"/>
        <w:jc w:val="left"/>
        <w:rPr>
          <w:rFonts w:ascii="仿宋" w:hAnsi="仿宋" w:eastAsia="仿宋"/>
          <w:b/>
          <w:sz w:val="28"/>
          <w:szCs w:val="28"/>
        </w:rPr>
      </w:pPr>
      <w:r>
        <w:rPr>
          <w:rFonts w:hint="eastAsia" w:ascii="仿宋" w:hAnsi="仿宋" w:eastAsia="仿宋"/>
          <w:b/>
          <w:sz w:val="28"/>
          <w:szCs w:val="28"/>
        </w:rPr>
        <w:t>致南通港口集团有限公司、江苏吕四港集团有限公司：</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根据委托方</w:t>
      </w:r>
      <w:r>
        <w:rPr>
          <w:rFonts w:hint="eastAsia" w:ascii="仿宋" w:hAnsi="仿宋" w:eastAsia="仿宋"/>
          <w:b/>
          <w:sz w:val="28"/>
          <w:szCs w:val="28"/>
          <w:u w:val="single"/>
        </w:rPr>
        <w:t>南通通洋港口有限公司财务审计项目</w:t>
      </w:r>
      <w:r>
        <w:rPr>
          <w:rFonts w:hint="eastAsia" w:ascii="仿宋" w:hAnsi="仿宋" w:eastAsia="仿宋"/>
          <w:sz w:val="28"/>
          <w:szCs w:val="28"/>
        </w:rPr>
        <w:t>(项目编号：</w:t>
      </w:r>
      <w:r>
        <w:rPr>
          <w:rFonts w:hint="eastAsia" w:ascii="仿宋" w:hAnsi="仿宋" w:eastAsia="仿宋"/>
          <w:sz w:val="28"/>
          <w:szCs w:val="28"/>
          <w:u w:val="single"/>
        </w:rPr>
        <w:t>TY-ZH-2023-010</w:t>
      </w:r>
      <w:r>
        <w:rPr>
          <w:rFonts w:hint="eastAsia" w:ascii="仿宋" w:hAnsi="仿宋" w:eastAsia="仿宋"/>
          <w:sz w:val="28"/>
          <w:szCs w:val="28"/>
        </w:rPr>
        <w:t>)的询价文件要求，授权代表</w:t>
      </w:r>
      <w:r>
        <w:rPr>
          <w:rFonts w:hint="eastAsia" w:ascii="仿宋" w:hAnsi="仿宋" w:eastAsia="仿宋"/>
          <w:sz w:val="28"/>
          <w:szCs w:val="28"/>
          <w:u w:val="single"/>
        </w:rPr>
        <w:t>（姓名、职务）</w:t>
      </w:r>
      <w:r>
        <w:rPr>
          <w:rFonts w:hint="eastAsia" w:ascii="仿宋" w:hAnsi="仿宋" w:eastAsia="仿宋"/>
          <w:sz w:val="28"/>
          <w:szCs w:val="28"/>
        </w:rPr>
        <w:t>经正式授权并代表报价人（</w:t>
      </w:r>
      <w:r>
        <w:rPr>
          <w:rFonts w:hint="eastAsia" w:ascii="仿宋" w:hAnsi="仿宋" w:eastAsia="仿宋"/>
          <w:sz w:val="28"/>
          <w:szCs w:val="28"/>
          <w:u w:val="single"/>
        </w:rPr>
        <w:t>报价人名称、地址</w:t>
      </w:r>
      <w:r>
        <w:rPr>
          <w:rFonts w:hint="eastAsia" w:ascii="仿宋" w:hAnsi="仿宋" w:eastAsia="仿宋"/>
          <w:sz w:val="28"/>
          <w:szCs w:val="28"/>
        </w:rPr>
        <w:t>）提交本项目报价书正本一份及副本二份。</w:t>
      </w:r>
    </w:p>
    <w:p>
      <w:pPr>
        <w:spacing w:before="240" w:beforeLines="100" w:line="540" w:lineRule="exact"/>
        <w:ind w:firstLine="560" w:firstLineChars="200"/>
        <w:jc w:val="left"/>
        <w:rPr>
          <w:rFonts w:ascii="仿宋" w:hAnsi="仿宋" w:eastAsia="仿宋"/>
          <w:sz w:val="28"/>
          <w:szCs w:val="28"/>
        </w:rPr>
      </w:pPr>
      <w:r>
        <w:rPr>
          <w:rFonts w:hint="eastAsia" w:ascii="仿宋" w:hAnsi="仿宋" w:eastAsia="仿宋"/>
          <w:sz w:val="28"/>
          <w:szCs w:val="28"/>
        </w:rPr>
        <w:t>据此函，签字代表宣布同意如下：</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1、根据国家相关法律法规，综合考虑本项目的基本情况及我方的实际情况，</w:t>
      </w:r>
      <w:r>
        <w:rPr>
          <w:rFonts w:hint="eastAsia" w:ascii="仿宋" w:hAnsi="仿宋" w:eastAsia="仿宋"/>
          <w:sz w:val="28"/>
          <w:szCs w:val="28"/>
          <w:u w:val="single"/>
        </w:rPr>
        <w:t>南通通洋港口有限公司财务审计项目</w:t>
      </w:r>
      <w:r>
        <w:rPr>
          <w:rFonts w:hint="eastAsia" w:ascii="仿宋" w:hAnsi="仿宋" w:eastAsia="仿宋"/>
          <w:sz w:val="28"/>
          <w:szCs w:val="28"/>
        </w:rPr>
        <w:t>的收费报价为</w:t>
      </w:r>
      <w:r>
        <w:rPr>
          <w:rFonts w:hint="eastAsia" w:ascii="仿宋" w:hAnsi="仿宋" w:eastAsia="仿宋"/>
          <w:sz w:val="28"/>
          <w:szCs w:val="28"/>
          <w:u w:val="single"/>
        </w:rPr>
        <w:t xml:space="preserve"> 人民币：（大写）             </w:t>
      </w:r>
      <w:r>
        <w:rPr>
          <w:rFonts w:hint="eastAsia" w:ascii="仿宋" w:hAnsi="仿宋" w:eastAsia="仿宋"/>
          <w:sz w:val="28"/>
          <w:szCs w:val="28"/>
        </w:rPr>
        <w:t>元 。</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2、我方已详细审查了询价文件的全部内容。从本项目询价文件约定的报价文件递交截止之日起，我方将不再对询价文件提出任何异议。</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3、我方完全响应本项目询价文件规定的各项要求。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4、本报价有效期为自报价截止日起</w:t>
      </w:r>
      <w:r>
        <w:rPr>
          <w:rFonts w:hint="eastAsia" w:ascii="仿宋" w:hAnsi="仿宋" w:eastAsia="仿宋"/>
          <w:sz w:val="28"/>
          <w:szCs w:val="28"/>
          <w:u w:val="single"/>
        </w:rPr>
        <w:t xml:space="preserve">60 </w:t>
      </w:r>
      <w:r>
        <w:rPr>
          <w:rFonts w:hint="eastAsia" w:ascii="仿宋" w:hAnsi="仿宋" w:eastAsia="仿宋"/>
          <w:sz w:val="28"/>
          <w:szCs w:val="28"/>
        </w:rPr>
        <w:t>日历天。我方同意在报价有效期内严格遵守本报价文件的各项承诺，在此期限届满之前，本报价文件始终对我方具有约束力。我方承诺在报价有效期内不修改、撤销报价文件。</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5、我方同意按照委托方要求提供与报价有关的一切数据或资料，并保证其真实和准确，且不存在法律法规限制的任何情形。</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6、如我方被确定为项目承揽方：</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我方承诺在收到询价人洽签合同通知后，将在约定的期限内与委托方签订合同。 随本报价书递交的相关文件属于合同文件的组成部分。 我方承诺在合同约定的期限内保质保量完成相关审计服务并达到委托方要求。</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7、其他补充说明：</w:t>
      </w:r>
    </w:p>
    <w:p>
      <w:pPr>
        <w:spacing w:line="540" w:lineRule="exact"/>
        <w:ind w:firstLine="560" w:firstLineChars="200"/>
        <w:jc w:val="left"/>
        <w:rPr>
          <w:rFonts w:ascii="仿宋" w:hAnsi="仿宋" w:eastAsia="仿宋"/>
          <w:sz w:val="28"/>
          <w:szCs w:val="28"/>
        </w:rPr>
      </w:pPr>
      <w:r>
        <w:rPr>
          <w:rFonts w:hint="eastAsia" w:ascii="仿宋" w:hAnsi="仿宋" w:eastAsia="仿宋"/>
          <w:sz w:val="28"/>
          <w:szCs w:val="28"/>
        </w:rPr>
        <w:t>8、与本报价有关的一切正式往来信函请寄：</w:t>
      </w:r>
    </w:p>
    <w:p>
      <w:pPr>
        <w:snapToGrid w:val="0"/>
        <w:spacing w:line="540" w:lineRule="exact"/>
        <w:ind w:firstLine="562" w:firstLineChars="200"/>
        <w:jc w:val="left"/>
        <w:rPr>
          <w:rFonts w:ascii="仿宋" w:hAnsi="仿宋" w:eastAsia="仿宋"/>
          <w:b/>
          <w:sz w:val="28"/>
          <w:szCs w:val="28"/>
        </w:rPr>
      </w:pP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地址：                              邮编： </w:t>
      </w: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 xml:space="preserve">电话：             传真：           邮箱： </w:t>
      </w:r>
    </w:p>
    <w:p>
      <w:pPr>
        <w:snapToGrid w:val="0"/>
        <w:spacing w:line="540" w:lineRule="exact"/>
        <w:ind w:firstLine="560" w:firstLineChars="200"/>
        <w:jc w:val="left"/>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报  价  人（公章）：</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法定代表人或委托代理人： （签字）</w:t>
      </w: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p>
    <w:p>
      <w:pPr>
        <w:adjustRightInd w:val="0"/>
        <w:snapToGrid w:val="0"/>
        <w:spacing w:line="540" w:lineRule="exact"/>
        <w:ind w:firstLine="200"/>
        <w:rPr>
          <w:rFonts w:ascii="仿宋" w:hAnsi="仿宋" w:eastAsia="仿宋"/>
          <w:sz w:val="28"/>
          <w:szCs w:val="28"/>
        </w:rPr>
      </w:pPr>
      <w:r>
        <w:rPr>
          <w:rFonts w:hint="eastAsia" w:ascii="仿宋" w:hAnsi="仿宋" w:eastAsia="仿宋"/>
          <w:sz w:val="28"/>
          <w:szCs w:val="28"/>
        </w:rPr>
        <w:t>日      期：2023年  月   日</w:t>
      </w:r>
    </w:p>
    <w:p>
      <w:pPr>
        <w:adjustRightInd w:val="0"/>
        <w:snapToGrid w:val="0"/>
        <w:spacing w:line="540" w:lineRule="exact"/>
        <w:ind w:firstLine="198"/>
        <w:rPr>
          <w:rFonts w:ascii="仿宋" w:hAnsi="仿宋" w:eastAsia="仿宋"/>
          <w:sz w:val="28"/>
          <w:szCs w:val="28"/>
        </w:rPr>
        <w:sectPr>
          <w:footerReference r:id="rId12" w:type="default"/>
          <w:pgSz w:w="11906" w:h="16838"/>
          <w:pgMar w:top="1418" w:right="1588" w:bottom="1418" w:left="1588" w:header="851" w:footer="992" w:gutter="0"/>
          <w:cols w:space="425" w:num="1"/>
          <w:docGrid w:linePitch="312" w:charSpace="0"/>
        </w:sectPr>
      </w:pPr>
    </w:p>
    <w:p>
      <w:pPr>
        <w:pStyle w:val="3"/>
        <w:spacing w:before="240"/>
      </w:pPr>
      <w:bookmarkStart w:id="26" w:name="_Toc167974192"/>
      <w:bookmarkStart w:id="27" w:name="_Toc203474728"/>
      <w:bookmarkStart w:id="28" w:name="_Toc203474562"/>
      <w:bookmarkStart w:id="29" w:name="_Toc180898971"/>
      <w:bookmarkStart w:id="30" w:name="_Toc167875549"/>
      <w:bookmarkStart w:id="31" w:name="_Toc12673"/>
      <w:bookmarkStart w:id="32" w:name="_Toc183400831"/>
      <w:bookmarkStart w:id="33" w:name="_Toc365988383"/>
      <w:r>
        <w:rPr>
          <w:rFonts w:hint="eastAsia"/>
        </w:rPr>
        <w:t>格式二营业执照副本(复印件)</w:t>
      </w:r>
      <w:bookmarkEnd w:id="26"/>
      <w:bookmarkEnd w:id="27"/>
      <w:bookmarkEnd w:id="28"/>
      <w:bookmarkEnd w:id="29"/>
      <w:bookmarkEnd w:id="30"/>
      <w:bookmarkEnd w:id="31"/>
      <w:bookmarkEnd w:id="32"/>
      <w:bookmarkEnd w:id="33"/>
    </w:p>
    <w:p>
      <w:pPr>
        <w:spacing w:after="120" w:line="440" w:lineRule="exact"/>
        <w:ind w:firstLine="420" w:firstLineChars="200"/>
        <w:jc w:val="left"/>
        <w:rPr>
          <w:rFonts w:hAnsi="宋体"/>
        </w:rPr>
      </w:pPr>
    </w:p>
    <w:p>
      <w:pPr>
        <w:spacing w:after="120" w:line="440" w:lineRule="exact"/>
        <w:ind w:firstLine="480" w:firstLineChars="200"/>
        <w:jc w:val="left"/>
        <w:rPr>
          <w:rFonts w:hAnsi="宋体"/>
          <w:sz w:val="24"/>
        </w:rPr>
      </w:pPr>
    </w:p>
    <w:p>
      <w:pPr>
        <w:spacing w:after="120" w:line="440" w:lineRule="exact"/>
        <w:ind w:firstLine="480" w:firstLineChars="200"/>
        <w:jc w:val="left"/>
        <w:rPr>
          <w:rFonts w:hAnsi="宋体"/>
          <w:sz w:val="24"/>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spacing w:after="120" w:line="440" w:lineRule="exact"/>
        <w:ind w:firstLine="420" w:firstLineChars="200"/>
        <w:jc w:val="left"/>
        <w:rPr>
          <w:rFonts w:hAnsi="宋体"/>
        </w:rPr>
      </w:pPr>
    </w:p>
    <w:p>
      <w:pPr>
        <w:autoSpaceDE w:val="0"/>
        <w:autoSpaceDN w:val="0"/>
        <w:spacing w:line="440" w:lineRule="exact"/>
        <w:ind w:firstLine="482" w:firstLineChars="200"/>
        <w:jc w:val="left"/>
        <w:textAlignment w:val="bottom"/>
        <w:rPr>
          <w:rFonts w:ascii="楷体_GB2312" w:hAnsi="宋体" w:eastAsia="楷体_GB2312"/>
          <w:b/>
          <w:sz w:val="24"/>
        </w:rPr>
      </w:pPr>
      <w:r>
        <w:rPr>
          <w:rFonts w:hint="eastAsia" w:ascii="楷体_GB2312" w:hAnsi="宋体" w:eastAsia="楷体_GB2312"/>
          <w:b/>
          <w:sz w:val="24"/>
        </w:rPr>
        <w:t>特别说明：</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1、如报价人是二级法人，报价时还需提供上一级企业法人营业执照副本复印件及相关授权文件原件。</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2、营业执照副本复印件需加盖单位印章，并注明仅用于“南通通洋港口有限公司财务审计项目”的报价。</w:t>
      </w:r>
    </w:p>
    <w:p>
      <w:pPr>
        <w:autoSpaceDE w:val="0"/>
        <w:autoSpaceDN w:val="0"/>
        <w:spacing w:line="440" w:lineRule="exact"/>
        <w:ind w:left="1274" w:leftChars="456" w:hanging="316" w:hangingChars="150"/>
        <w:jc w:val="left"/>
        <w:textAlignment w:val="bottom"/>
        <w:rPr>
          <w:rFonts w:ascii="仿宋_GB2312" w:hAnsi="宋体" w:eastAsia="仿宋_GB2312"/>
          <w:b/>
          <w:bCs/>
          <w:szCs w:val="21"/>
        </w:rPr>
      </w:pPr>
      <w:r>
        <w:rPr>
          <w:rFonts w:hint="eastAsia" w:ascii="仿宋_GB2312" w:hAnsi="宋体" w:eastAsia="仿宋_GB2312"/>
          <w:b/>
          <w:bCs/>
          <w:szCs w:val="21"/>
        </w:rPr>
        <w:t>3、营业执照副本必须是带二维码的新版执照，否则报价人的报价将会拒绝接受或可能作为无效报价。</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cols w:space="425" w:num="1"/>
          <w:docGrid w:linePitch="312" w:charSpace="0"/>
        </w:sectPr>
      </w:pPr>
    </w:p>
    <w:p>
      <w:pPr>
        <w:pStyle w:val="3"/>
        <w:spacing w:before="240"/>
      </w:pPr>
      <w:bookmarkStart w:id="34" w:name="_Toc12938"/>
      <w:r>
        <w:rPr>
          <w:rFonts w:hint="eastAsia"/>
        </w:rPr>
        <w:t>格式三法人代表授权书</w:t>
      </w:r>
      <w:bookmarkEnd w:id="34"/>
    </w:p>
    <w:p>
      <w:pPr>
        <w:spacing w:before="120" w:beforeLines="50" w:after="120" w:afterLines="50" w:line="560" w:lineRule="exact"/>
        <w:jc w:val="center"/>
        <w:rPr>
          <w:rFonts w:ascii="楷体" w:hAnsi="楷体" w:eastAsia="楷体"/>
          <w:b/>
          <w:sz w:val="44"/>
          <w:szCs w:val="44"/>
        </w:rPr>
      </w:pPr>
      <w:r>
        <w:rPr>
          <w:rFonts w:hint="eastAsia" w:ascii="楷体" w:hAnsi="楷体" w:eastAsia="楷体"/>
          <w:b/>
          <w:sz w:val="44"/>
          <w:szCs w:val="44"/>
        </w:rPr>
        <w:t>法人代表授权书(原件)</w:t>
      </w:r>
    </w:p>
    <w:p>
      <w:pPr>
        <w:spacing w:before="240" w:beforeLines="100" w:line="560" w:lineRule="exact"/>
        <w:ind w:firstLine="560" w:firstLineChars="200"/>
        <w:jc w:val="left"/>
        <w:rPr>
          <w:rFonts w:ascii="仿宋" w:hAnsi="仿宋" w:eastAsia="仿宋"/>
          <w:sz w:val="28"/>
          <w:szCs w:val="28"/>
        </w:rPr>
      </w:pPr>
      <w:r>
        <w:rPr>
          <w:rFonts w:hint="eastAsia" w:ascii="仿宋" w:hAnsi="仿宋" w:eastAsia="仿宋"/>
          <w:sz w:val="28"/>
          <w:szCs w:val="28"/>
        </w:rPr>
        <w:t>本授权委托书声明：本人</w:t>
      </w:r>
      <w:r>
        <w:rPr>
          <w:rFonts w:hint="eastAsia" w:ascii="仿宋" w:hAnsi="仿宋" w:eastAsia="仿宋"/>
          <w:sz w:val="28"/>
          <w:szCs w:val="28"/>
          <w:u w:val="single"/>
        </w:rPr>
        <w:t>(姓名)</w:t>
      </w:r>
      <w:r>
        <w:rPr>
          <w:rFonts w:hint="eastAsia" w:ascii="仿宋" w:hAnsi="仿宋" w:eastAsia="仿宋"/>
          <w:sz w:val="28"/>
          <w:szCs w:val="28"/>
        </w:rPr>
        <w:t>系</w:t>
      </w:r>
      <w:r>
        <w:rPr>
          <w:rFonts w:hint="eastAsia" w:ascii="仿宋" w:hAnsi="仿宋" w:eastAsia="仿宋"/>
          <w:sz w:val="28"/>
          <w:szCs w:val="28"/>
          <w:u w:val="single"/>
        </w:rPr>
        <w:t xml:space="preserve">          (报价人名称)</w:t>
      </w:r>
      <w:r>
        <w:rPr>
          <w:rFonts w:hint="eastAsia" w:ascii="仿宋" w:hAnsi="仿宋" w:eastAsia="仿宋"/>
          <w:sz w:val="28"/>
          <w:szCs w:val="28"/>
        </w:rPr>
        <w:t>的法定代表人，现授权</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 xml:space="preserve">            (代理人姓名)</w:t>
      </w:r>
      <w:r>
        <w:rPr>
          <w:rFonts w:hint="eastAsia" w:ascii="仿宋" w:hAnsi="仿宋" w:eastAsia="仿宋"/>
          <w:sz w:val="28"/>
          <w:szCs w:val="28"/>
        </w:rPr>
        <w:t>为本人的合法代理人，以</w:t>
      </w:r>
      <w:r>
        <w:rPr>
          <w:rFonts w:hint="eastAsia" w:ascii="仿宋" w:hAnsi="仿宋" w:eastAsia="仿宋"/>
          <w:sz w:val="28"/>
          <w:szCs w:val="28"/>
          <w:u w:val="single"/>
        </w:rPr>
        <w:t xml:space="preserve">              (报价人名称)</w:t>
      </w:r>
      <w:r>
        <w:rPr>
          <w:rFonts w:hint="eastAsia" w:ascii="仿宋" w:hAnsi="仿宋" w:eastAsia="仿宋"/>
          <w:sz w:val="28"/>
          <w:szCs w:val="28"/>
        </w:rPr>
        <w:t>的名义参加</w:t>
      </w:r>
      <w:r>
        <w:rPr>
          <w:rFonts w:hint="eastAsia" w:ascii="仿宋" w:hAnsi="仿宋" w:eastAsia="仿宋"/>
          <w:b/>
          <w:sz w:val="28"/>
          <w:szCs w:val="28"/>
          <w:u w:val="single"/>
        </w:rPr>
        <w:t>南通通洋港口有限公司财务审计项目</w:t>
      </w:r>
      <w:r>
        <w:rPr>
          <w:rFonts w:hint="eastAsia" w:ascii="仿宋" w:hAnsi="仿宋" w:eastAsia="仿宋"/>
          <w:sz w:val="28"/>
          <w:szCs w:val="28"/>
        </w:rPr>
        <w:t>的报价。代理人签署的一切文件和处理与之有关的一切事务，本人均予以承认。本授权书的有效期自报价开始至合同履行完毕止。</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代理人无权再委托，特此委托。</w:t>
      </w:r>
    </w:p>
    <w:p>
      <w:pPr>
        <w:rPr>
          <w:rFonts w:ascii="Calibri" w:hAnsi="Calibri"/>
          <w:szCs w:val="22"/>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报价单位(盖法人章)：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法定代表人(签字)：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授权代表(签字)： </w:t>
      </w:r>
    </w:p>
    <w:p>
      <w:pPr>
        <w:spacing w:line="560" w:lineRule="exact"/>
        <w:ind w:firstLine="560" w:firstLineChars="200"/>
        <w:jc w:val="left"/>
        <w:rPr>
          <w:rFonts w:ascii="仿宋" w:hAnsi="仿宋" w:eastAsia="仿宋"/>
          <w:sz w:val="28"/>
          <w:szCs w:val="28"/>
        </w:rPr>
      </w:pP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日期：2023年   月   日 </w:t>
      </w:r>
    </w:p>
    <w:p>
      <w:pPr>
        <w:adjustRightInd w:val="0"/>
        <w:snapToGrid w:val="0"/>
        <w:spacing w:line="540" w:lineRule="exact"/>
        <w:ind w:firstLine="198"/>
        <w:rPr>
          <w:rFonts w:ascii="仿宋" w:hAnsi="仿宋" w:eastAsia="仿宋"/>
          <w:sz w:val="28"/>
          <w:szCs w:val="28"/>
        </w:rPr>
        <w:sectPr>
          <w:pgSz w:w="11906" w:h="16838"/>
          <w:pgMar w:top="1418" w:right="1588" w:bottom="1418" w:left="1588" w:header="851" w:footer="992" w:gutter="0"/>
          <w:cols w:space="425" w:num="1"/>
          <w:docGrid w:linePitch="312" w:charSpace="0"/>
        </w:sectPr>
      </w:pPr>
    </w:p>
    <w:p>
      <w:pPr>
        <w:pStyle w:val="3"/>
        <w:spacing w:before="240"/>
      </w:pPr>
      <w:bookmarkStart w:id="35" w:name="_Toc28432"/>
      <w:r>
        <w:rPr>
          <w:rFonts w:hint="eastAsia"/>
        </w:rPr>
        <w:t>格式四报价单位基本情况表</w:t>
      </w:r>
      <w:bookmarkEnd w:id="35"/>
    </w:p>
    <w:p>
      <w:pPr>
        <w:autoSpaceDE w:val="0"/>
        <w:autoSpaceDN w:val="0"/>
        <w:adjustRightInd w:val="0"/>
        <w:spacing w:before="120" w:beforeLines="50" w:line="240" w:lineRule="atLeast"/>
        <w:ind w:right="-23"/>
        <w:jc w:val="center"/>
        <w:rPr>
          <w:rFonts w:ascii="仿宋" w:hAnsi="仿宋" w:eastAsia="仿宋"/>
          <w:b/>
          <w:bCs/>
          <w:sz w:val="32"/>
          <w:szCs w:val="32"/>
          <w:lang w:val="zh-CN"/>
        </w:rPr>
      </w:pPr>
      <w:r>
        <w:rPr>
          <w:rFonts w:hint="eastAsia" w:ascii="仿宋" w:hAnsi="仿宋" w:eastAsia="仿宋"/>
          <w:b/>
          <w:bCs/>
          <w:sz w:val="32"/>
          <w:szCs w:val="32"/>
          <w:lang w:val="zh-CN"/>
        </w:rPr>
        <w:t>报价单位基本情况表</w:t>
      </w:r>
    </w:p>
    <w:tbl>
      <w:tblPr>
        <w:tblStyle w:val="31"/>
        <w:tblW w:w="9340" w:type="dxa"/>
        <w:jc w:val="center"/>
        <w:tblLayout w:type="fixed"/>
        <w:tblCellMar>
          <w:top w:w="0" w:type="dxa"/>
          <w:left w:w="0" w:type="dxa"/>
          <w:bottom w:w="0" w:type="dxa"/>
          <w:right w:w="0" w:type="dxa"/>
        </w:tblCellMar>
      </w:tblPr>
      <w:tblGrid>
        <w:gridCol w:w="578"/>
        <w:gridCol w:w="1034"/>
        <w:gridCol w:w="57"/>
        <w:gridCol w:w="822"/>
        <w:gridCol w:w="343"/>
        <w:gridCol w:w="707"/>
        <w:gridCol w:w="696"/>
        <w:gridCol w:w="438"/>
        <w:gridCol w:w="723"/>
        <w:gridCol w:w="144"/>
        <w:gridCol w:w="1247"/>
        <w:gridCol w:w="403"/>
        <w:gridCol w:w="601"/>
        <w:gridCol w:w="413"/>
        <w:gridCol w:w="1134"/>
      </w:tblGrid>
      <w:tr>
        <w:tblPrEx>
          <w:tblCellMar>
            <w:top w:w="0" w:type="dxa"/>
            <w:left w:w="0" w:type="dxa"/>
            <w:bottom w:w="0" w:type="dxa"/>
            <w:right w:w="0" w:type="dxa"/>
          </w:tblCellMar>
        </w:tblPrEx>
        <w:trPr>
          <w:trHeight w:val="56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机构全称</w:t>
            </w:r>
          </w:p>
        </w:tc>
        <w:tc>
          <w:tcPr>
            <w:tcW w:w="7671" w:type="dxa"/>
            <w:gridSpan w:val="1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41"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经济性质</w:t>
            </w:r>
          </w:p>
        </w:tc>
        <w:tc>
          <w:tcPr>
            <w:tcW w:w="5120" w:type="dxa"/>
            <w:gridSpan w:val="8"/>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r>
              <w:rPr>
                <w:rFonts w:hint="eastAsia" w:ascii="仿宋" w:hAnsi="仿宋" w:eastAsia="仿宋"/>
                <w:szCs w:val="21"/>
              </w:rPr>
              <w:t>有限责任公司□ 股份有限公司□ 集体所有制企业□</w:t>
            </w:r>
          </w:p>
          <w:p>
            <w:pPr>
              <w:spacing w:line="240" w:lineRule="atLeast"/>
              <w:rPr>
                <w:rFonts w:ascii="仿宋" w:hAnsi="仿宋" w:eastAsia="仿宋"/>
                <w:szCs w:val="21"/>
              </w:rPr>
            </w:pPr>
            <w:r>
              <w:rPr>
                <w:rFonts w:hint="eastAsia" w:ascii="仿宋" w:hAnsi="仿宋" w:eastAsia="仿宋"/>
                <w:szCs w:val="21"/>
              </w:rPr>
              <w:t>全民所有制企业□ 合伙企业□ 个人独资企业□</w:t>
            </w: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上级</w:t>
            </w:r>
          </w:p>
          <w:p>
            <w:pPr>
              <w:spacing w:line="240" w:lineRule="atLeast"/>
              <w:jc w:val="center"/>
              <w:rPr>
                <w:rFonts w:ascii="仿宋" w:hAnsi="仿宋" w:eastAsia="仿宋"/>
                <w:szCs w:val="21"/>
              </w:rPr>
            </w:pPr>
            <w:r>
              <w:rPr>
                <w:rFonts w:hint="eastAsia" w:ascii="仿宋" w:hAnsi="仿宋" w:eastAsia="仿宋"/>
                <w:szCs w:val="21"/>
              </w:rPr>
              <w:t>主管单位</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restart"/>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法定代表人</w:t>
            </w:r>
          </w:p>
        </w:tc>
        <w:tc>
          <w:tcPr>
            <w:tcW w:w="1872" w:type="dxa"/>
            <w:gridSpan w:val="3"/>
            <w:vMerge w:val="restart"/>
            <w:tcBorders>
              <w:top w:val="nil"/>
              <w:left w:val="nil"/>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联系电话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手机</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872" w:type="dxa"/>
            <w:gridSpan w:val="3"/>
            <w:vMerge w:val="continue"/>
            <w:tcBorders>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传真电话</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电子邮箱</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restart"/>
            <w:tcBorders>
              <w:top w:val="nil"/>
              <w:left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营业执照</w:t>
            </w: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统一社会信用代码</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注册地址</w:t>
            </w:r>
          </w:p>
        </w:tc>
        <w:tc>
          <w:tcPr>
            <w:tcW w:w="4665" w:type="dxa"/>
            <w:gridSpan w:val="7"/>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注册资金</w:t>
            </w:r>
          </w:p>
        </w:tc>
        <w:tc>
          <w:tcPr>
            <w:tcW w:w="1872"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3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发证机关</w:t>
            </w:r>
          </w:p>
        </w:tc>
        <w:tc>
          <w:tcPr>
            <w:tcW w:w="2114"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rPr>
                <w:rFonts w:ascii="仿宋" w:hAnsi="仿宋" w:eastAsia="仿宋"/>
                <w:szCs w:val="21"/>
              </w:rPr>
            </w:pPr>
          </w:p>
        </w:tc>
        <w:tc>
          <w:tcPr>
            <w:tcW w:w="1004"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发证日期</w:t>
            </w:r>
          </w:p>
        </w:tc>
        <w:tc>
          <w:tcPr>
            <w:tcW w:w="1547"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（主营）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680" w:hRule="exact"/>
          <w:jc w:val="center"/>
        </w:trPr>
        <w:tc>
          <w:tcPr>
            <w:tcW w:w="578" w:type="dxa"/>
            <w:vMerge w:val="continue"/>
            <w:tcBorders>
              <w:left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营业范围         （兼营）</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578" w:type="dxa"/>
            <w:vMerge w:val="continue"/>
            <w:tcBorders>
              <w:left w:val="single" w:color="auto" w:sz="4" w:space="0"/>
              <w:bottom w:val="single" w:color="auto" w:sz="4" w:space="0"/>
              <w:right w:val="single" w:color="auto" w:sz="4" w:space="0"/>
            </w:tcBorders>
            <w:vAlign w:val="center"/>
          </w:tcPr>
          <w:p>
            <w:pPr>
              <w:spacing w:line="240" w:lineRule="atLeast"/>
              <w:rPr>
                <w:rFonts w:ascii="仿宋" w:hAnsi="仿宋" w:eastAsia="仿宋"/>
                <w:szCs w:val="21"/>
              </w:rPr>
            </w:pPr>
          </w:p>
        </w:tc>
        <w:tc>
          <w:tcPr>
            <w:tcW w:w="1091"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营业地址</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开户银行及账号</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税务登记机关</w:t>
            </w:r>
          </w:p>
        </w:tc>
        <w:tc>
          <w:tcPr>
            <w:tcW w:w="7671" w:type="dxa"/>
            <w:gridSpan w:val="1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p>
        </w:tc>
      </w:tr>
      <w:tr>
        <w:tblPrEx>
          <w:tblCellMar>
            <w:top w:w="0" w:type="dxa"/>
            <w:left w:w="0" w:type="dxa"/>
            <w:bottom w:w="0" w:type="dxa"/>
            <w:right w:w="0" w:type="dxa"/>
          </w:tblCellMar>
        </w:tblPrEx>
        <w:trPr>
          <w:trHeight w:val="1184" w:hRule="atLeas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color w:val="auto"/>
                <w:szCs w:val="21"/>
              </w:rPr>
            </w:pPr>
            <w:r>
              <w:rPr>
                <w:rFonts w:hint="eastAsia" w:ascii="仿宋" w:hAnsi="仿宋" w:eastAsia="仿宋"/>
                <w:color w:val="auto"/>
                <w:szCs w:val="21"/>
              </w:rPr>
              <w:t>2022年末从业人员情况</w:t>
            </w:r>
          </w:p>
        </w:tc>
        <w:tc>
          <w:tcPr>
            <w:tcW w:w="7671" w:type="dxa"/>
            <w:gridSpan w:val="12"/>
            <w:tcBorders>
              <w:top w:val="nil"/>
              <w:left w:val="single" w:color="auto" w:sz="4" w:space="0"/>
              <w:bottom w:val="single" w:color="auto" w:sz="4" w:space="0"/>
              <w:right w:val="single" w:color="auto" w:sz="4" w:space="0"/>
            </w:tcBorders>
            <w:tcMar>
              <w:top w:w="17" w:type="dxa"/>
              <w:left w:w="17" w:type="dxa"/>
              <w:bottom w:w="0" w:type="dxa"/>
              <w:right w:w="17" w:type="dxa"/>
            </w:tcMar>
          </w:tcPr>
          <w:p>
            <w:pPr>
              <w:spacing w:line="240" w:lineRule="atLeast"/>
              <w:rPr>
                <w:rFonts w:ascii="仿宋" w:hAnsi="仿宋" w:eastAsia="仿宋"/>
                <w:color w:val="auto"/>
                <w:szCs w:val="21"/>
              </w:rPr>
            </w:pPr>
            <w:r>
              <w:rPr>
                <w:rFonts w:hint="eastAsia" w:ascii="仿宋" w:hAnsi="仿宋" w:eastAsia="仿宋"/>
                <w:color w:val="auto"/>
                <w:szCs w:val="21"/>
                <w:lang w:val="zh-CN"/>
              </w:rPr>
              <w:t>执业人员（</w:t>
            </w:r>
            <w:r>
              <w:rPr>
                <w:rFonts w:hint="eastAsia" w:ascii="仿宋" w:hAnsi="仿宋" w:eastAsia="仿宋"/>
                <w:color w:val="auto"/>
                <w:szCs w:val="21"/>
                <w:lang w:val="en-US" w:eastAsia="zh-CN"/>
              </w:rPr>
              <w:t xml:space="preserve">  </w:t>
            </w:r>
            <w:r>
              <w:rPr>
                <w:rFonts w:hint="eastAsia" w:ascii="仿宋" w:hAnsi="仿宋" w:eastAsia="仿宋"/>
                <w:color w:val="auto"/>
                <w:szCs w:val="21"/>
                <w:lang w:val="zh-CN"/>
              </w:rPr>
              <w:t>）人，其中注册会计师（</w:t>
            </w:r>
            <w:r>
              <w:rPr>
                <w:rFonts w:hint="eastAsia" w:ascii="仿宋" w:hAnsi="仿宋" w:eastAsia="仿宋"/>
                <w:color w:val="auto"/>
                <w:szCs w:val="21"/>
                <w:lang w:val="en-US" w:eastAsia="zh-CN"/>
              </w:rPr>
              <w:t xml:space="preserve">   </w:t>
            </w:r>
            <w:r>
              <w:rPr>
                <w:rFonts w:hint="eastAsia" w:ascii="仿宋" w:hAnsi="仿宋" w:eastAsia="仿宋"/>
                <w:color w:val="auto"/>
                <w:szCs w:val="21"/>
                <w:lang w:val="zh-CN"/>
              </w:rPr>
              <w:t>）人。</w:t>
            </w:r>
          </w:p>
        </w:tc>
      </w:tr>
      <w:tr>
        <w:tblPrEx>
          <w:tblCellMar>
            <w:top w:w="0" w:type="dxa"/>
            <w:left w:w="0" w:type="dxa"/>
            <w:bottom w:w="0" w:type="dxa"/>
            <w:right w:w="0" w:type="dxa"/>
          </w:tblCellMar>
        </w:tblPrEx>
        <w:trPr>
          <w:trHeight w:val="617" w:hRule="exact"/>
          <w:jc w:val="center"/>
        </w:trPr>
        <w:tc>
          <w:tcPr>
            <w:tcW w:w="1669" w:type="dxa"/>
            <w:gridSpan w:val="3"/>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资金情况（2022年末）</w:t>
            </w:r>
          </w:p>
        </w:tc>
        <w:tc>
          <w:tcPr>
            <w:tcW w:w="1165"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资产总额</w:t>
            </w:r>
          </w:p>
        </w:tc>
        <w:tc>
          <w:tcPr>
            <w:tcW w:w="1403"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16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所有者权益</w:t>
            </w:r>
          </w:p>
        </w:tc>
        <w:tc>
          <w:tcPr>
            <w:tcW w:w="1391" w:type="dxa"/>
            <w:gridSpan w:val="2"/>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 xml:space="preserve">      万元</w:t>
            </w:r>
          </w:p>
        </w:tc>
        <w:tc>
          <w:tcPr>
            <w:tcW w:w="1417" w:type="dxa"/>
            <w:gridSpan w:val="3"/>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营业收入</w:t>
            </w:r>
          </w:p>
        </w:tc>
        <w:tc>
          <w:tcPr>
            <w:tcW w:w="1134" w:type="dxa"/>
            <w:tcBorders>
              <w:top w:val="single" w:color="auto" w:sz="4" w:space="0"/>
              <w:left w:val="nil"/>
              <w:bottom w:val="single" w:color="auto" w:sz="4" w:space="0"/>
              <w:right w:val="single" w:color="auto" w:sz="4" w:space="0"/>
            </w:tcBorders>
            <w:vAlign w:val="center"/>
          </w:tcPr>
          <w:p>
            <w:pPr>
              <w:spacing w:line="240" w:lineRule="atLeast"/>
              <w:jc w:val="right"/>
              <w:rPr>
                <w:rFonts w:ascii="仿宋" w:hAnsi="仿宋" w:eastAsia="仿宋"/>
                <w:szCs w:val="21"/>
              </w:rPr>
            </w:pPr>
            <w:r>
              <w:rPr>
                <w:rFonts w:hint="eastAsia" w:ascii="仿宋" w:hAnsi="仿宋" w:eastAsia="仿宋"/>
                <w:szCs w:val="21"/>
              </w:rPr>
              <w:t xml:space="preserve"> 万元</w:t>
            </w: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是否依法缴纳税收</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是否依法缴纳社会保障资金</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3541"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left"/>
              <w:rPr>
                <w:rFonts w:ascii="仿宋" w:hAnsi="仿宋" w:eastAsia="仿宋"/>
                <w:szCs w:val="21"/>
              </w:rPr>
            </w:pPr>
            <w:r>
              <w:rPr>
                <w:rFonts w:hint="eastAsia" w:ascii="仿宋" w:hAnsi="仿宋" w:eastAsia="仿宋"/>
                <w:szCs w:val="21"/>
              </w:rPr>
              <w:t>近三年内有无重大违法记录</w:t>
            </w:r>
          </w:p>
        </w:tc>
        <w:tc>
          <w:tcPr>
            <w:tcW w:w="5799" w:type="dxa"/>
            <w:gridSpan w:val="9"/>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资质证明</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批准时间</w:t>
            </w: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审批机关</w:t>
            </w: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等级</w:t>
            </w: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是否年检</w:t>
            </w:r>
          </w:p>
        </w:tc>
      </w:tr>
      <w:tr>
        <w:tblPrEx>
          <w:tblCellMar>
            <w:top w:w="0" w:type="dxa"/>
            <w:left w:w="0" w:type="dxa"/>
            <w:bottom w:w="0" w:type="dxa"/>
            <w:right w:w="0" w:type="dxa"/>
          </w:tblCellMar>
        </w:tblPrEx>
        <w:trPr>
          <w:trHeight w:val="56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注册会计师</w:t>
            </w:r>
          </w:p>
          <w:p>
            <w:pPr>
              <w:spacing w:line="240" w:lineRule="atLeast"/>
              <w:jc w:val="center"/>
              <w:rPr>
                <w:rFonts w:hint="eastAsia" w:ascii="仿宋" w:hAnsi="仿宋" w:eastAsia="仿宋"/>
                <w:b/>
                <w:sz w:val="18"/>
                <w:szCs w:val="18"/>
                <w:lang w:eastAsia="zh-CN"/>
              </w:rPr>
            </w:pPr>
            <w:r>
              <w:rPr>
                <w:rFonts w:hint="eastAsia" w:ascii="仿宋" w:hAnsi="仿宋" w:eastAsia="仿宋"/>
                <w:b/>
                <w:sz w:val="18"/>
                <w:szCs w:val="18"/>
                <w:lang w:eastAsia="zh-CN"/>
              </w:rPr>
              <w:t>执业证书</w:t>
            </w: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 w:val="18"/>
                <w:szCs w:val="18"/>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397" w:hRule="exact"/>
          <w:jc w:val="center"/>
        </w:trPr>
        <w:tc>
          <w:tcPr>
            <w:tcW w:w="1612" w:type="dxa"/>
            <w:gridSpan w:val="2"/>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929"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001" w:type="dxa"/>
            <w:gridSpan w:val="4"/>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1650" w:type="dxa"/>
            <w:gridSpan w:val="2"/>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c>
          <w:tcPr>
            <w:tcW w:w="2148" w:type="dxa"/>
            <w:gridSpan w:val="3"/>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p>
        </w:tc>
      </w:tr>
      <w:tr>
        <w:tblPrEx>
          <w:tblCellMar>
            <w:top w:w="0" w:type="dxa"/>
            <w:left w:w="0" w:type="dxa"/>
            <w:bottom w:w="0" w:type="dxa"/>
            <w:right w:w="0" w:type="dxa"/>
          </w:tblCellMar>
        </w:tblPrEx>
        <w:trPr>
          <w:trHeight w:val="783" w:hRule="atLeast"/>
          <w:jc w:val="center"/>
        </w:trPr>
        <w:tc>
          <w:tcPr>
            <w:tcW w:w="2491" w:type="dxa"/>
            <w:gridSpan w:val="4"/>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tLeast"/>
              <w:jc w:val="center"/>
              <w:rPr>
                <w:rFonts w:ascii="仿宋" w:hAnsi="仿宋" w:eastAsia="仿宋"/>
                <w:szCs w:val="21"/>
              </w:rPr>
            </w:pPr>
            <w:r>
              <w:rPr>
                <w:rFonts w:hint="eastAsia" w:ascii="仿宋" w:hAnsi="仿宋" w:eastAsia="仿宋"/>
                <w:szCs w:val="21"/>
              </w:rPr>
              <w:t>中介机构资质业务范围</w:t>
            </w:r>
          </w:p>
        </w:tc>
        <w:tc>
          <w:tcPr>
            <w:tcW w:w="6849" w:type="dxa"/>
            <w:gridSpan w:val="11"/>
            <w:tcBorders>
              <w:top w:val="single" w:color="auto" w:sz="4" w:space="0"/>
              <w:left w:val="nil"/>
              <w:bottom w:val="single" w:color="auto" w:sz="4" w:space="0"/>
              <w:right w:val="single" w:color="000000" w:sz="4" w:space="0"/>
            </w:tcBorders>
            <w:tcMar>
              <w:top w:w="17" w:type="dxa"/>
              <w:left w:w="17" w:type="dxa"/>
              <w:bottom w:w="0" w:type="dxa"/>
              <w:right w:w="17" w:type="dxa"/>
            </w:tcMar>
            <w:vAlign w:val="center"/>
          </w:tcPr>
          <w:p>
            <w:pPr>
              <w:spacing w:line="240" w:lineRule="atLeast"/>
              <w:rPr>
                <w:rFonts w:ascii="仿宋" w:hAnsi="仿宋" w:eastAsia="仿宋"/>
                <w:szCs w:val="21"/>
              </w:rPr>
            </w:pPr>
          </w:p>
        </w:tc>
      </w:tr>
    </w:tbl>
    <w:p>
      <w:pPr>
        <w:autoSpaceDE w:val="0"/>
        <w:autoSpaceDN w:val="0"/>
        <w:adjustRightInd w:val="0"/>
        <w:spacing w:line="240" w:lineRule="atLeast"/>
        <w:ind w:right="459"/>
        <w:rPr>
          <w:rFonts w:ascii="宋体" w:hAnsi="宋体"/>
          <w:szCs w:val="21"/>
          <w:lang w:val="zh-CN"/>
        </w:rPr>
      </w:pPr>
    </w:p>
    <w:p>
      <w:pPr>
        <w:autoSpaceDE w:val="0"/>
        <w:autoSpaceDN w:val="0"/>
        <w:adjustRightInd w:val="0"/>
        <w:spacing w:line="360" w:lineRule="auto"/>
        <w:ind w:right="459"/>
        <w:rPr>
          <w:rFonts w:ascii="仿宋" w:hAnsi="仿宋" w:eastAsia="仿宋"/>
          <w:b/>
          <w:sz w:val="24"/>
          <w:lang w:val="zh-CN"/>
        </w:rPr>
      </w:pPr>
      <w:r>
        <w:rPr>
          <w:rFonts w:hint="eastAsia" w:ascii="仿宋" w:hAnsi="仿宋" w:eastAsia="仿宋"/>
          <w:b/>
          <w:sz w:val="24"/>
          <w:lang w:val="zh-CN"/>
        </w:rPr>
        <w:t>投 标 人 全 称（公章）：</w:t>
      </w:r>
      <w:bookmarkStart w:id="36" w:name="_Toc396987623"/>
      <w:bookmarkStart w:id="37" w:name="_Toc396987014"/>
    </w:p>
    <w:bookmarkEnd w:id="36"/>
    <w:bookmarkEnd w:id="37"/>
    <w:p>
      <w:pPr>
        <w:spacing w:line="360" w:lineRule="auto"/>
        <w:rPr>
          <w:rFonts w:ascii="仿宋" w:hAnsi="仿宋" w:eastAsia="仿宋"/>
          <w:b/>
          <w:sz w:val="24"/>
        </w:rPr>
      </w:pPr>
      <w:r>
        <w:rPr>
          <w:rFonts w:hint="eastAsia" w:ascii="仿宋" w:hAnsi="仿宋" w:eastAsia="仿宋"/>
          <w:b/>
          <w:sz w:val="24"/>
        </w:rPr>
        <w:t>授权代表（签字）：</w:t>
      </w:r>
    </w:p>
    <w:p>
      <w:pPr>
        <w:spacing w:line="360" w:lineRule="auto"/>
        <w:rPr>
          <w:rFonts w:ascii="仿宋" w:hAnsi="仿宋" w:eastAsia="仿宋"/>
          <w:sz w:val="24"/>
        </w:rPr>
        <w:sectPr>
          <w:pgSz w:w="11906" w:h="16838"/>
          <w:pgMar w:top="1418" w:right="1474" w:bottom="1418" w:left="1474" w:header="851" w:footer="992" w:gutter="0"/>
          <w:cols w:space="425" w:num="1"/>
          <w:docGrid w:linePitch="312" w:charSpace="0"/>
        </w:sectPr>
      </w:pPr>
      <w:r>
        <w:rPr>
          <w:rFonts w:hint="eastAsia" w:ascii="仿宋" w:hAnsi="仿宋" w:eastAsia="仿宋"/>
          <w:b/>
          <w:sz w:val="24"/>
        </w:rPr>
        <w:t>日           期：</w:t>
      </w:r>
      <w:r>
        <w:rPr>
          <w:rFonts w:hint="eastAsia" w:ascii="仿宋" w:hAnsi="仿宋" w:eastAsia="仿宋"/>
          <w:b/>
          <w:sz w:val="24"/>
          <w:szCs w:val="20"/>
        </w:rPr>
        <w:t>2023年   月   日</w:t>
      </w:r>
    </w:p>
    <w:p>
      <w:pPr>
        <w:pStyle w:val="3"/>
        <w:spacing w:before="240"/>
      </w:pPr>
      <w:bookmarkStart w:id="38" w:name="_Toc12684"/>
      <w:r>
        <w:rPr>
          <w:rFonts w:hint="eastAsia"/>
        </w:rPr>
        <w:t>格式五廉洁自律承诺书</w:t>
      </w:r>
      <w:bookmarkEnd w:id="38"/>
    </w:p>
    <w:p>
      <w:pPr>
        <w:spacing w:line="240" w:lineRule="atLeast"/>
        <w:jc w:val="center"/>
        <w:rPr>
          <w:rFonts w:ascii="仿宋" w:hAnsi="仿宋" w:eastAsia="仿宋"/>
          <w:b/>
          <w:sz w:val="30"/>
          <w:szCs w:val="30"/>
        </w:rPr>
      </w:pPr>
      <w:r>
        <w:rPr>
          <w:rFonts w:hint="eastAsia" w:ascii="仿宋" w:hAnsi="仿宋" w:eastAsia="仿宋"/>
          <w:b/>
          <w:snapToGrid w:val="0"/>
          <w:kern w:val="0"/>
          <w:sz w:val="30"/>
          <w:szCs w:val="30"/>
        </w:rPr>
        <w:t>廉洁自律承诺书</w:t>
      </w:r>
    </w:p>
    <w:p>
      <w:pPr>
        <w:spacing w:before="240" w:beforeLines="100" w:line="440" w:lineRule="exact"/>
        <w:rPr>
          <w:rFonts w:ascii="仿宋" w:hAnsi="仿宋" w:eastAsia="仿宋"/>
          <w:b/>
          <w:sz w:val="24"/>
          <w:szCs w:val="20"/>
        </w:rPr>
      </w:pPr>
      <w:r>
        <w:rPr>
          <w:rFonts w:hint="eastAsia" w:ascii="仿宋" w:hAnsi="仿宋" w:eastAsia="仿宋"/>
          <w:b/>
          <w:sz w:val="24"/>
          <w:szCs w:val="20"/>
        </w:rPr>
        <w:t>致南通港口集团有限公司、江苏吕四港集团有限公司：</w:t>
      </w:r>
    </w:p>
    <w:p>
      <w:pPr>
        <w:spacing w:before="240" w:beforeLines="100" w:line="440" w:lineRule="exact"/>
        <w:ind w:firstLine="480" w:firstLineChars="200"/>
        <w:rPr>
          <w:rFonts w:ascii="仿宋" w:hAnsi="仿宋" w:eastAsia="仿宋"/>
          <w:sz w:val="24"/>
          <w:szCs w:val="20"/>
        </w:rPr>
      </w:pPr>
      <w:r>
        <w:rPr>
          <w:rFonts w:hint="eastAsia" w:ascii="仿宋" w:hAnsi="仿宋" w:eastAsia="仿宋"/>
          <w:sz w:val="24"/>
          <w:szCs w:val="20"/>
        </w:rPr>
        <w:t>我单位若在由委托方组织的</w:t>
      </w:r>
      <w:r>
        <w:rPr>
          <w:rFonts w:hint="eastAsia" w:ascii="仿宋" w:hAnsi="仿宋" w:eastAsia="仿宋"/>
          <w:b/>
          <w:sz w:val="24"/>
          <w:szCs w:val="20"/>
          <w:u w:val="single"/>
        </w:rPr>
        <w:t>南通通洋港口有限公司财务审计项目</w:t>
      </w:r>
      <w:r>
        <w:rPr>
          <w:rFonts w:hint="eastAsia" w:ascii="仿宋" w:hAnsi="仿宋" w:eastAsia="仿宋"/>
          <w:sz w:val="24"/>
          <w:szCs w:val="20"/>
        </w:rPr>
        <w:t>（项目编号：</w:t>
      </w:r>
      <w:r>
        <w:rPr>
          <w:rFonts w:hint="eastAsia" w:ascii="仿宋" w:hAnsi="仿宋" w:eastAsia="仿宋"/>
          <w:sz w:val="24"/>
          <w:szCs w:val="20"/>
          <w:u w:val="single"/>
        </w:rPr>
        <w:t xml:space="preserve">     TY-ZH-2023-010</w:t>
      </w:r>
      <w:r>
        <w:rPr>
          <w:rFonts w:hint="eastAsia" w:ascii="仿宋" w:hAnsi="仿宋" w:eastAsia="仿宋"/>
          <w:sz w:val="24"/>
          <w:szCs w:val="20"/>
        </w:rPr>
        <w:t>）询价采购中确定为项目承揽方，我们将坚持公开、公平、公正和诚实信用的原则，做到依法审计，确保审计质量的客观性、公正性和合理性，为保证在贵司财务审计服务活动中无任何违规、违纪行为，并接受贵司和社会各界监督，本单位特作如下廉政承诺，若有违反，愿意接受相应处罚，直至追究法律责任。</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一、严格遵守相关的法律、法规以及治理商业贿赂廉政建设的各项规定。</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二、严格履行贵司财务审计服务合同相关要求，并按照本询价文件的相关管理和承诺要求，接受监督与考核。</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三、不得采取向贵司工作人员赠送钱、物、有价证券等不正当手段，以取得本项目委托审计业务。</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四、不得擅自将财务审计项目私下转包或分包。</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五、不得与财务审计项目的相关单位或个人相互勾兑、恶意串通，损害国家和贵司利益。</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六、不得向财务审计项目的相关单位和个人索要、接受或赠送礼金、礼品和好处费、感谢费等。</w:t>
      </w:r>
    </w:p>
    <w:p>
      <w:pPr>
        <w:spacing w:line="440" w:lineRule="exact"/>
        <w:ind w:firstLine="480" w:firstLineChars="200"/>
        <w:rPr>
          <w:rFonts w:ascii="仿宋" w:hAnsi="仿宋" w:eastAsia="仿宋"/>
          <w:sz w:val="24"/>
          <w:szCs w:val="20"/>
        </w:rPr>
      </w:pPr>
      <w:r>
        <w:rPr>
          <w:rFonts w:hint="eastAsia" w:ascii="仿宋" w:hAnsi="仿宋" w:eastAsia="仿宋"/>
          <w:sz w:val="24"/>
          <w:szCs w:val="20"/>
        </w:rPr>
        <w:t>七、不得对外提供贵司财务审计项目的相关资料，做好保密工作。我方对接受委托的财务审计项目的有关资料、信息、报告及结论须承担保密责任，并对因泄密造成的后果负经济和法律责任。未经许可，不得将上述情况泄露和提供给他人。</w:t>
      </w:r>
    </w:p>
    <w:p>
      <w:pPr>
        <w:spacing w:line="440" w:lineRule="exact"/>
        <w:ind w:firstLine="600" w:firstLineChars="250"/>
        <w:rPr>
          <w:rFonts w:ascii="仿宋" w:hAnsi="仿宋" w:eastAsia="仿宋"/>
          <w:sz w:val="24"/>
          <w:szCs w:val="20"/>
        </w:rPr>
      </w:pPr>
    </w:p>
    <w:p>
      <w:pPr>
        <w:spacing w:line="440" w:lineRule="exact"/>
        <w:ind w:firstLine="6120" w:firstLineChars="2550"/>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 xml:space="preserve">承诺单位（盖章）： </w:t>
      </w:r>
    </w:p>
    <w:p>
      <w:pPr>
        <w:spacing w:line="440" w:lineRule="exact"/>
        <w:rPr>
          <w:rFonts w:ascii="仿宋" w:hAnsi="仿宋" w:eastAsia="仿宋"/>
          <w:sz w:val="24"/>
          <w:szCs w:val="20"/>
        </w:rPr>
      </w:pPr>
    </w:p>
    <w:p>
      <w:pPr>
        <w:spacing w:line="440" w:lineRule="exact"/>
        <w:ind w:firstLine="3120" w:firstLineChars="1300"/>
        <w:rPr>
          <w:rFonts w:ascii="仿宋" w:hAnsi="仿宋" w:eastAsia="仿宋"/>
          <w:sz w:val="24"/>
          <w:szCs w:val="20"/>
        </w:rPr>
      </w:pPr>
      <w:r>
        <w:rPr>
          <w:rFonts w:hint="eastAsia" w:ascii="仿宋" w:hAnsi="仿宋" w:eastAsia="仿宋"/>
          <w:sz w:val="24"/>
          <w:szCs w:val="20"/>
        </w:rPr>
        <w:t>法定代表人（签字）：</w:t>
      </w:r>
    </w:p>
    <w:p>
      <w:pPr>
        <w:spacing w:line="440" w:lineRule="exact"/>
        <w:rPr>
          <w:rFonts w:ascii="仿宋" w:hAnsi="仿宋" w:eastAsia="仿宋"/>
          <w:sz w:val="24"/>
          <w:szCs w:val="20"/>
        </w:rPr>
      </w:pPr>
    </w:p>
    <w:p>
      <w:pPr>
        <w:spacing w:line="440" w:lineRule="exact"/>
        <w:ind w:firstLine="480" w:firstLineChars="200"/>
        <w:jc w:val="center"/>
        <w:rPr>
          <w:szCs w:val="20"/>
        </w:rPr>
      </w:pPr>
      <w:r>
        <w:rPr>
          <w:rFonts w:hint="eastAsia" w:ascii="仿宋" w:hAnsi="仿宋" w:eastAsia="仿宋"/>
          <w:sz w:val="24"/>
          <w:szCs w:val="20"/>
        </w:rPr>
        <w:t xml:space="preserve">                                                2023年   月   日</w:t>
      </w:r>
    </w:p>
    <w:p>
      <w:pPr>
        <w:spacing w:line="360" w:lineRule="auto"/>
        <w:rPr>
          <w:rFonts w:ascii="仿宋" w:hAnsi="仿宋" w:eastAsia="仿宋"/>
          <w:sz w:val="24"/>
        </w:rPr>
        <w:sectPr>
          <w:pgSz w:w="11906" w:h="16838"/>
          <w:pgMar w:top="1418" w:right="1588" w:bottom="1418" w:left="1588" w:header="851" w:footer="992" w:gutter="0"/>
          <w:cols w:space="425" w:num="1"/>
          <w:docGrid w:linePitch="312" w:charSpace="0"/>
        </w:sectPr>
      </w:pPr>
    </w:p>
    <w:p>
      <w:pPr>
        <w:pStyle w:val="3"/>
        <w:spacing w:before="240"/>
      </w:pPr>
      <w:bookmarkStart w:id="39" w:name="_Toc7457"/>
      <w:r>
        <w:rPr>
          <w:rFonts w:hint="eastAsia"/>
        </w:rPr>
        <w:t>格式六单位从业人员情况表</w:t>
      </w:r>
      <w:bookmarkEnd w:id="39"/>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单位从业人员情况表</w:t>
      </w:r>
    </w:p>
    <w:p>
      <w:pPr>
        <w:spacing w:line="240" w:lineRule="atLeast"/>
        <w:rPr>
          <w:rFonts w:ascii="仿宋" w:hAnsi="仿宋" w:eastAsia="仿宋"/>
          <w:szCs w:val="21"/>
        </w:rPr>
      </w:pPr>
    </w:p>
    <w:tbl>
      <w:tblPr>
        <w:tblStyle w:val="31"/>
        <w:tblW w:w="9133" w:type="dxa"/>
        <w:jc w:val="center"/>
        <w:tblLayout w:type="fixed"/>
        <w:tblCellMar>
          <w:top w:w="0" w:type="dxa"/>
          <w:left w:w="108" w:type="dxa"/>
          <w:bottom w:w="0" w:type="dxa"/>
          <w:right w:w="108" w:type="dxa"/>
        </w:tblCellMar>
      </w:tblPr>
      <w:tblGrid>
        <w:gridCol w:w="567"/>
        <w:gridCol w:w="1134"/>
        <w:gridCol w:w="709"/>
        <w:gridCol w:w="709"/>
        <w:gridCol w:w="1157"/>
        <w:gridCol w:w="1559"/>
        <w:gridCol w:w="1030"/>
        <w:gridCol w:w="1134"/>
        <w:gridCol w:w="1134"/>
      </w:tblGrid>
      <w:tr>
        <w:tblPrEx>
          <w:tblCellMar>
            <w:top w:w="0" w:type="dxa"/>
            <w:left w:w="108" w:type="dxa"/>
            <w:bottom w:w="0" w:type="dxa"/>
            <w:right w:w="108" w:type="dxa"/>
          </w:tblCellMar>
        </w:tblPrEx>
        <w:trPr>
          <w:trHeight w:val="398" w:hRule="atLeas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5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0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13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宋体" w:hAnsi="宋体"/>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rPr>
          <w:rFonts w:ascii="宋体" w:hAnsi="宋体"/>
          <w:b/>
          <w:bCs/>
          <w:sz w:val="32"/>
          <w:szCs w:val="32"/>
          <w:lang w:val="zh-CN"/>
        </w:rPr>
      </w:pPr>
      <w:r>
        <w:rPr>
          <w:rFonts w:hint="eastAsia" w:ascii="仿宋" w:hAnsi="仿宋" w:eastAsia="仿宋"/>
          <w:b/>
          <w:sz w:val="24"/>
          <w:szCs w:val="20"/>
        </w:rPr>
        <w:t>日期：2023年   月   日</w:t>
      </w:r>
    </w:p>
    <w:p>
      <w:pPr>
        <w:autoSpaceDE w:val="0"/>
        <w:autoSpaceDN w:val="0"/>
        <w:adjustRightInd w:val="0"/>
        <w:spacing w:line="240" w:lineRule="atLeast"/>
        <w:ind w:right="-21"/>
        <w:rPr>
          <w:rFonts w:ascii="宋体" w:hAnsi="宋体"/>
          <w:b/>
          <w:bCs/>
          <w:sz w:val="32"/>
          <w:szCs w:val="32"/>
          <w:lang w:val="zh-CN"/>
        </w:rPr>
        <w:sectPr>
          <w:pgSz w:w="11906" w:h="16838"/>
          <w:pgMar w:top="1418" w:right="1474" w:bottom="1418" w:left="1474" w:header="851" w:footer="992" w:gutter="0"/>
          <w:cols w:space="720" w:num="1"/>
          <w:docGrid w:linePitch="312" w:charSpace="0"/>
        </w:sectPr>
      </w:pPr>
    </w:p>
    <w:p>
      <w:pPr>
        <w:pStyle w:val="3"/>
        <w:spacing w:before="240"/>
      </w:pPr>
      <w:bookmarkStart w:id="40" w:name="_Toc12216"/>
      <w:r>
        <w:rPr>
          <w:rFonts w:hint="eastAsia"/>
        </w:rPr>
        <w:t>格式七拟参与本项目人员情况</w:t>
      </w:r>
      <w:bookmarkEnd w:id="40"/>
    </w:p>
    <w:tbl>
      <w:tblPr>
        <w:tblStyle w:val="31"/>
        <w:tblW w:w="13791" w:type="dxa"/>
        <w:jc w:val="center"/>
        <w:tblLayout w:type="fixed"/>
        <w:tblCellMar>
          <w:top w:w="0" w:type="dxa"/>
          <w:left w:w="108" w:type="dxa"/>
          <w:bottom w:w="0" w:type="dxa"/>
          <w:right w:w="108" w:type="dxa"/>
        </w:tblCellMar>
      </w:tblPr>
      <w:tblGrid>
        <w:gridCol w:w="746"/>
        <w:gridCol w:w="1522"/>
        <w:gridCol w:w="709"/>
        <w:gridCol w:w="709"/>
        <w:gridCol w:w="1984"/>
        <w:gridCol w:w="1218"/>
        <w:gridCol w:w="1268"/>
        <w:gridCol w:w="1641"/>
        <w:gridCol w:w="1276"/>
        <w:gridCol w:w="1418"/>
        <w:gridCol w:w="1300"/>
      </w:tblGrid>
      <w:tr>
        <w:tblPrEx>
          <w:tblCellMar>
            <w:top w:w="0" w:type="dxa"/>
            <w:left w:w="108" w:type="dxa"/>
            <w:bottom w:w="0" w:type="dxa"/>
            <w:right w:w="108" w:type="dxa"/>
          </w:tblCellMar>
        </w:tblPrEx>
        <w:trPr>
          <w:trHeight w:val="398" w:hRule="atLeas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序号</w:t>
            </w: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年龄</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从业时间</w:t>
            </w: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职称</w:t>
            </w: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资格</w:t>
            </w: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从业人员在本公司执业时间</w:t>
            </w: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执业资格</w:t>
            </w:r>
          </w:p>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证书号</w:t>
            </w:r>
          </w:p>
        </w:tc>
        <w:tc>
          <w:tcPr>
            <w:tcW w:w="1418"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是否收到省级以上行业协会表彰</w:t>
            </w:r>
          </w:p>
        </w:tc>
        <w:tc>
          <w:tcPr>
            <w:tcW w:w="130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240" w:lineRule="atLeast"/>
              <w:jc w:val="center"/>
              <w:rPr>
                <w:rFonts w:ascii="仿宋" w:hAnsi="仿宋" w:eastAsia="仿宋"/>
                <w:b/>
                <w:szCs w:val="21"/>
                <w:lang w:val="zh-CN"/>
              </w:rPr>
            </w:pPr>
            <w:r>
              <w:rPr>
                <w:rFonts w:hint="eastAsia" w:ascii="仿宋" w:hAnsi="仿宋" w:eastAsia="仿宋"/>
                <w:b/>
                <w:szCs w:val="21"/>
                <w:lang w:val="zh-CN"/>
              </w:rPr>
              <w:t>是否为省行业协会专家库成员</w:t>
            </w: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r>
        <w:tblPrEx>
          <w:tblCellMar>
            <w:top w:w="0" w:type="dxa"/>
            <w:left w:w="108" w:type="dxa"/>
            <w:bottom w:w="0" w:type="dxa"/>
            <w:right w:w="108" w:type="dxa"/>
          </w:tblCellMar>
        </w:tblPrEx>
        <w:trPr>
          <w:trHeight w:val="454" w:hRule="exact"/>
          <w:jc w:val="center"/>
        </w:trPr>
        <w:tc>
          <w:tcPr>
            <w:tcW w:w="7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15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r>
              <w:rPr>
                <w:rFonts w:ascii="宋体" w:hAnsi="宋体"/>
                <w:szCs w:val="21"/>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6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黑体" w:hAnsi="黑体" w:eastAsia="黑体"/>
                <w:szCs w:val="21"/>
                <w:lang w:val="zh-CN"/>
              </w:rPr>
            </w:pPr>
          </w:p>
        </w:tc>
        <w:tc>
          <w:tcPr>
            <w:tcW w:w="12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41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c>
          <w:tcPr>
            <w:tcW w:w="13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黑体" w:hAnsi="黑体" w:eastAsia="黑体"/>
                <w:szCs w:val="21"/>
                <w:lang w:val="zh-CN"/>
              </w:rPr>
            </w:pPr>
          </w:p>
        </w:tc>
      </w:tr>
    </w:tbl>
    <w:p>
      <w:pPr>
        <w:spacing w:before="120" w:beforeLines="50" w:after="120" w:afterLines="50" w:line="240" w:lineRule="atLeast"/>
        <w:jc w:val="left"/>
        <w:rPr>
          <w:rFonts w:ascii="仿宋" w:hAnsi="仿宋" w:eastAsia="仿宋"/>
          <w:b/>
          <w:bCs/>
          <w:szCs w:val="21"/>
          <w:lang w:val="zh-CN"/>
        </w:rPr>
        <w:sectPr>
          <w:headerReference r:id="rId13" w:type="default"/>
          <w:pgSz w:w="16838" w:h="11906" w:orient="landscape"/>
          <w:pgMar w:top="1418" w:right="1418" w:bottom="1418" w:left="1418" w:header="851" w:footer="992" w:gutter="0"/>
          <w:cols w:space="425" w:num="1"/>
          <w:docGrid w:linePitch="312" w:charSpace="0"/>
        </w:sectPr>
      </w:pPr>
    </w:p>
    <w:p>
      <w:pPr>
        <w:pStyle w:val="3"/>
        <w:spacing w:before="240"/>
      </w:pPr>
      <w:bookmarkStart w:id="41" w:name="_Toc27809"/>
      <w:r>
        <w:rPr>
          <w:rFonts w:hint="eastAsia"/>
        </w:rPr>
        <w:t>格式八报价单位近三年财务审计服务业绩情况表</w:t>
      </w:r>
      <w:bookmarkEnd w:id="41"/>
    </w:p>
    <w:p>
      <w:pPr>
        <w:spacing w:before="120" w:beforeLines="50" w:after="120" w:afterLines="50" w:line="240" w:lineRule="atLeast"/>
        <w:jc w:val="center"/>
        <w:rPr>
          <w:rFonts w:ascii="仿宋" w:hAnsi="仿宋" w:eastAsia="仿宋"/>
          <w:b/>
          <w:bCs/>
          <w:sz w:val="32"/>
          <w:szCs w:val="32"/>
          <w:lang w:val="zh-CN"/>
        </w:rPr>
      </w:pPr>
      <w:r>
        <w:rPr>
          <w:rFonts w:hint="eastAsia" w:ascii="仿宋" w:hAnsi="仿宋" w:eastAsia="仿宋"/>
          <w:b/>
          <w:bCs/>
          <w:sz w:val="32"/>
          <w:szCs w:val="32"/>
          <w:lang w:val="zh-CN"/>
        </w:rPr>
        <w:t>报价单位近三年财务审计业绩情况表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224"/>
        <w:gridCol w:w="1134"/>
        <w:gridCol w:w="1200"/>
        <w:gridCol w:w="1068"/>
        <w:gridCol w:w="992"/>
        <w:gridCol w:w="993"/>
        <w:gridCol w:w="1701"/>
        <w:gridCol w:w="992"/>
        <w:gridCol w:w="1282"/>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Merge w:val="restart"/>
            <w:vAlign w:val="center"/>
          </w:tcPr>
          <w:p>
            <w:pPr>
              <w:jc w:val="center"/>
              <w:rPr>
                <w:rFonts w:ascii="仿宋" w:hAnsi="仿宋" w:eastAsia="仿宋"/>
                <w:b/>
                <w:szCs w:val="21"/>
              </w:rPr>
            </w:pPr>
            <w:r>
              <w:rPr>
                <w:rFonts w:hint="eastAsia" w:ascii="仿宋" w:hAnsi="仿宋" w:eastAsia="仿宋"/>
                <w:b/>
                <w:szCs w:val="21"/>
              </w:rPr>
              <w:t>审计报告文号</w:t>
            </w:r>
          </w:p>
        </w:tc>
        <w:tc>
          <w:tcPr>
            <w:tcW w:w="7611" w:type="dxa"/>
            <w:gridSpan w:val="6"/>
            <w:vAlign w:val="center"/>
          </w:tcPr>
          <w:p>
            <w:pPr>
              <w:jc w:val="center"/>
              <w:rPr>
                <w:rFonts w:ascii="仿宋" w:hAnsi="仿宋" w:eastAsia="仿宋"/>
                <w:b/>
                <w:szCs w:val="21"/>
              </w:rPr>
            </w:pPr>
            <w:r>
              <w:rPr>
                <w:rFonts w:hint="eastAsia" w:ascii="仿宋" w:hAnsi="仿宋" w:eastAsia="仿宋"/>
                <w:b/>
                <w:szCs w:val="21"/>
              </w:rPr>
              <w:t>项目概况</w:t>
            </w:r>
          </w:p>
        </w:tc>
        <w:tc>
          <w:tcPr>
            <w:tcW w:w="3975" w:type="dxa"/>
            <w:gridSpan w:val="3"/>
            <w:vAlign w:val="center"/>
          </w:tcPr>
          <w:p>
            <w:pPr>
              <w:jc w:val="center"/>
              <w:rPr>
                <w:rFonts w:ascii="仿宋" w:hAnsi="仿宋" w:eastAsia="仿宋"/>
                <w:b/>
                <w:szCs w:val="21"/>
              </w:rPr>
            </w:pPr>
            <w:r>
              <w:rPr>
                <w:rFonts w:hint="eastAsia" w:ascii="仿宋" w:hAnsi="仿宋" w:eastAsia="仿宋"/>
                <w:b/>
                <w:szCs w:val="21"/>
                <w:lang w:val="zh-CN"/>
              </w:rPr>
              <w:t>委托方或被审计</w:t>
            </w:r>
            <w:r>
              <w:rPr>
                <w:rFonts w:ascii="仿宋" w:hAnsi="仿宋" w:eastAsia="仿宋"/>
                <w:b/>
                <w:szCs w:val="21"/>
                <w:lang w:val="zh-CN"/>
              </w:rPr>
              <w:t>单位</w:t>
            </w:r>
            <w:r>
              <w:rPr>
                <w:rFonts w:hint="eastAsia" w:ascii="仿宋" w:hAnsi="仿宋" w:eastAsia="仿宋"/>
                <w:b/>
                <w:szCs w:val="21"/>
                <w:lang w:val="zh-CN"/>
              </w:rPr>
              <w:t>信息</w:t>
            </w:r>
          </w:p>
        </w:tc>
        <w:tc>
          <w:tcPr>
            <w:tcW w:w="908" w:type="dxa"/>
            <w:vMerge w:val="restart"/>
            <w:vAlign w:val="center"/>
          </w:tcPr>
          <w:p>
            <w:pPr>
              <w:jc w:val="center"/>
              <w:rPr>
                <w:rFonts w:ascii="仿宋" w:hAnsi="仿宋" w:eastAsia="仿宋"/>
                <w:b/>
                <w:szCs w:val="21"/>
              </w:rPr>
            </w:pPr>
            <w:r>
              <w:rPr>
                <w:rFonts w:hint="eastAsia" w:ascii="仿宋" w:hAnsi="仿宋" w:eastAsia="仿宋"/>
                <w:b/>
                <w:szCs w:val="21"/>
              </w:rPr>
              <w:t>完成</w:t>
            </w:r>
          </w:p>
          <w:p>
            <w:pPr>
              <w:jc w:val="center"/>
              <w:rPr>
                <w:rFonts w:ascii="宋体" w:hAnsi="宋体"/>
                <w:szCs w:val="21"/>
              </w:rPr>
            </w:pPr>
            <w:r>
              <w:rPr>
                <w:rFonts w:hint="eastAsia" w:ascii="仿宋" w:hAnsi="仿宋" w:eastAsia="仿宋"/>
                <w:b/>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133" w:type="dxa"/>
            <w:vMerge w:val="continue"/>
            <w:vAlign w:val="center"/>
          </w:tcPr>
          <w:p>
            <w:pPr>
              <w:rPr>
                <w:rFonts w:ascii="仿宋" w:hAnsi="仿宋" w:eastAsia="仿宋"/>
                <w:b/>
                <w:szCs w:val="21"/>
              </w:rPr>
            </w:pPr>
          </w:p>
        </w:tc>
        <w:tc>
          <w:tcPr>
            <w:tcW w:w="2224" w:type="dxa"/>
            <w:vAlign w:val="center"/>
          </w:tcPr>
          <w:p>
            <w:pPr>
              <w:jc w:val="center"/>
              <w:rPr>
                <w:rFonts w:ascii="仿宋" w:hAnsi="仿宋" w:eastAsia="仿宋"/>
                <w:b/>
                <w:szCs w:val="21"/>
              </w:rPr>
            </w:pPr>
            <w:r>
              <w:rPr>
                <w:rFonts w:hint="eastAsia" w:ascii="仿宋" w:hAnsi="仿宋" w:eastAsia="仿宋"/>
                <w:b/>
                <w:szCs w:val="21"/>
              </w:rPr>
              <w:t>项目名称</w:t>
            </w:r>
          </w:p>
        </w:tc>
        <w:tc>
          <w:tcPr>
            <w:tcW w:w="1134" w:type="dxa"/>
            <w:vAlign w:val="center"/>
          </w:tcPr>
          <w:p>
            <w:pPr>
              <w:jc w:val="center"/>
              <w:rPr>
                <w:rFonts w:ascii="仿宋" w:hAnsi="仿宋" w:eastAsia="仿宋"/>
                <w:b/>
                <w:szCs w:val="21"/>
              </w:rPr>
            </w:pPr>
            <w:r>
              <w:rPr>
                <w:rFonts w:hint="eastAsia" w:ascii="仿宋" w:hAnsi="仿宋" w:eastAsia="仿宋"/>
                <w:b/>
                <w:szCs w:val="21"/>
              </w:rPr>
              <w:t>审计</w:t>
            </w:r>
          </w:p>
          <w:p>
            <w:pPr>
              <w:jc w:val="center"/>
              <w:rPr>
                <w:rFonts w:ascii="仿宋" w:hAnsi="仿宋" w:eastAsia="仿宋"/>
                <w:b/>
                <w:szCs w:val="21"/>
              </w:rPr>
            </w:pPr>
            <w:r>
              <w:rPr>
                <w:rFonts w:hint="eastAsia" w:ascii="仿宋" w:hAnsi="仿宋" w:eastAsia="仿宋"/>
                <w:b/>
                <w:szCs w:val="21"/>
              </w:rPr>
              <w:t>基准日</w:t>
            </w:r>
          </w:p>
        </w:tc>
        <w:tc>
          <w:tcPr>
            <w:tcW w:w="1200" w:type="dxa"/>
            <w:vAlign w:val="center"/>
          </w:tcPr>
          <w:p>
            <w:pPr>
              <w:jc w:val="center"/>
              <w:rPr>
                <w:rFonts w:ascii="仿宋" w:hAnsi="仿宋" w:eastAsia="仿宋"/>
                <w:b/>
                <w:szCs w:val="21"/>
              </w:rPr>
            </w:pPr>
            <w:r>
              <w:rPr>
                <w:rFonts w:hint="eastAsia" w:ascii="仿宋" w:hAnsi="仿宋" w:eastAsia="仿宋"/>
                <w:b/>
                <w:szCs w:val="21"/>
              </w:rPr>
              <w:t>项目规模</w:t>
            </w:r>
          </w:p>
          <w:p>
            <w:pPr>
              <w:jc w:val="center"/>
              <w:rPr>
                <w:rFonts w:ascii="仿宋" w:hAnsi="仿宋" w:eastAsia="仿宋"/>
                <w:b/>
                <w:szCs w:val="21"/>
              </w:rPr>
            </w:pPr>
            <w:r>
              <w:rPr>
                <w:rFonts w:hint="eastAsia" w:ascii="仿宋" w:hAnsi="仿宋" w:eastAsia="仿宋"/>
                <w:b/>
                <w:szCs w:val="21"/>
              </w:rPr>
              <w:t>（万元）</w:t>
            </w:r>
          </w:p>
        </w:tc>
        <w:tc>
          <w:tcPr>
            <w:tcW w:w="1068" w:type="dxa"/>
            <w:vAlign w:val="center"/>
          </w:tcPr>
          <w:p>
            <w:pPr>
              <w:jc w:val="center"/>
              <w:rPr>
                <w:rFonts w:ascii="仿宋" w:hAnsi="仿宋" w:eastAsia="仿宋"/>
                <w:b/>
                <w:szCs w:val="21"/>
              </w:rPr>
            </w:pPr>
            <w:r>
              <w:rPr>
                <w:rFonts w:hint="eastAsia" w:ascii="仿宋" w:hAnsi="仿宋" w:eastAsia="仿宋"/>
                <w:b/>
                <w:szCs w:val="21"/>
              </w:rPr>
              <w:t>是否为港口类企业</w:t>
            </w:r>
          </w:p>
        </w:tc>
        <w:tc>
          <w:tcPr>
            <w:tcW w:w="992" w:type="dxa"/>
            <w:vAlign w:val="center"/>
          </w:tcPr>
          <w:p>
            <w:pPr>
              <w:jc w:val="center"/>
              <w:rPr>
                <w:rFonts w:ascii="仿宋" w:hAnsi="仿宋" w:eastAsia="仿宋"/>
                <w:b/>
                <w:szCs w:val="21"/>
              </w:rPr>
            </w:pPr>
            <w:r>
              <w:rPr>
                <w:rFonts w:hint="eastAsia" w:ascii="仿宋" w:hAnsi="仿宋" w:eastAsia="仿宋"/>
                <w:b/>
                <w:szCs w:val="21"/>
              </w:rPr>
              <w:t>工作</w:t>
            </w:r>
          </w:p>
          <w:p>
            <w:pPr>
              <w:jc w:val="center"/>
              <w:rPr>
                <w:rFonts w:ascii="仿宋" w:hAnsi="仿宋" w:eastAsia="仿宋"/>
                <w:b/>
                <w:szCs w:val="21"/>
              </w:rPr>
            </w:pPr>
            <w:r>
              <w:rPr>
                <w:rFonts w:hint="eastAsia" w:ascii="仿宋" w:hAnsi="仿宋" w:eastAsia="仿宋"/>
                <w:b/>
                <w:szCs w:val="21"/>
              </w:rPr>
              <w:t>周期</w:t>
            </w:r>
          </w:p>
        </w:tc>
        <w:tc>
          <w:tcPr>
            <w:tcW w:w="993" w:type="dxa"/>
            <w:vAlign w:val="center"/>
          </w:tcPr>
          <w:p>
            <w:pPr>
              <w:jc w:val="center"/>
              <w:rPr>
                <w:rFonts w:ascii="仿宋" w:hAnsi="仿宋" w:eastAsia="仿宋"/>
                <w:b/>
                <w:szCs w:val="21"/>
              </w:rPr>
            </w:pPr>
            <w:r>
              <w:rPr>
                <w:rFonts w:hint="eastAsia" w:ascii="仿宋" w:hAnsi="仿宋" w:eastAsia="仿宋"/>
                <w:b/>
                <w:szCs w:val="21"/>
              </w:rPr>
              <w:t>项目</w:t>
            </w:r>
          </w:p>
          <w:p>
            <w:pPr>
              <w:jc w:val="center"/>
              <w:rPr>
                <w:rFonts w:ascii="仿宋" w:hAnsi="仿宋" w:eastAsia="仿宋"/>
                <w:b/>
                <w:szCs w:val="21"/>
              </w:rPr>
            </w:pPr>
            <w:r>
              <w:rPr>
                <w:rFonts w:hint="eastAsia" w:ascii="仿宋" w:hAnsi="仿宋" w:eastAsia="仿宋"/>
                <w:b/>
                <w:szCs w:val="21"/>
              </w:rPr>
              <w:t>负责人</w:t>
            </w:r>
          </w:p>
        </w:tc>
        <w:tc>
          <w:tcPr>
            <w:tcW w:w="1701" w:type="dxa"/>
            <w:vAlign w:val="center"/>
          </w:tcPr>
          <w:p>
            <w:pPr>
              <w:jc w:val="center"/>
              <w:rPr>
                <w:rFonts w:ascii="仿宋" w:hAnsi="仿宋" w:eastAsia="仿宋"/>
                <w:b/>
                <w:szCs w:val="21"/>
              </w:rPr>
            </w:pPr>
            <w:r>
              <w:rPr>
                <w:rFonts w:hint="eastAsia" w:ascii="仿宋" w:hAnsi="仿宋" w:eastAsia="仿宋"/>
                <w:b/>
                <w:szCs w:val="21"/>
              </w:rPr>
              <w:t>单位名称</w:t>
            </w:r>
          </w:p>
        </w:tc>
        <w:tc>
          <w:tcPr>
            <w:tcW w:w="992" w:type="dxa"/>
            <w:vAlign w:val="center"/>
          </w:tcPr>
          <w:p>
            <w:pPr>
              <w:jc w:val="center"/>
              <w:rPr>
                <w:rFonts w:ascii="仿宋" w:hAnsi="仿宋" w:eastAsia="仿宋"/>
                <w:b/>
                <w:szCs w:val="21"/>
              </w:rPr>
            </w:pPr>
            <w:r>
              <w:rPr>
                <w:rFonts w:hint="eastAsia" w:ascii="仿宋" w:hAnsi="仿宋" w:eastAsia="仿宋"/>
                <w:b/>
                <w:szCs w:val="21"/>
              </w:rPr>
              <w:t>联系人</w:t>
            </w:r>
          </w:p>
        </w:tc>
        <w:tc>
          <w:tcPr>
            <w:tcW w:w="1282" w:type="dxa"/>
            <w:vAlign w:val="center"/>
          </w:tcPr>
          <w:p>
            <w:pPr>
              <w:jc w:val="center"/>
              <w:rPr>
                <w:rFonts w:ascii="仿宋" w:hAnsi="仿宋" w:eastAsia="仿宋"/>
                <w:b/>
                <w:szCs w:val="21"/>
              </w:rPr>
            </w:pPr>
            <w:r>
              <w:rPr>
                <w:rFonts w:hint="eastAsia" w:ascii="仿宋" w:hAnsi="仿宋" w:eastAsia="仿宋"/>
                <w:b/>
                <w:szCs w:val="21"/>
              </w:rPr>
              <w:t>联系方式</w:t>
            </w:r>
          </w:p>
        </w:tc>
        <w:tc>
          <w:tcPr>
            <w:tcW w:w="908" w:type="dxa"/>
            <w:vMerge w:val="continue"/>
            <w:vAlign w:val="center"/>
          </w:tcPr>
          <w:p>
            <w:pP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3" w:type="dxa"/>
            <w:vAlign w:val="center"/>
          </w:tcPr>
          <w:p>
            <w:pPr>
              <w:jc w:val="center"/>
              <w:rPr>
                <w:rFonts w:ascii="仿宋" w:hAnsi="仿宋" w:eastAsia="仿宋"/>
                <w:szCs w:val="21"/>
              </w:rPr>
            </w:pPr>
          </w:p>
        </w:tc>
        <w:tc>
          <w:tcPr>
            <w:tcW w:w="2224" w:type="dxa"/>
            <w:vAlign w:val="center"/>
          </w:tcPr>
          <w:p>
            <w:pPr>
              <w:jc w:val="center"/>
              <w:rPr>
                <w:rFonts w:ascii="仿宋" w:hAnsi="仿宋" w:eastAsia="仿宋"/>
                <w:szCs w:val="21"/>
              </w:rPr>
            </w:pPr>
            <w:r>
              <w:rPr>
                <w:rFonts w:ascii="仿宋" w:hAnsi="仿宋" w:eastAsia="仿宋"/>
                <w:szCs w:val="21"/>
              </w:rPr>
              <w:t>……</w:t>
            </w:r>
          </w:p>
        </w:tc>
        <w:tc>
          <w:tcPr>
            <w:tcW w:w="1134" w:type="dxa"/>
            <w:vAlign w:val="center"/>
          </w:tcPr>
          <w:p>
            <w:pPr>
              <w:jc w:val="center"/>
              <w:rPr>
                <w:rFonts w:ascii="仿宋" w:hAnsi="仿宋" w:eastAsia="仿宋"/>
                <w:szCs w:val="21"/>
              </w:rPr>
            </w:pPr>
          </w:p>
        </w:tc>
        <w:tc>
          <w:tcPr>
            <w:tcW w:w="1200" w:type="dxa"/>
            <w:vAlign w:val="center"/>
          </w:tcPr>
          <w:p>
            <w:pPr>
              <w:jc w:val="center"/>
              <w:rPr>
                <w:rFonts w:ascii="仿宋" w:hAnsi="仿宋" w:eastAsia="仿宋"/>
                <w:szCs w:val="21"/>
              </w:rPr>
            </w:pPr>
          </w:p>
        </w:tc>
        <w:tc>
          <w:tcPr>
            <w:tcW w:w="1068"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993" w:type="dxa"/>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p>
        </w:tc>
        <w:tc>
          <w:tcPr>
            <w:tcW w:w="992" w:type="dxa"/>
            <w:vAlign w:val="center"/>
          </w:tcPr>
          <w:p>
            <w:pPr>
              <w:jc w:val="center"/>
              <w:rPr>
                <w:rFonts w:ascii="仿宋" w:hAnsi="仿宋" w:eastAsia="仿宋"/>
                <w:szCs w:val="21"/>
              </w:rPr>
            </w:pPr>
          </w:p>
        </w:tc>
        <w:tc>
          <w:tcPr>
            <w:tcW w:w="1282" w:type="dxa"/>
            <w:vAlign w:val="center"/>
          </w:tcPr>
          <w:p>
            <w:pPr>
              <w:jc w:val="center"/>
              <w:rPr>
                <w:rFonts w:ascii="仿宋" w:hAnsi="仿宋" w:eastAsia="仿宋"/>
                <w:szCs w:val="21"/>
              </w:rPr>
            </w:pPr>
          </w:p>
        </w:tc>
        <w:tc>
          <w:tcPr>
            <w:tcW w:w="908" w:type="dxa"/>
            <w:vAlign w:val="center"/>
          </w:tcPr>
          <w:p>
            <w:pPr>
              <w:jc w:val="center"/>
              <w:rPr>
                <w:rFonts w:ascii="仿宋" w:hAnsi="仿宋" w:eastAsia="仿宋"/>
                <w:szCs w:val="21"/>
              </w:rPr>
            </w:pPr>
          </w:p>
        </w:tc>
      </w:tr>
    </w:tbl>
    <w:p>
      <w:pPr>
        <w:spacing w:line="240" w:lineRule="atLeast"/>
        <w:ind w:left="422" w:right="480" w:hanging="422" w:hangingChars="200"/>
        <w:rPr>
          <w:rFonts w:ascii="仿宋" w:hAnsi="仿宋" w:eastAsia="仿宋"/>
          <w:b/>
          <w:szCs w:val="21"/>
        </w:rPr>
      </w:pPr>
      <w:r>
        <w:rPr>
          <w:rFonts w:hint="eastAsia" w:ascii="仿宋" w:hAnsi="仿宋" w:eastAsia="仿宋"/>
          <w:b/>
          <w:szCs w:val="21"/>
        </w:rPr>
        <w:t>注：业绩表中填报的业绩为至少1个2019-2022年度港口类企业财务审计项目业绩。</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报价人全称（公章）：</w:t>
      </w:r>
    </w:p>
    <w:p>
      <w:pPr>
        <w:spacing w:line="240" w:lineRule="atLeast"/>
        <w:ind w:right="480"/>
        <w:rPr>
          <w:rFonts w:ascii="仿宋" w:hAnsi="仿宋" w:eastAsia="仿宋"/>
          <w:b/>
          <w:sz w:val="24"/>
          <w:szCs w:val="20"/>
        </w:rPr>
      </w:pPr>
    </w:p>
    <w:p>
      <w:pPr>
        <w:spacing w:line="240" w:lineRule="atLeast"/>
        <w:ind w:right="480"/>
        <w:rPr>
          <w:rFonts w:ascii="仿宋" w:hAnsi="仿宋" w:eastAsia="仿宋"/>
          <w:b/>
          <w:sz w:val="24"/>
          <w:szCs w:val="20"/>
        </w:rPr>
      </w:pPr>
      <w:r>
        <w:rPr>
          <w:rFonts w:hint="eastAsia" w:ascii="仿宋" w:hAnsi="仿宋" w:eastAsia="仿宋"/>
          <w:b/>
          <w:sz w:val="24"/>
          <w:szCs w:val="20"/>
        </w:rPr>
        <w:t>授权代表（签字）：</w:t>
      </w:r>
    </w:p>
    <w:p>
      <w:pPr>
        <w:spacing w:line="240" w:lineRule="atLeast"/>
        <w:ind w:right="480"/>
        <w:rPr>
          <w:rFonts w:ascii="仿宋" w:hAnsi="仿宋" w:eastAsia="仿宋"/>
          <w:b/>
          <w:sz w:val="24"/>
          <w:szCs w:val="20"/>
        </w:rPr>
      </w:pPr>
    </w:p>
    <w:p>
      <w:pPr>
        <w:spacing w:line="240" w:lineRule="atLeast"/>
        <w:ind w:right="480"/>
      </w:pPr>
      <w:r>
        <w:rPr>
          <w:rFonts w:hint="eastAsia" w:ascii="仿宋" w:hAnsi="仿宋" w:eastAsia="仿宋"/>
          <w:b/>
          <w:sz w:val="24"/>
          <w:szCs w:val="20"/>
        </w:rPr>
        <w:t>日期：2023年   月   日</w:t>
      </w:r>
      <w:r>
        <w:rPr>
          <w:rFonts w:hint="eastAsia"/>
        </w:rPr>
        <w:t xml:space="preserve"> </w:t>
      </w:r>
    </w:p>
    <w:sectPr>
      <w:headerReference r:id="rId14" w:type="default"/>
      <w:footerReference r:id="rId15" w:type="default"/>
      <w:pgSz w:w="16840" w:h="11907" w:orient="landscape"/>
      <w:pgMar w:top="1588" w:right="1418" w:bottom="1588" w:left="1418" w:header="964"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Pr>
    </w:pPr>
    <w:r>
      <w:rPr>
        <w:rStyle w:val="35"/>
      </w:rPr>
      <w:fldChar w:fldCharType="begin"/>
    </w:r>
    <w:r>
      <w:rPr>
        <w:rStyle w:val="35"/>
      </w:rPr>
      <w:instrText xml:space="preserve">PAGE  </w:instrText>
    </w:r>
    <w:r>
      <w:rPr>
        <w:rStyle w:val="35"/>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I</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48</w:t>
    </w:r>
    <w:r>
      <w:rPr>
        <w:rStyle w:val="35"/>
      </w:rPr>
      <w:fldChar w:fldCharType="end"/>
    </w:r>
  </w:p>
  <w:p>
    <w:pPr>
      <w:pStyle w:val="1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2</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rPr>
        <w:rFonts w:ascii="宋体" w:hAnsi="宋体"/>
        <w:sz w:val="21"/>
        <w:szCs w:val="21"/>
      </w:rPr>
    </w:pPr>
    <w:r>
      <w:rPr>
        <w:rFonts w:hint="eastAsia" w:ascii="宋体" w:hAnsi="宋体"/>
        <w:sz w:val="21"/>
        <w:szCs w:val="21"/>
      </w:rPr>
      <w:t>-财务审计询价文件-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5</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rPr>
        <w:rFonts w:ascii="宋体" w:hAnsi="宋体"/>
        <w:sz w:val="21"/>
        <w:szCs w:val="21"/>
      </w:rPr>
    </w:pPr>
    <w:r>
      <w:rPr>
        <w:rFonts w:hint="eastAsia" w:ascii="宋体" w:hAnsi="宋体"/>
        <w:sz w:val="21"/>
        <w:szCs w:val="21"/>
      </w:rPr>
      <w:t>- 报价人须知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13</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rPr>
        <w:rFonts w:ascii="宋体" w:hAnsi="宋体"/>
        <w:sz w:val="21"/>
        <w:szCs w:val="21"/>
      </w:rPr>
    </w:pPr>
    <w:r>
      <w:rPr>
        <w:rFonts w:hint="eastAsia" w:ascii="宋体" w:hAnsi="宋体"/>
        <w:sz w:val="21"/>
        <w:szCs w:val="21"/>
      </w:rPr>
      <w:t>- 报价文件格式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right" w:y="1"/>
      <w:rPr>
        <w:rStyle w:val="35"/>
        <w:rFonts w:ascii="宋体" w:hAnsi="宋体"/>
        <w:sz w:val="21"/>
        <w:szCs w:val="21"/>
      </w:rPr>
    </w:pPr>
    <w:r>
      <w:rPr>
        <w:rStyle w:val="35"/>
        <w:rFonts w:hint="eastAsia" w:ascii="宋体" w:hAnsi="宋体"/>
        <w:sz w:val="21"/>
        <w:szCs w:val="21"/>
      </w:rPr>
      <w:t>第</w:t>
    </w:r>
    <w:r>
      <w:rPr>
        <w:rStyle w:val="35"/>
        <w:rFonts w:ascii="宋体" w:hAnsi="宋体"/>
        <w:sz w:val="21"/>
        <w:szCs w:val="21"/>
      </w:rPr>
      <w:fldChar w:fldCharType="begin"/>
    </w:r>
    <w:r>
      <w:rPr>
        <w:rStyle w:val="35"/>
        <w:rFonts w:ascii="宋体" w:hAnsi="宋体"/>
        <w:sz w:val="21"/>
        <w:szCs w:val="21"/>
      </w:rPr>
      <w:instrText xml:space="preserve">PAGE  </w:instrText>
    </w:r>
    <w:r>
      <w:rPr>
        <w:rStyle w:val="35"/>
        <w:rFonts w:ascii="宋体" w:hAnsi="宋体"/>
        <w:sz w:val="21"/>
        <w:szCs w:val="21"/>
      </w:rPr>
      <w:fldChar w:fldCharType="separate"/>
    </w:r>
    <w:r>
      <w:rPr>
        <w:rStyle w:val="35"/>
        <w:rFonts w:ascii="宋体" w:hAnsi="宋体"/>
        <w:sz w:val="21"/>
        <w:szCs w:val="21"/>
      </w:rPr>
      <w:t>5</w:t>
    </w:r>
    <w:r>
      <w:rPr>
        <w:rStyle w:val="35"/>
        <w:rFonts w:ascii="宋体" w:hAnsi="宋体"/>
        <w:sz w:val="21"/>
        <w:szCs w:val="21"/>
      </w:rPr>
      <w:fldChar w:fldCharType="end"/>
    </w:r>
    <w:r>
      <w:rPr>
        <w:rStyle w:val="35"/>
        <w:rFonts w:hint="eastAsia" w:ascii="宋体" w:hAnsi="宋体"/>
        <w:sz w:val="21"/>
        <w:szCs w:val="21"/>
      </w:rPr>
      <w:t>页</w:t>
    </w:r>
  </w:p>
  <w:p>
    <w:pPr>
      <w:pStyle w:val="19"/>
      <w:ind w:right="360"/>
      <w:jc w:val="center"/>
      <w:rPr>
        <w:rFonts w:ascii="宋体" w:hAnsi="宋体"/>
        <w:sz w:val="21"/>
        <w:szCs w:val="21"/>
      </w:rPr>
    </w:pPr>
    <w:r>
      <w:rPr>
        <w:rFonts w:hint="eastAsia" w:ascii="宋体" w:hAnsi="宋体"/>
        <w:sz w:val="21"/>
        <w:szCs w:val="21"/>
      </w:rPr>
      <w:t>- 报价文件格式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6" w:space="20"/>
      </w:pBdr>
      <w:rPr>
        <w:sz w:val="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南通通洋港口有限公司财务审计项目询价文件         项目编号：TY-ZH-2023-010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南通通洋港口有限公司财务审计项目询价文件         项目编号：TY-ZH-2023-010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sz w:val="21"/>
        <w:szCs w:val="21"/>
      </w:rPr>
    </w:pPr>
    <w:r>
      <w:rPr>
        <w:rFonts w:hint="eastAsia" w:ascii="宋体" w:hAnsi="宋体"/>
        <w:sz w:val="21"/>
        <w:szCs w:val="21"/>
      </w:rPr>
      <w:t>南通通洋港口有限公司财务审计项目询价文件         项目编号：TY-ZH-2023-010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宋体" w:hAnsi="宋体"/>
        <w:sz w:val="21"/>
        <w:szCs w:val="21"/>
      </w:rPr>
    </w:pPr>
    <w:r>
      <w:rPr>
        <w:rFonts w:hint="eastAsia" w:ascii="宋体" w:hAnsi="宋体"/>
        <w:sz w:val="21"/>
        <w:szCs w:val="21"/>
      </w:rPr>
      <w:t xml:space="preserve">南通通洋港口有限公司财务审计项目询价文件                    项目编号：TY-ZH-2023-010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ascii="宋体" w:hAnsi="宋体"/>
        <w:sz w:val="21"/>
        <w:szCs w:val="21"/>
      </w:rPr>
      <w:t xml:space="preserve">南通通洋港口有限公司财务审计项目询价文件                    项目编号：TY-ZH-2023-010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MDMzMGI4NzkxNTlmODNjMTE2NDZhYjY4MWIxNWEifQ=="/>
  </w:docVars>
  <w:rsids>
    <w:rsidRoot w:val="00B050E7"/>
    <w:rsid w:val="00003BED"/>
    <w:rsid w:val="00004D99"/>
    <w:rsid w:val="000058F3"/>
    <w:rsid w:val="0000598D"/>
    <w:rsid w:val="00011459"/>
    <w:rsid w:val="000241D6"/>
    <w:rsid w:val="000301B2"/>
    <w:rsid w:val="00035ECD"/>
    <w:rsid w:val="000362F1"/>
    <w:rsid w:val="000364DA"/>
    <w:rsid w:val="0004162E"/>
    <w:rsid w:val="000535AC"/>
    <w:rsid w:val="00055347"/>
    <w:rsid w:val="00060FE3"/>
    <w:rsid w:val="00061F55"/>
    <w:rsid w:val="00062568"/>
    <w:rsid w:val="000631A7"/>
    <w:rsid w:val="000670A2"/>
    <w:rsid w:val="000715E3"/>
    <w:rsid w:val="00072390"/>
    <w:rsid w:val="00073377"/>
    <w:rsid w:val="00093693"/>
    <w:rsid w:val="000966ED"/>
    <w:rsid w:val="000A71C7"/>
    <w:rsid w:val="000A7D51"/>
    <w:rsid w:val="000B244E"/>
    <w:rsid w:val="000B32F6"/>
    <w:rsid w:val="000B4140"/>
    <w:rsid w:val="000B5395"/>
    <w:rsid w:val="000B79B6"/>
    <w:rsid w:val="000C402C"/>
    <w:rsid w:val="000C5EFD"/>
    <w:rsid w:val="000D081A"/>
    <w:rsid w:val="000D3597"/>
    <w:rsid w:val="000D36CF"/>
    <w:rsid w:val="000D7203"/>
    <w:rsid w:val="000E3CEB"/>
    <w:rsid w:val="000E57AD"/>
    <w:rsid w:val="000E795D"/>
    <w:rsid w:val="000F134D"/>
    <w:rsid w:val="000F4DFA"/>
    <w:rsid w:val="00107846"/>
    <w:rsid w:val="001109F4"/>
    <w:rsid w:val="00115AD6"/>
    <w:rsid w:val="0012195B"/>
    <w:rsid w:val="001234C7"/>
    <w:rsid w:val="00127837"/>
    <w:rsid w:val="00127A82"/>
    <w:rsid w:val="001355DA"/>
    <w:rsid w:val="00137A3B"/>
    <w:rsid w:val="00140565"/>
    <w:rsid w:val="001421EA"/>
    <w:rsid w:val="00145040"/>
    <w:rsid w:val="001455F1"/>
    <w:rsid w:val="001509DA"/>
    <w:rsid w:val="001532CE"/>
    <w:rsid w:val="00154D21"/>
    <w:rsid w:val="001553AD"/>
    <w:rsid w:val="00156165"/>
    <w:rsid w:val="00156749"/>
    <w:rsid w:val="00157EF3"/>
    <w:rsid w:val="0016158F"/>
    <w:rsid w:val="001634BE"/>
    <w:rsid w:val="001634E0"/>
    <w:rsid w:val="0016684A"/>
    <w:rsid w:val="00170264"/>
    <w:rsid w:val="00177E79"/>
    <w:rsid w:val="00181B7E"/>
    <w:rsid w:val="00187A97"/>
    <w:rsid w:val="001902BC"/>
    <w:rsid w:val="0019151B"/>
    <w:rsid w:val="00193984"/>
    <w:rsid w:val="00193CE6"/>
    <w:rsid w:val="001A2DAD"/>
    <w:rsid w:val="001A3E31"/>
    <w:rsid w:val="001A4616"/>
    <w:rsid w:val="001A5F4F"/>
    <w:rsid w:val="001A6CCF"/>
    <w:rsid w:val="001A6DFA"/>
    <w:rsid w:val="001B1C13"/>
    <w:rsid w:val="001B2B50"/>
    <w:rsid w:val="001B2CD7"/>
    <w:rsid w:val="001B2D22"/>
    <w:rsid w:val="001B6684"/>
    <w:rsid w:val="001C5973"/>
    <w:rsid w:val="001C7567"/>
    <w:rsid w:val="001D0C1B"/>
    <w:rsid w:val="001D1327"/>
    <w:rsid w:val="001D2EA3"/>
    <w:rsid w:val="001D4298"/>
    <w:rsid w:val="001D58A3"/>
    <w:rsid w:val="001D6791"/>
    <w:rsid w:val="001D766E"/>
    <w:rsid w:val="001E14B0"/>
    <w:rsid w:val="001E20D2"/>
    <w:rsid w:val="001F6EB8"/>
    <w:rsid w:val="001F7BDD"/>
    <w:rsid w:val="001F7D3F"/>
    <w:rsid w:val="002008E5"/>
    <w:rsid w:val="002054D3"/>
    <w:rsid w:val="00206C5F"/>
    <w:rsid w:val="00207092"/>
    <w:rsid w:val="002130C1"/>
    <w:rsid w:val="0021560E"/>
    <w:rsid w:val="0022086D"/>
    <w:rsid w:val="002247A0"/>
    <w:rsid w:val="00225352"/>
    <w:rsid w:val="0022544F"/>
    <w:rsid w:val="00234F1D"/>
    <w:rsid w:val="0023757B"/>
    <w:rsid w:val="00240B1B"/>
    <w:rsid w:val="00241484"/>
    <w:rsid w:val="00242AB9"/>
    <w:rsid w:val="00245B0F"/>
    <w:rsid w:val="00250AB2"/>
    <w:rsid w:val="00256806"/>
    <w:rsid w:val="0025714C"/>
    <w:rsid w:val="0025741D"/>
    <w:rsid w:val="002676B8"/>
    <w:rsid w:val="0027415E"/>
    <w:rsid w:val="0028309E"/>
    <w:rsid w:val="00291014"/>
    <w:rsid w:val="002911A5"/>
    <w:rsid w:val="002A7228"/>
    <w:rsid w:val="002B5E43"/>
    <w:rsid w:val="002C1E06"/>
    <w:rsid w:val="002D1280"/>
    <w:rsid w:val="002D4130"/>
    <w:rsid w:val="002D68F8"/>
    <w:rsid w:val="002D790B"/>
    <w:rsid w:val="002E12A4"/>
    <w:rsid w:val="002E1494"/>
    <w:rsid w:val="002E6756"/>
    <w:rsid w:val="002E6F98"/>
    <w:rsid w:val="002F019B"/>
    <w:rsid w:val="002F6035"/>
    <w:rsid w:val="0030409F"/>
    <w:rsid w:val="0030608D"/>
    <w:rsid w:val="00307E70"/>
    <w:rsid w:val="003216E9"/>
    <w:rsid w:val="0032584D"/>
    <w:rsid w:val="0033583E"/>
    <w:rsid w:val="00337B0A"/>
    <w:rsid w:val="003428F7"/>
    <w:rsid w:val="003451DF"/>
    <w:rsid w:val="00352C48"/>
    <w:rsid w:val="003578ED"/>
    <w:rsid w:val="00363144"/>
    <w:rsid w:val="00363F04"/>
    <w:rsid w:val="00365D52"/>
    <w:rsid w:val="003722C0"/>
    <w:rsid w:val="003732D0"/>
    <w:rsid w:val="00376C42"/>
    <w:rsid w:val="00380037"/>
    <w:rsid w:val="00384A12"/>
    <w:rsid w:val="0038729A"/>
    <w:rsid w:val="00387955"/>
    <w:rsid w:val="003879CB"/>
    <w:rsid w:val="003905CD"/>
    <w:rsid w:val="00394423"/>
    <w:rsid w:val="00395941"/>
    <w:rsid w:val="003972C4"/>
    <w:rsid w:val="003A78E3"/>
    <w:rsid w:val="003B144E"/>
    <w:rsid w:val="003B1D77"/>
    <w:rsid w:val="003C1978"/>
    <w:rsid w:val="003C497E"/>
    <w:rsid w:val="003C6706"/>
    <w:rsid w:val="003C7D4E"/>
    <w:rsid w:val="003D3D9B"/>
    <w:rsid w:val="003D7E3F"/>
    <w:rsid w:val="003D7E4C"/>
    <w:rsid w:val="003E0F48"/>
    <w:rsid w:val="003E3C81"/>
    <w:rsid w:val="003E53A7"/>
    <w:rsid w:val="003E5C06"/>
    <w:rsid w:val="003E65C4"/>
    <w:rsid w:val="003F0B41"/>
    <w:rsid w:val="003F0E37"/>
    <w:rsid w:val="003F69B1"/>
    <w:rsid w:val="003F7D2F"/>
    <w:rsid w:val="00404C72"/>
    <w:rsid w:val="00406401"/>
    <w:rsid w:val="00407026"/>
    <w:rsid w:val="0041262F"/>
    <w:rsid w:val="00424201"/>
    <w:rsid w:val="00425048"/>
    <w:rsid w:val="00425701"/>
    <w:rsid w:val="00426B45"/>
    <w:rsid w:val="00432BCC"/>
    <w:rsid w:val="0044033D"/>
    <w:rsid w:val="00440732"/>
    <w:rsid w:val="00440ADF"/>
    <w:rsid w:val="00440BC8"/>
    <w:rsid w:val="0044232E"/>
    <w:rsid w:val="004424A1"/>
    <w:rsid w:val="004439D6"/>
    <w:rsid w:val="0046482D"/>
    <w:rsid w:val="0046538C"/>
    <w:rsid w:val="00474016"/>
    <w:rsid w:val="0048079D"/>
    <w:rsid w:val="0048351C"/>
    <w:rsid w:val="00492BA5"/>
    <w:rsid w:val="004948A7"/>
    <w:rsid w:val="004A2896"/>
    <w:rsid w:val="004A4317"/>
    <w:rsid w:val="004A6047"/>
    <w:rsid w:val="004B5133"/>
    <w:rsid w:val="004B5180"/>
    <w:rsid w:val="004C3B4D"/>
    <w:rsid w:val="004C42D0"/>
    <w:rsid w:val="004C53A4"/>
    <w:rsid w:val="004C58CD"/>
    <w:rsid w:val="004D2CCF"/>
    <w:rsid w:val="004D6580"/>
    <w:rsid w:val="004D78C2"/>
    <w:rsid w:val="004E087C"/>
    <w:rsid w:val="004F2552"/>
    <w:rsid w:val="004F3165"/>
    <w:rsid w:val="004F372E"/>
    <w:rsid w:val="004F6515"/>
    <w:rsid w:val="004F733E"/>
    <w:rsid w:val="004F7C4B"/>
    <w:rsid w:val="00500818"/>
    <w:rsid w:val="00501575"/>
    <w:rsid w:val="00502C1B"/>
    <w:rsid w:val="00505809"/>
    <w:rsid w:val="005116A7"/>
    <w:rsid w:val="00512DE7"/>
    <w:rsid w:val="00512F89"/>
    <w:rsid w:val="005139BB"/>
    <w:rsid w:val="00525595"/>
    <w:rsid w:val="00526CCE"/>
    <w:rsid w:val="00530C68"/>
    <w:rsid w:val="00531122"/>
    <w:rsid w:val="00535639"/>
    <w:rsid w:val="00535FB2"/>
    <w:rsid w:val="00550FBC"/>
    <w:rsid w:val="00551FF1"/>
    <w:rsid w:val="00553E2F"/>
    <w:rsid w:val="0055592F"/>
    <w:rsid w:val="00555F4F"/>
    <w:rsid w:val="00556824"/>
    <w:rsid w:val="00557665"/>
    <w:rsid w:val="00557D01"/>
    <w:rsid w:val="005611A9"/>
    <w:rsid w:val="00561D9E"/>
    <w:rsid w:val="00565F98"/>
    <w:rsid w:val="00566014"/>
    <w:rsid w:val="00576EAD"/>
    <w:rsid w:val="00584E76"/>
    <w:rsid w:val="00586587"/>
    <w:rsid w:val="005865E6"/>
    <w:rsid w:val="00593F8B"/>
    <w:rsid w:val="0059662A"/>
    <w:rsid w:val="0059739D"/>
    <w:rsid w:val="005A0183"/>
    <w:rsid w:val="005A20C5"/>
    <w:rsid w:val="005A331B"/>
    <w:rsid w:val="005A71C5"/>
    <w:rsid w:val="005B006B"/>
    <w:rsid w:val="005B3502"/>
    <w:rsid w:val="005C29FF"/>
    <w:rsid w:val="005C376A"/>
    <w:rsid w:val="005D0308"/>
    <w:rsid w:val="005D65BF"/>
    <w:rsid w:val="005E15AF"/>
    <w:rsid w:val="005E2AD5"/>
    <w:rsid w:val="005F2B87"/>
    <w:rsid w:val="00602CC2"/>
    <w:rsid w:val="00610B70"/>
    <w:rsid w:val="00610B77"/>
    <w:rsid w:val="006130C7"/>
    <w:rsid w:val="00616723"/>
    <w:rsid w:val="006223E3"/>
    <w:rsid w:val="00624EAC"/>
    <w:rsid w:val="00633C1D"/>
    <w:rsid w:val="00634B63"/>
    <w:rsid w:val="0063554B"/>
    <w:rsid w:val="006429CC"/>
    <w:rsid w:val="0064319B"/>
    <w:rsid w:val="00646A54"/>
    <w:rsid w:val="00650F11"/>
    <w:rsid w:val="0065627C"/>
    <w:rsid w:val="00656A3D"/>
    <w:rsid w:val="00670A99"/>
    <w:rsid w:val="00670C75"/>
    <w:rsid w:val="006800AC"/>
    <w:rsid w:val="00683730"/>
    <w:rsid w:val="0068399A"/>
    <w:rsid w:val="006843B9"/>
    <w:rsid w:val="006853A0"/>
    <w:rsid w:val="00690BC6"/>
    <w:rsid w:val="006937D4"/>
    <w:rsid w:val="00693AEC"/>
    <w:rsid w:val="006A211D"/>
    <w:rsid w:val="006B619A"/>
    <w:rsid w:val="006B7A0F"/>
    <w:rsid w:val="006C244B"/>
    <w:rsid w:val="006C3D25"/>
    <w:rsid w:val="006D123B"/>
    <w:rsid w:val="006D12BD"/>
    <w:rsid w:val="006D2689"/>
    <w:rsid w:val="006D27C2"/>
    <w:rsid w:val="006D32F1"/>
    <w:rsid w:val="006E1522"/>
    <w:rsid w:val="006E7E81"/>
    <w:rsid w:val="006F2569"/>
    <w:rsid w:val="006F3E6C"/>
    <w:rsid w:val="00703CA6"/>
    <w:rsid w:val="007066C4"/>
    <w:rsid w:val="00711C5A"/>
    <w:rsid w:val="00712E09"/>
    <w:rsid w:val="007155F2"/>
    <w:rsid w:val="00722D7F"/>
    <w:rsid w:val="00735E2A"/>
    <w:rsid w:val="00736DB3"/>
    <w:rsid w:val="0074093C"/>
    <w:rsid w:val="00742A20"/>
    <w:rsid w:val="0075574F"/>
    <w:rsid w:val="00755EE7"/>
    <w:rsid w:val="0076082E"/>
    <w:rsid w:val="0076314F"/>
    <w:rsid w:val="007647E4"/>
    <w:rsid w:val="00766592"/>
    <w:rsid w:val="00771688"/>
    <w:rsid w:val="00793E76"/>
    <w:rsid w:val="00794892"/>
    <w:rsid w:val="00796E91"/>
    <w:rsid w:val="007A0283"/>
    <w:rsid w:val="007A17EE"/>
    <w:rsid w:val="007B03CE"/>
    <w:rsid w:val="007B2608"/>
    <w:rsid w:val="007B5A53"/>
    <w:rsid w:val="007C36EA"/>
    <w:rsid w:val="007C7A0F"/>
    <w:rsid w:val="007D0F8D"/>
    <w:rsid w:val="007D1043"/>
    <w:rsid w:val="007D19CD"/>
    <w:rsid w:val="007D3756"/>
    <w:rsid w:val="007D6097"/>
    <w:rsid w:val="007D72A0"/>
    <w:rsid w:val="007E6403"/>
    <w:rsid w:val="007E6CB6"/>
    <w:rsid w:val="007F4444"/>
    <w:rsid w:val="007F5C7E"/>
    <w:rsid w:val="007F69FE"/>
    <w:rsid w:val="00800B1E"/>
    <w:rsid w:val="00802B93"/>
    <w:rsid w:val="00804233"/>
    <w:rsid w:val="00804EE1"/>
    <w:rsid w:val="008063C4"/>
    <w:rsid w:val="008074FF"/>
    <w:rsid w:val="00821D10"/>
    <w:rsid w:val="0082334C"/>
    <w:rsid w:val="0082533F"/>
    <w:rsid w:val="00825FA7"/>
    <w:rsid w:val="00833FA4"/>
    <w:rsid w:val="008361B8"/>
    <w:rsid w:val="00840FC0"/>
    <w:rsid w:val="00844497"/>
    <w:rsid w:val="0084794B"/>
    <w:rsid w:val="00853520"/>
    <w:rsid w:val="00860BD0"/>
    <w:rsid w:val="008803B4"/>
    <w:rsid w:val="00883FBF"/>
    <w:rsid w:val="0088766E"/>
    <w:rsid w:val="0089052A"/>
    <w:rsid w:val="008A27F2"/>
    <w:rsid w:val="008A3A76"/>
    <w:rsid w:val="008A611A"/>
    <w:rsid w:val="008A7223"/>
    <w:rsid w:val="008B17C4"/>
    <w:rsid w:val="008B309C"/>
    <w:rsid w:val="008B37A2"/>
    <w:rsid w:val="008C15EA"/>
    <w:rsid w:val="008C295F"/>
    <w:rsid w:val="008C78A4"/>
    <w:rsid w:val="008C7A8C"/>
    <w:rsid w:val="008D1476"/>
    <w:rsid w:val="008D21F3"/>
    <w:rsid w:val="008D27B4"/>
    <w:rsid w:val="008D35F7"/>
    <w:rsid w:val="008D5298"/>
    <w:rsid w:val="008E0A71"/>
    <w:rsid w:val="008E7A58"/>
    <w:rsid w:val="008F1C78"/>
    <w:rsid w:val="008F31BA"/>
    <w:rsid w:val="0090198D"/>
    <w:rsid w:val="00905122"/>
    <w:rsid w:val="0090663D"/>
    <w:rsid w:val="00910A55"/>
    <w:rsid w:val="00912AF8"/>
    <w:rsid w:val="00916268"/>
    <w:rsid w:val="00920C91"/>
    <w:rsid w:val="00922873"/>
    <w:rsid w:val="009245BD"/>
    <w:rsid w:val="0092577A"/>
    <w:rsid w:val="009259C5"/>
    <w:rsid w:val="00927D38"/>
    <w:rsid w:val="0093217E"/>
    <w:rsid w:val="00934EF4"/>
    <w:rsid w:val="009365B2"/>
    <w:rsid w:val="00936B54"/>
    <w:rsid w:val="009374D0"/>
    <w:rsid w:val="009444AA"/>
    <w:rsid w:val="00944B91"/>
    <w:rsid w:val="00947B61"/>
    <w:rsid w:val="00947CEB"/>
    <w:rsid w:val="00955824"/>
    <w:rsid w:val="00955D90"/>
    <w:rsid w:val="00966915"/>
    <w:rsid w:val="00970406"/>
    <w:rsid w:val="00972B1C"/>
    <w:rsid w:val="0097417E"/>
    <w:rsid w:val="00974EEF"/>
    <w:rsid w:val="00975C99"/>
    <w:rsid w:val="00983233"/>
    <w:rsid w:val="00990F80"/>
    <w:rsid w:val="00991D61"/>
    <w:rsid w:val="00993664"/>
    <w:rsid w:val="0099580C"/>
    <w:rsid w:val="00997D6D"/>
    <w:rsid w:val="009A623B"/>
    <w:rsid w:val="009A7152"/>
    <w:rsid w:val="009A7F3A"/>
    <w:rsid w:val="009B1B5C"/>
    <w:rsid w:val="009C1E2B"/>
    <w:rsid w:val="009C6445"/>
    <w:rsid w:val="009C769B"/>
    <w:rsid w:val="009C7A5F"/>
    <w:rsid w:val="009D0231"/>
    <w:rsid w:val="009D1BA2"/>
    <w:rsid w:val="009D27A5"/>
    <w:rsid w:val="009E0C12"/>
    <w:rsid w:val="009E3524"/>
    <w:rsid w:val="009E6BB3"/>
    <w:rsid w:val="009E6EE0"/>
    <w:rsid w:val="009F346A"/>
    <w:rsid w:val="009F4871"/>
    <w:rsid w:val="009F48AA"/>
    <w:rsid w:val="009F49ED"/>
    <w:rsid w:val="009F7B62"/>
    <w:rsid w:val="00A0405A"/>
    <w:rsid w:val="00A06D11"/>
    <w:rsid w:val="00A17592"/>
    <w:rsid w:val="00A21D72"/>
    <w:rsid w:val="00A23EAB"/>
    <w:rsid w:val="00A24172"/>
    <w:rsid w:val="00A270D6"/>
    <w:rsid w:val="00A2765B"/>
    <w:rsid w:val="00A33F14"/>
    <w:rsid w:val="00A37033"/>
    <w:rsid w:val="00A47569"/>
    <w:rsid w:val="00A52417"/>
    <w:rsid w:val="00A5403C"/>
    <w:rsid w:val="00A54805"/>
    <w:rsid w:val="00A54D21"/>
    <w:rsid w:val="00A558AA"/>
    <w:rsid w:val="00A56F71"/>
    <w:rsid w:val="00A60B6A"/>
    <w:rsid w:val="00A618DE"/>
    <w:rsid w:val="00A660DF"/>
    <w:rsid w:val="00A70858"/>
    <w:rsid w:val="00A70906"/>
    <w:rsid w:val="00A7126C"/>
    <w:rsid w:val="00A74F0B"/>
    <w:rsid w:val="00A7666E"/>
    <w:rsid w:val="00A904D9"/>
    <w:rsid w:val="00A90794"/>
    <w:rsid w:val="00A9211B"/>
    <w:rsid w:val="00A92452"/>
    <w:rsid w:val="00A94798"/>
    <w:rsid w:val="00A95D65"/>
    <w:rsid w:val="00AB4E78"/>
    <w:rsid w:val="00AC5BEC"/>
    <w:rsid w:val="00AD08C5"/>
    <w:rsid w:val="00AD2E36"/>
    <w:rsid w:val="00AD3C89"/>
    <w:rsid w:val="00AD5A7E"/>
    <w:rsid w:val="00AE3492"/>
    <w:rsid w:val="00AE53C6"/>
    <w:rsid w:val="00AF37F1"/>
    <w:rsid w:val="00B00AA7"/>
    <w:rsid w:val="00B050E7"/>
    <w:rsid w:val="00B12C87"/>
    <w:rsid w:val="00B16A51"/>
    <w:rsid w:val="00B20C43"/>
    <w:rsid w:val="00B22F5E"/>
    <w:rsid w:val="00B231B0"/>
    <w:rsid w:val="00B24EDD"/>
    <w:rsid w:val="00B24F29"/>
    <w:rsid w:val="00B25EE8"/>
    <w:rsid w:val="00B26628"/>
    <w:rsid w:val="00B34477"/>
    <w:rsid w:val="00B43DA9"/>
    <w:rsid w:val="00B444FD"/>
    <w:rsid w:val="00B503BD"/>
    <w:rsid w:val="00B536F0"/>
    <w:rsid w:val="00B55DB3"/>
    <w:rsid w:val="00B72013"/>
    <w:rsid w:val="00B81204"/>
    <w:rsid w:val="00B850C0"/>
    <w:rsid w:val="00B87297"/>
    <w:rsid w:val="00B91180"/>
    <w:rsid w:val="00B94D4F"/>
    <w:rsid w:val="00BA2585"/>
    <w:rsid w:val="00BB11C7"/>
    <w:rsid w:val="00BB14FA"/>
    <w:rsid w:val="00BB1B46"/>
    <w:rsid w:val="00BB405A"/>
    <w:rsid w:val="00BB4AE9"/>
    <w:rsid w:val="00BC27DD"/>
    <w:rsid w:val="00BC40C2"/>
    <w:rsid w:val="00BD21E7"/>
    <w:rsid w:val="00BD3D43"/>
    <w:rsid w:val="00BD6E01"/>
    <w:rsid w:val="00BD7911"/>
    <w:rsid w:val="00BE2C02"/>
    <w:rsid w:val="00BE5AE8"/>
    <w:rsid w:val="00BE766F"/>
    <w:rsid w:val="00BF1180"/>
    <w:rsid w:val="00BF11A4"/>
    <w:rsid w:val="00BF657C"/>
    <w:rsid w:val="00C0021B"/>
    <w:rsid w:val="00C051B4"/>
    <w:rsid w:val="00C056AE"/>
    <w:rsid w:val="00C1091B"/>
    <w:rsid w:val="00C11108"/>
    <w:rsid w:val="00C14694"/>
    <w:rsid w:val="00C3493C"/>
    <w:rsid w:val="00C4280B"/>
    <w:rsid w:val="00C43A67"/>
    <w:rsid w:val="00C44740"/>
    <w:rsid w:val="00C454DF"/>
    <w:rsid w:val="00C455C3"/>
    <w:rsid w:val="00C478D2"/>
    <w:rsid w:val="00C50F77"/>
    <w:rsid w:val="00C51B52"/>
    <w:rsid w:val="00C53848"/>
    <w:rsid w:val="00C55D26"/>
    <w:rsid w:val="00C578A1"/>
    <w:rsid w:val="00C60F2A"/>
    <w:rsid w:val="00C61EAB"/>
    <w:rsid w:val="00C6317B"/>
    <w:rsid w:val="00C6368F"/>
    <w:rsid w:val="00C67D0D"/>
    <w:rsid w:val="00C7267A"/>
    <w:rsid w:val="00C7387B"/>
    <w:rsid w:val="00C76CC9"/>
    <w:rsid w:val="00C82D20"/>
    <w:rsid w:val="00C83021"/>
    <w:rsid w:val="00C86F56"/>
    <w:rsid w:val="00C901BC"/>
    <w:rsid w:val="00C92A9D"/>
    <w:rsid w:val="00C93FB8"/>
    <w:rsid w:val="00CA2CFA"/>
    <w:rsid w:val="00CA581A"/>
    <w:rsid w:val="00CA61B9"/>
    <w:rsid w:val="00CB7203"/>
    <w:rsid w:val="00CB790C"/>
    <w:rsid w:val="00CC0D8D"/>
    <w:rsid w:val="00CC1EAB"/>
    <w:rsid w:val="00CC794A"/>
    <w:rsid w:val="00CC7C59"/>
    <w:rsid w:val="00CD3879"/>
    <w:rsid w:val="00CD5BA4"/>
    <w:rsid w:val="00CE05DD"/>
    <w:rsid w:val="00CE2351"/>
    <w:rsid w:val="00CE564D"/>
    <w:rsid w:val="00CF0160"/>
    <w:rsid w:val="00CF0556"/>
    <w:rsid w:val="00CF08DE"/>
    <w:rsid w:val="00D00FC8"/>
    <w:rsid w:val="00D02D29"/>
    <w:rsid w:val="00D03166"/>
    <w:rsid w:val="00D06192"/>
    <w:rsid w:val="00D15530"/>
    <w:rsid w:val="00D252DC"/>
    <w:rsid w:val="00D25CF2"/>
    <w:rsid w:val="00D27772"/>
    <w:rsid w:val="00D27DF7"/>
    <w:rsid w:val="00D30C4D"/>
    <w:rsid w:val="00D316CC"/>
    <w:rsid w:val="00D32D94"/>
    <w:rsid w:val="00D35343"/>
    <w:rsid w:val="00D35FC4"/>
    <w:rsid w:val="00D45C05"/>
    <w:rsid w:val="00D4734B"/>
    <w:rsid w:val="00D57D47"/>
    <w:rsid w:val="00D604C4"/>
    <w:rsid w:val="00D6427F"/>
    <w:rsid w:val="00D74B70"/>
    <w:rsid w:val="00D83FFC"/>
    <w:rsid w:val="00D8416F"/>
    <w:rsid w:val="00D867B0"/>
    <w:rsid w:val="00D95DD6"/>
    <w:rsid w:val="00DA3990"/>
    <w:rsid w:val="00DA5571"/>
    <w:rsid w:val="00DA79A4"/>
    <w:rsid w:val="00DB5217"/>
    <w:rsid w:val="00DB6A45"/>
    <w:rsid w:val="00DD01A8"/>
    <w:rsid w:val="00DD0340"/>
    <w:rsid w:val="00DD5323"/>
    <w:rsid w:val="00DE15F3"/>
    <w:rsid w:val="00DE2F30"/>
    <w:rsid w:val="00DE7D1F"/>
    <w:rsid w:val="00DF1A5A"/>
    <w:rsid w:val="00DF3354"/>
    <w:rsid w:val="00DF3560"/>
    <w:rsid w:val="00E0764F"/>
    <w:rsid w:val="00E11782"/>
    <w:rsid w:val="00E13965"/>
    <w:rsid w:val="00E14803"/>
    <w:rsid w:val="00E23573"/>
    <w:rsid w:val="00E25934"/>
    <w:rsid w:val="00E26C39"/>
    <w:rsid w:val="00E27A46"/>
    <w:rsid w:val="00E32E37"/>
    <w:rsid w:val="00E34B91"/>
    <w:rsid w:val="00E36607"/>
    <w:rsid w:val="00E549C7"/>
    <w:rsid w:val="00E57417"/>
    <w:rsid w:val="00E73742"/>
    <w:rsid w:val="00E74494"/>
    <w:rsid w:val="00E744CB"/>
    <w:rsid w:val="00E745FB"/>
    <w:rsid w:val="00E74B09"/>
    <w:rsid w:val="00E7767C"/>
    <w:rsid w:val="00E80139"/>
    <w:rsid w:val="00E81A21"/>
    <w:rsid w:val="00E83651"/>
    <w:rsid w:val="00E845A9"/>
    <w:rsid w:val="00E84700"/>
    <w:rsid w:val="00E87638"/>
    <w:rsid w:val="00E91AA3"/>
    <w:rsid w:val="00E97351"/>
    <w:rsid w:val="00EA09F6"/>
    <w:rsid w:val="00EA731C"/>
    <w:rsid w:val="00EB0DEE"/>
    <w:rsid w:val="00EB5C6E"/>
    <w:rsid w:val="00EC035D"/>
    <w:rsid w:val="00EC393C"/>
    <w:rsid w:val="00ED0716"/>
    <w:rsid w:val="00ED22A6"/>
    <w:rsid w:val="00ED2F32"/>
    <w:rsid w:val="00ED31F4"/>
    <w:rsid w:val="00EE1648"/>
    <w:rsid w:val="00EE7067"/>
    <w:rsid w:val="00EF4A3C"/>
    <w:rsid w:val="00F00659"/>
    <w:rsid w:val="00F02B7B"/>
    <w:rsid w:val="00F03319"/>
    <w:rsid w:val="00F14B8F"/>
    <w:rsid w:val="00F14BA1"/>
    <w:rsid w:val="00F171B0"/>
    <w:rsid w:val="00F21270"/>
    <w:rsid w:val="00F2162A"/>
    <w:rsid w:val="00F229C4"/>
    <w:rsid w:val="00F233C4"/>
    <w:rsid w:val="00F36CCA"/>
    <w:rsid w:val="00F37758"/>
    <w:rsid w:val="00F44AD8"/>
    <w:rsid w:val="00F51DD7"/>
    <w:rsid w:val="00F5495D"/>
    <w:rsid w:val="00F55ECA"/>
    <w:rsid w:val="00F56FE8"/>
    <w:rsid w:val="00F62D47"/>
    <w:rsid w:val="00F82CFB"/>
    <w:rsid w:val="00F83233"/>
    <w:rsid w:val="00F835B8"/>
    <w:rsid w:val="00F85964"/>
    <w:rsid w:val="00F93B55"/>
    <w:rsid w:val="00F93E23"/>
    <w:rsid w:val="00FA31FF"/>
    <w:rsid w:val="00FB0955"/>
    <w:rsid w:val="00FB3406"/>
    <w:rsid w:val="00FB604B"/>
    <w:rsid w:val="00FB6B12"/>
    <w:rsid w:val="00FB7482"/>
    <w:rsid w:val="00FC1433"/>
    <w:rsid w:val="00FC17EE"/>
    <w:rsid w:val="00FC2F62"/>
    <w:rsid w:val="00FC522B"/>
    <w:rsid w:val="00FC75F2"/>
    <w:rsid w:val="00FC77D4"/>
    <w:rsid w:val="00FD2BE6"/>
    <w:rsid w:val="00FD3B65"/>
    <w:rsid w:val="00FD56A0"/>
    <w:rsid w:val="00FE0728"/>
    <w:rsid w:val="00FF02FA"/>
    <w:rsid w:val="00FF3F8A"/>
    <w:rsid w:val="07E94D14"/>
    <w:rsid w:val="0C562C2E"/>
    <w:rsid w:val="0C60135C"/>
    <w:rsid w:val="0EEA3C91"/>
    <w:rsid w:val="0FD02254"/>
    <w:rsid w:val="10895D22"/>
    <w:rsid w:val="11B034DF"/>
    <w:rsid w:val="12EE4398"/>
    <w:rsid w:val="164F244C"/>
    <w:rsid w:val="180976F4"/>
    <w:rsid w:val="18787D8B"/>
    <w:rsid w:val="1D640D44"/>
    <w:rsid w:val="297470BE"/>
    <w:rsid w:val="2CD4111B"/>
    <w:rsid w:val="30FB5153"/>
    <w:rsid w:val="339645C6"/>
    <w:rsid w:val="3A927358"/>
    <w:rsid w:val="3B1E51D7"/>
    <w:rsid w:val="3E6B02F7"/>
    <w:rsid w:val="3EA43F6E"/>
    <w:rsid w:val="3FB30D24"/>
    <w:rsid w:val="423A6169"/>
    <w:rsid w:val="424E2509"/>
    <w:rsid w:val="42CA1E5D"/>
    <w:rsid w:val="44A0416B"/>
    <w:rsid w:val="46E6304C"/>
    <w:rsid w:val="4935510E"/>
    <w:rsid w:val="497203D3"/>
    <w:rsid w:val="49F745E3"/>
    <w:rsid w:val="4AD1280B"/>
    <w:rsid w:val="4C73790D"/>
    <w:rsid w:val="4D062D99"/>
    <w:rsid w:val="4E1F6FFA"/>
    <w:rsid w:val="504A6D59"/>
    <w:rsid w:val="50603D69"/>
    <w:rsid w:val="506B60B5"/>
    <w:rsid w:val="517E00C2"/>
    <w:rsid w:val="5221129C"/>
    <w:rsid w:val="522D274A"/>
    <w:rsid w:val="563A1803"/>
    <w:rsid w:val="574A5644"/>
    <w:rsid w:val="5A1350B0"/>
    <w:rsid w:val="5C607B38"/>
    <w:rsid w:val="5C976C91"/>
    <w:rsid w:val="5D3338B3"/>
    <w:rsid w:val="5F6339FE"/>
    <w:rsid w:val="6254617C"/>
    <w:rsid w:val="631F4E24"/>
    <w:rsid w:val="63F246A2"/>
    <w:rsid w:val="650C30A1"/>
    <w:rsid w:val="65A672FB"/>
    <w:rsid w:val="660815AA"/>
    <w:rsid w:val="68740A40"/>
    <w:rsid w:val="687938F3"/>
    <w:rsid w:val="6E0A1363"/>
    <w:rsid w:val="6E72703D"/>
    <w:rsid w:val="6FCF1F40"/>
    <w:rsid w:val="70082D83"/>
    <w:rsid w:val="70734FD7"/>
    <w:rsid w:val="70E87B2B"/>
    <w:rsid w:val="73D653A5"/>
    <w:rsid w:val="759F37C6"/>
    <w:rsid w:val="79922AD0"/>
    <w:rsid w:val="79977ABB"/>
    <w:rsid w:val="7B2B7159"/>
    <w:rsid w:val="7C7E46D6"/>
    <w:rsid w:val="7CEA7B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4"/>
    <w:qFormat/>
    <w:uiPriority w:val="9"/>
    <w:pPr>
      <w:keepNext/>
      <w:keepLines/>
      <w:spacing w:before="480" w:after="240"/>
      <w:jc w:val="center"/>
      <w:outlineLvl w:val="0"/>
    </w:pPr>
    <w:rPr>
      <w:rFonts w:ascii="仿宋" w:hAnsi="仿宋" w:eastAsia="仿宋"/>
      <w:b/>
      <w:bCs/>
      <w:kern w:val="44"/>
      <w:sz w:val="32"/>
      <w:szCs w:val="44"/>
    </w:rPr>
  </w:style>
  <w:style w:type="paragraph" w:styleId="3">
    <w:name w:val="heading 2"/>
    <w:basedOn w:val="1"/>
    <w:next w:val="1"/>
    <w:link w:val="73"/>
    <w:qFormat/>
    <w:uiPriority w:val="9"/>
    <w:pPr>
      <w:keepNext/>
      <w:keepLines/>
      <w:spacing w:beforeLines="100" w:line="500" w:lineRule="exact"/>
      <w:jc w:val="left"/>
      <w:outlineLvl w:val="1"/>
    </w:pPr>
    <w:rPr>
      <w:rFonts w:ascii="仿宋" w:hAnsi="仿宋" w:eastAsia="仿宋"/>
      <w:b/>
      <w:bCs/>
      <w:sz w:val="28"/>
      <w:szCs w:val="28"/>
    </w:rPr>
  </w:style>
  <w:style w:type="paragraph" w:styleId="4">
    <w:name w:val="heading 3"/>
    <w:basedOn w:val="1"/>
    <w:next w:val="5"/>
    <w:qFormat/>
    <w:uiPriority w:val="9"/>
    <w:pPr>
      <w:keepNext/>
      <w:spacing w:beforeLines="100" w:line="520" w:lineRule="exact"/>
      <w:jc w:val="left"/>
      <w:outlineLvl w:val="2"/>
    </w:pPr>
    <w:rPr>
      <w:rFonts w:ascii="仿宋" w:eastAsia="仿宋"/>
      <w:b/>
      <w:snapToGrid w:val="0"/>
      <w:color w:val="000000"/>
      <w:kern w:val="0"/>
      <w:sz w:val="28"/>
      <w:szCs w:val="20"/>
    </w:rPr>
  </w:style>
  <w:style w:type="paragraph" w:styleId="6">
    <w:name w:val="heading 4"/>
    <w:basedOn w:val="1"/>
    <w:next w:val="1"/>
    <w:link w:val="38"/>
    <w:qFormat/>
    <w:uiPriority w:val="0"/>
    <w:pPr>
      <w:keepNext/>
      <w:keepLines/>
      <w:spacing w:before="120" w:line="420" w:lineRule="exact"/>
      <w:jc w:val="left"/>
      <w:outlineLvl w:val="3"/>
    </w:pPr>
    <w:rPr>
      <w:rFonts w:ascii="Arial" w:hAnsi="Arial" w:eastAsia="仿宋_GB2312"/>
      <w:b/>
      <w:bCs/>
      <w:sz w:val="28"/>
      <w:szCs w:val="28"/>
    </w:rPr>
  </w:style>
  <w:style w:type="paragraph" w:styleId="7">
    <w:name w:val="heading 5"/>
    <w:basedOn w:val="1"/>
    <w:next w:val="1"/>
    <w:qFormat/>
    <w:uiPriority w:val="0"/>
    <w:pPr>
      <w:keepNext/>
      <w:keepLines/>
      <w:spacing w:line="440" w:lineRule="atLeast"/>
      <w:ind w:firstLine="200" w:firstLineChars="200"/>
      <w:jc w:val="left"/>
      <w:outlineLvl w:val="4"/>
    </w:pPr>
    <w:rPr>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b/>
      <w:snapToGrid w:val="0"/>
      <w:kern w:val="0"/>
      <w:sz w:val="24"/>
      <w:szCs w:val="20"/>
    </w:rPr>
  </w:style>
  <w:style w:type="paragraph" w:styleId="8">
    <w:name w:val="toc 7"/>
    <w:basedOn w:val="1"/>
    <w:next w:val="1"/>
    <w:semiHidden/>
    <w:qFormat/>
    <w:uiPriority w:val="0"/>
    <w:pPr>
      <w:ind w:left="1920"/>
      <w:jc w:val="left"/>
    </w:pPr>
    <w:rPr>
      <w:sz w:val="18"/>
      <w:szCs w:val="18"/>
    </w:rPr>
  </w:style>
  <w:style w:type="paragraph" w:styleId="9">
    <w:name w:val="caption"/>
    <w:basedOn w:val="1"/>
    <w:next w:val="1"/>
    <w:qFormat/>
    <w:uiPriority w:val="0"/>
    <w:rPr>
      <w:rFonts w:ascii="Arial" w:hAnsi="Arial" w:eastAsia="黑体"/>
      <w:sz w:val="20"/>
      <w:szCs w:val="20"/>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toc 5"/>
    <w:basedOn w:val="1"/>
    <w:next w:val="1"/>
    <w:semiHidden/>
    <w:qFormat/>
    <w:uiPriority w:val="0"/>
    <w:pPr>
      <w:ind w:left="1280"/>
      <w:jc w:val="left"/>
    </w:pPr>
    <w:rPr>
      <w:sz w:val="18"/>
      <w:szCs w:val="18"/>
    </w:rPr>
  </w:style>
  <w:style w:type="paragraph" w:styleId="13">
    <w:name w:val="toc 3"/>
    <w:basedOn w:val="1"/>
    <w:next w:val="1"/>
    <w:qFormat/>
    <w:uiPriority w:val="39"/>
    <w:pPr>
      <w:ind w:left="840" w:leftChars="400"/>
    </w:pPr>
  </w:style>
  <w:style w:type="paragraph" w:styleId="14">
    <w:name w:val="Plain Text"/>
    <w:basedOn w:val="1"/>
    <w:link w:val="42"/>
    <w:qFormat/>
    <w:uiPriority w:val="0"/>
    <w:rPr>
      <w:rFonts w:hint="eastAsia"/>
    </w:rPr>
  </w:style>
  <w:style w:type="paragraph" w:styleId="15">
    <w:name w:val="toc 8"/>
    <w:basedOn w:val="1"/>
    <w:next w:val="1"/>
    <w:semiHidden/>
    <w:qFormat/>
    <w:uiPriority w:val="0"/>
    <w:pPr>
      <w:ind w:left="2240"/>
      <w:jc w:val="left"/>
    </w:pPr>
    <w:rPr>
      <w:sz w:val="18"/>
      <w:szCs w:val="18"/>
    </w:rPr>
  </w:style>
  <w:style w:type="paragraph" w:styleId="16">
    <w:name w:val="Date"/>
    <w:basedOn w:val="1"/>
    <w:next w:val="1"/>
    <w:qFormat/>
    <w:uiPriority w:val="0"/>
    <w:pPr>
      <w:ind w:left="100" w:leftChars="2500"/>
    </w:pPr>
    <w:rPr>
      <w:sz w:val="32"/>
      <w:szCs w:val="20"/>
    </w:rPr>
  </w:style>
  <w:style w:type="paragraph" w:styleId="17">
    <w:name w:val="Body Text Indent 2"/>
    <w:basedOn w:val="1"/>
    <w:qFormat/>
    <w:uiPriority w:val="0"/>
    <w:pPr>
      <w:tabs>
        <w:tab w:val="left" w:pos="0"/>
      </w:tabs>
      <w:spacing w:line="360" w:lineRule="auto"/>
      <w:ind w:left="2" w:firstLine="440" w:firstLineChars="172"/>
    </w:pPr>
    <w:rPr>
      <w:rFonts w:ascii="宋体"/>
      <w:sz w:val="24"/>
    </w:rPr>
  </w:style>
  <w:style w:type="paragraph" w:styleId="18">
    <w:name w:val="Balloon Text"/>
    <w:basedOn w:val="1"/>
    <w:link w:val="79"/>
    <w:semiHidden/>
    <w:qFormat/>
    <w:uiPriority w:val="99"/>
    <w:rPr>
      <w:sz w:val="18"/>
      <w:szCs w:val="18"/>
    </w:rPr>
  </w:style>
  <w:style w:type="paragraph" w:styleId="19">
    <w:name w:val="footer"/>
    <w:basedOn w:val="1"/>
    <w:link w:val="77"/>
    <w:qFormat/>
    <w:uiPriority w:val="0"/>
    <w:pPr>
      <w:tabs>
        <w:tab w:val="center" w:pos="4153"/>
        <w:tab w:val="right" w:pos="8306"/>
      </w:tabs>
      <w:snapToGrid w:val="0"/>
      <w:jc w:val="left"/>
    </w:pPr>
    <w:rPr>
      <w:sz w:val="18"/>
      <w:szCs w:val="18"/>
    </w:rPr>
  </w:style>
  <w:style w:type="paragraph" w:styleId="20">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sz w:val="20"/>
      <w:szCs w:val="20"/>
    </w:rPr>
  </w:style>
  <w:style w:type="paragraph" w:styleId="22">
    <w:name w:val="toc 4"/>
    <w:basedOn w:val="1"/>
    <w:next w:val="1"/>
    <w:semiHidden/>
    <w:qFormat/>
    <w:uiPriority w:val="0"/>
    <w:pPr>
      <w:ind w:left="1260" w:leftChars="600"/>
    </w:pPr>
  </w:style>
  <w:style w:type="paragraph" w:styleId="23">
    <w:name w:val="toc 6"/>
    <w:basedOn w:val="1"/>
    <w:next w:val="1"/>
    <w:semiHidden/>
    <w:qFormat/>
    <w:uiPriority w:val="0"/>
    <w:pPr>
      <w:ind w:left="1600"/>
      <w:jc w:val="left"/>
    </w:pPr>
    <w:rPr>
      <w:sz w:val="18"/>
      <w:szCs w:val="18"/>
    </w:rPr>
  </w:style>
  <w:style w:type="paragraph" w:styleId="24">
    <w:name w:val="Body Text Indent 3"/>
    <w:basedOn w:val="1"/>
    <w:qFormat/>
    <w:uiPriority w:val="0"/>
    <w:pPr>
      <w:spacing w:after="120"/>
      <w:ind w:left="420" w:leftChars="200"/>
    </w:pPr>
    <w:rPr>
      <w:sz w:val="16"/>
      <w:szCs w:val="16"/>
    </w:rPr>
  </w:style>
  <w:style w:type="paragraph" w:styleId="25">
    <w:name w:val="toc 2"/>
    <w:basedOn w:val="1"/>
    <w:next w:val="1"/>
    <w:qFormat/>
    <w:uiPriority w:val="39"/>
    <w:pPr>
      <w:tabs>
        <w:tab w:val="right" w:leader="dot" w:pos="9060"/>
      </w:tabs>
      <w:ind w:left="420" w:leftChars="200"/>
      <w:jc w:val="center"/>
    </w:pPr>
  </w:style>
  <w:style w:type="paragraph" w:styleId="26">
    <w:name w:val="toc 9"/>
    <w:basedOn w:val="1"/>
    <w:next w:val="1"/>
    <w:semiHidden/>
    <w:qFormat/>
    <w:uiPriority w:val="0"/>
    <w:pPr>
      <w:ind w:left="2560"/>
      <w:jc w:val="left"/>
    </w:pPr>
    <w:rPr>
      <w:sz w:val="18"/>
      <w:szCs w:val="18"/>
    </w:rPr>
  </w:style>
  <w:style w:type="paragraph" w:styleId="27">
    <w:name w:val="Body Text 2"/>
    <w:basedOn w:val="1"/>
    <w:qFormat/>
    <w:uiPriority w:val="0"/>
    <w:pPr>
      <w:tabs>
        <w:tab w:val="left" w:pos="1857"/>
        <w:tab w:val="left" w:pos="3714"/>
      </w:tabs>
      <w:spacing w:line="240" w:lineRule="atLeast"/>
      <w:jc w:val="left"/>
    </w:pPr>
    <w:rPr>
      <w:rFonts w:ascii="宋体" w:hAnsi="宋体"/>
      <w:sz w:val="24"/>
    </w:rPr>
  </w:style>
  <w:style w:type="paragraph" w:styleId="28">
    <w:name w:val="Normal (Web)"/>
    <w:basedOn w:val="1"/>
    <w:uiPriority w:val="0"/>
    <w:pPr>
      <w:spacing w:before="0" w:beforeAutospacing="1" w:after="0" w:afterAutospacing="1"/>
      <w:ind w:left="0" w:right="0"/>
      <w:jc w:val="left"/>
    </w:pPr>
    <w:rPr>
      <w:kern w:val="0"/>
      <w:sz w:val="24"/>
      <w:lang w:val="en-US" w:eastAsia="zh-CN" w:bidi="ar"/>
    </w:rPr>
  </w:style>
  <w:style w:type="paragraph" w:styleId="29">
    <w:name w:val="index 1"/>
    <w:basedOn w:val="1"/>
    <w:next w:val="1"/>
    <w:semiHidden/>
    <w:qFormat/>
    <w:uiPriority w:val="0"/>
  </w:style>
  <w:style w:type="paragraph" w:styleId="30">
    <w:name w:val="Title"/>
    <w:basedOn w:val="1"/>
    <w:next w:val="1"/>
    <w:link w:val="78"/>
    <w:qFormat/>
    <w:uiPriority w:val="10"/>
    <w:pPr>
      <w:spacing w:before="240" w:after="60"/>
      <w:jc w:val="center"/>
      <w:outlineLvl w:val="0"/>
    </w:pPr>
    <w:rPr>
      <w:rFonts w:ascii="Cambria" w:hAnsi="Cambria"/>
      <w:b/>
      <w:bCs/>
      <w:sz w:val="32"/>
      <w:szCs w:val="32"/>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2"/>
    <w:rPr>
      <w:b/>
      <w:bCs/>
    </w:rPr>
  </w:style>
  <w:style w:type="character" w:styleId="35">
    <w:name w:val="page number"/>
    <w:basedOn w:val="33"/>
    <w:qFormat/>
    <w:uiPriority w:val="0"/>
  </w:style>
  <w:style w:type="character" w:styleId="36">
    <w:name w:val="FollowedHyperlink"/>
    <w:qFormat/>
    <w:uiPriority w:val="0"/>
    <w:rPr>
      <w:color w:val="800080"/>
      <w:u w:val="single"/>
    </w:rPr>
  </w:style>
  <w:style w:type="character" w:styleId="37">
    <w:name w:val="Hyperlink"/>
    <w:qFormat/>
    <w:uiPriority w:val="99"/>
    <w:rPr>
      <w:color w:val="0000FF"/>
      <w:u w:val="single"/>
    </w:rPr>
  </w:style>
  <w:style w:type="character" w:customStyle="1" w:styleId="38">
    <w:name w:val="标题 4 Char1"/>
    <w:link w:val="6"/>
    <w:qFormat/>
    <w:uiPriority w:val="0"/>
    <w:rPr>
      <w:rFonts w:ascii="Arial" w:hAnsi="Arial" w:eastAsia="仿宋_GB2312"/>
      <w:b/>
      <w:bCs/>
      <w:kern w:val="2"/>
      <w:sz w:val="28"/>
      <w:szCs w:val="28"/>
      <w:lang w:val="en-US" w:eastAsia="zh-CN" w:bidi="ar-SA"/>
    </w:rPr>
  </w:style>
  <w:style w:type="character" w:customStyle="1" w:styleId="39">
    <w:name w:val="标题 3 Char"/>
    <w:qFormat/>
    <w:uiPriority w:val="9"/>
    <w:rPr>
      <w:rFonts w:ascii="宋体" w:eastAsia="宋体"/>
      <w:b/>
      <w:snapToGrid w:val="0"/>
      <w:color w:val="000000"/>
      <w:sz w:val="24"/>
      <w:lang w:val="en-US" w:eastAsia="zh-CN" w:bidi="ar-SA"/>
    </w:rPr>
  </w:style>
  <w:style w:type="paragraph" w:customStyle="1" w:styleId="40">
    <w:name w:val="case3"/>
    <w:basedOn w:val="1"/>
    <w:qFormat/>
    <w:uiPriority w:val="0"/>
    <w:pPr>
      <w:widowControl/>
      <w:spacing w:before="100" w:beforeAutospacing="1" w:after="100" w:afterAutospacing="1" w:line="390" w:lineRule="atLeast"/>
      <w:jc w:val="left"/>
    </w:pPr>
    <w:rPr>
      <w:rFonts w:ascii="ˎ̥" w:hAnsi="ˎ̥" w:cs="宋体"/>
      <w:color w:val="000000"/>
      <w:kern w:val="0"/>
      <w:szCs w:val="21"/>
    </w:rPr>
  </w:style>
  <w:style w:type="character" w:customStyle="1" w:styleId="41">
    <w:name w:val="case31"/>
    <w:qFormat/>
    <w:uiPriority w:val="0"/>
    <w:rPr>
      <w:rFonts w:hint="default" w:ascii="ˎ̥" w:hAnsi="ˎ̥"/>
      <w:sz w:val="21"/>
      <w:szCs w:val="21"/>
    </w:rPr>
  </w:style>
  <w:style w:type="character" w:customStyle="1" w:styleId="42">
    <w:name w:val="纯文本 Char"/>
    <w:link w:val="14"/>
    <w:qFormat/>
    <w:uiPriority w:val="0"/>
    <w:rPr>
      <w:rFonts w:eastAsia="宋体"/>
      <w:kern w:val="2"/>
      <w:sz w:val="21"/>
      <w:szCs w:val="24"/>
      <w:lang w:val="en-US" w:eastAsia="zh-CN" w:bidi="ar-SA"/>
    </w:rPr>
  </w:style>
  <w:style w:type="paragraph" w:customStyle="1" w:styleId="43">
    <w:name w:val="封面正文"/>
    <w:qFormat/>
    <w:uiPriority w:val="0"/>
    <w:pPr>
      <w:jc w:val="both"/>
    </w:pPr>
    <w:rPr>
      <w:rFonts w:ascii="Times New Roman" w:hAnsi="Times New Roman" w:eastAsia="宋体" w:cs="Times New Roman"/>
      <w:lang w:val="en-US" w:eastAsia="zh-CN" w:bidi="ar-SA"/>
    </w:rPr>
  </w:style>
  <w:style w:type="paragraph" w:customStyle="1" w:styleId="4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
    <w:name w:val="标准书眉一"/>
    <w:qFormat/>
    <w:uiPriority w:val="0"/>
    <w:pPr>
      <w:jc w:val="both"/>
    </w:pPr>
    <w:rPr>
      <w:rFonts w:ascii="Times New Roman" w:hAnsi="Times New Roman" w:eastAsia="宋体" w:cs="Times New Roman"/>
      <w:lang w:val="en-US" w:eastAsia="zh-CN" w:bidi="ar-SA"/>
    </w:rPr>
  </w:style>
  <w:style w:type="paragraph" w:customStyle="1" w:styleId="48">
    <w:name w:val="封面标准号2"/>
    <w:basedOn w:val="1"/>
    <w:qFormat/>
    <w:uiPriority w:val="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character" w:customStyle="1" w:styleId="49">
    <w:name w:val="发布"/>
    <w:qFormat/>
    <w:uiPriority w:val="0"/>
    <w:rPr>
      <w:rFonts w:ascii="黑体" w:eastAsia="黑体"/>
      <w:spacing w:val="22"/>
      <w:w w:val="100"/>
      <w:position w:val="3"/>
      <w:sz w:val="28"/>
    </w:rPr>
  </w:style>
  <w:style w:type="paragraph" w:customStyle="1" w:styleId="50">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1">
    <w:name w:val="实施日期"/>
    <w:basedOn w:val="52"/>
    <w:qFormat/>
    <w:uiPriority w:val="0"/>
    <w:pPr>
      <w:framePr w:hSpace="0" w:wrap="around" w:xAlign="right"/>
      <w:jc w:val="right"/>
    </w:pPr>
  </w:style>
  <w:style w:type="paragraph" w:customStyle="1" w:styleId="5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5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7">
    <w:name w:val="封面标准代替信息"/>
    <w:basedOn w:val="48"/>
    <w:qFormat/>
    <w:uiPriority w:val="0"/>
    <w:pPr>
      <w:spacing w:before="57"/>
    </w:pPr>
    <w:rPr>
      <w:rFonts w:ascii="宋体"/>
      <w:sz w:val="21"/>
    </w:rPr>
  </w:style>
  <w:style w:type="paragraph" w:customStyle="1" w:styleId="58">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center"/>
    </w:pPr>
    <w:rPr>
      <w:rFonts w:ascii="宋体" w:hAnsi="Times New Roman" w:eastAsia="宋体" w:cs="Times New Roman"/>
      <w:b/>
      <w:bCs/>
      <w:spacing w:val="20"/>
      <w:w w:val="148"/>
      <w:sz w:val="52"/>
      <w:lang w:val="en-US" w:eastAsia="zh-CN" w:bidi="ar-SA"/>
    </w:rPr>
  </w:style>
  <w:style w:type="paragraph" w:customStyle="1" w:styleId="59">
    <w:name w:val="样式1"/>
    <w:basedOn w:val="20"/>
    <w:qFormat/>
    <w:uiPriority w:val="0"/>
    <w:pPr>
      <w:spacing w:line="0" w:lineRule="atLeast"/>
    </w:pPr>
    <w:rPr>
      <w:rFonts w:ascii="宋体" w:hAnsi="宋体"/>
      <w:bCs/>
      <w:sz w:val="21"/>
      <w:szCs w:val="20"/>
    </w:rPr>
  </w:style>
  <w:style w:type="paragraph" w:customStyle="1" w:styleId="60">
    <w:name w:val="标号样式1"/>
    <w:basedOn w:val="1"/>
    <w:qFormat/>
    <w:uiPriority w:val="0"/>
    <w:pPr>
      <w:tabs>
        <w:tab w:val="left" w:pos="840"/>
        <w:tab w:val="left" w:pos="1218"/>
      </w:tabs>
      <w:ind w:firstLine="618"/>
    </w:pPr>
    <w:rPr>
      <w:rFonts w:eastAsia="楷体_GB2312"/>
      <w:sz w:val="30"/>
      <w:szCs w:val="20"/>
    </w:rPr>
  </w:style>
  <w:style w:type="paragraph" w:customStyle="1" w:styleId="61">
    <w:name w:val="标号样式2"/>
    <w:basedOn w:val="1"/>
    <w:qFormat/>
    <w:uiPriority w:val="0"/>
    <w:pPr>
      <w:tabs>
        <w:tab w:val="left" w:pos="959"/>
        <w:tab w:val="left" w:pos="1204"/>
      </w:tabs>
      <w:ind w:firstLine="697"/>
    </w:pPr>
    <w:rPr>
      <w:rFonts w:eastAsia="楷体_GB2312"/>
      <w:sz w:val="30"/>
      <w:szCs w:val="20"/>
    </w:rPr>
  </w:style>
  <w:style w:type="paragraph" w:customStyle="1" w:styleId="62">
    <w:name w:val="标号样式3"/>
    <w:basedOn w:val="1"/>
    <w:qFormat/>
    <w:uiPriority w:val="0"/>
    <w:pPr>
      <w:tabs>
        <w:tab w:val="left" w:pos="980"/>
        <w:tab w:val="left" w:pos="1202"/>
      </w:tabs>
      <w:ind w:firstLine="697"/>
    </w:pPr>
    <w:rPr>
      <w:rFonts w:eastAsia="楷体_GB2312"/>
      <w:sz w:val="30"/>
      <w:szCs w:val="20"/>
    </w:rPr>
  </w:style>
  <w:style w:type="paragraph" w:customStyle="1" w:styleId="63">
    <w:name w:val="标号样式4"/>
    <w:basedOn w:val="60"/>
    <w:qFormat/>
    <w:uiPriority w:val="0"/>
    <w:pPr>
      <w:tabs>
        <w:tab w:val="left" w:pos="360"/>
        <w:tab w:val="left" w:pos="456"/>
        <w:tab w:val="left" w:pos="780"/>
        <w:tab w:val="left" w:pos="1834"/>
        <w:tab w:val="clear" w:pos="840"/>
        <w:tab w:val="clear" w:pos="1218"/>
      </w:tabs>
      <w:ind w:left="400" w:leftChars="400" w:hanging="200" w:hangingChars="200"/>
    </w:pPr>
  </w:style>
  <w:style w:type="character" w:customStyle="1" w:styleId="64">
    <w:name w:val="标题 4 Char"/>
    <w:qFormat/>
    <w:uiPriority w:val="0"/>
    <w:rPr>
      <w:rFonts w:ascii="Arial" w:hAnsi="Arial" w:eastAsia="宋体"/>
      <w:b/>
      <w:bCs/>
      <w:kern w:val="2"/>
      <w:sz w:val="24"/>
      <w:szCs w:val="28"/>
      <w:lang w:val="en-US" w:eastAsia="zh-CN" w:bidi="ar-SA"/>
    </w:rPr>
  </w:style>
  <w:style w:type="paragraph" w:customStyle="1" w:styleId="65">
    <w:name w:val="样式 标题 2 + 宋体 小三 左 行距: 固定值 22 磅"/>
    <w:basedOn w:val="3"/>
    <w:qFormat/>
    <w:uiPriority w:val="0"/>
    <w:pPr>
      <w:spacing w:before="240" w:line="460" w:lineRule="exact"/>
      <w:ind w:firstLine="723" w:firstLineChars="200"/>
    </w:pPr>
    <w:rPr>
      <w:rFonts w:ascii="黑体" w:hAnsi="宋体" w:cs="宋体"/>
      <w:sz w:val="30"/>
      <w:szCs w:val="30"/>
    </w:rPr>
  </w:style>
  <w:style w:type="paragraph" w:customStyle="1" w:styleId="66">
    <w:name w:val="标题 3 + (符号) 宋体"/>
    <w:basedOn w:val="4"/>
    <w:qFormat/>
    <w:uiPriority w:val="0"/>
    <w:pPr>
      <w:spacing w:beforeLines="50" w:line="420" w:lineRule="exact"/>
      <w:ind w:firstLine="200"/>
    </w:pPr>
    <w:rPr>
      <w:rFonts w:ascii="黑体" w:eastAsia="黑体"/>
      <w:bCs/>
      <w:szCs w:val="24"/>
    </w:rPr>
  </w:style>
  <w:style w:type="paragraph" w:customStyle="1" w:styleId="67">
    <w:name w:val="样式 标题 4 + 段前: 7.8 磅"/>
    <w:basedOn w:val="6"/>
    <w:qFormat/>
    <w:uiPriority w:val="0"/>
    <w:pPr>
      <w:spacing w:beforeLines="50"/>
      <w:ind w:firstLine="200"/>
    </w:pPr>
    <w:rPr>
      <w:rFonts w:eastAsia="黑体" w:cs="宋体"/>
      <w:szCs w:val="24"/>
    </w:rPr>
  </w:style>
  <w:style w:type="paragraph" w:customStyle="1" w:styleId="68">
    <w:name w:val="样式 样式 标题 4 + 段前: 7.8 磅 + 首行缩进:  2 字符"/>
    <w:basedOn w:val="67"/>
    <w:qFormat/>
    <w:uiPriority w:val="0"/>
    <w:pPr>
      <w:spacing w:beforeLines="100"/>
    </w:pPr>
    <w:rPr>
      <w:szCs w:val="20"/>
    </w:rPr>
  </w:style>
  <w:style w:type="paragraph" w:customStyle="1" w:styleId="69">
    <w:name w:val="样式 标题 3 + (符号) 宋体 + 自动设置 首行缩进:  2 字符 段前: 0.5 行"/>
    <w:basedOn w:val="66"/>
    <w:qFormat/>
    <w:uiPriority w:val="0"/>
    <w:rPr>
      <w:rFonts w:cs="宋体"/>
      <w:color w:val="auto"/>
    </w:rPr>
  </w:style>
  <w:style w:type="paragraph" w:customStyle="1" w:styleId="70">
    <w:name w:val="样式 目录 2 + 段前: 1 行 段后: 1 行"/>
    <w:basedOn w:val="25"/>
    <w:qFormat/>
    <w:uiPriority w:val="0"/>
    <w:pPr>
      <w:tabs>
        <w:tab w:val="clear" w:pos="9060"/>
      </w:tabs>
      <w:ind w:left="200" w:leftChars="0"/>
      <w:jc w:val="left"/>
    </w:pPr>
    <w:rPr>
      <w:rFonts w:cs="宋体"/>
      <w:smallCaps/>
      <w:sz w:val="20"/>
      <w:szCs w:val="20"/>
    </w:rPr>
  </w:style>
  <w:style w:type="paragraph" w:customStyle="1" w:styleId="71">
    <w:name w:val="样式 目录 2 + 左侧:  2 字符 段前: 1 行 段后: 1 行"/>
    <w:basedOn w:val="25"/>
    <w:qFormat/>
    <w:uiPriority w:val="0"/>
    <w:pPr>
      <w:tabs>
        <w:tab w:val="clear" w:pos="9060"/>
      </w:tabs>
      <w:spacing w:before="240" w:after="240"/>
      <w:ind w:left="640" w:leftChars="0"/>
      <w:jc w:val="left"/>
    </w:pPr>
    <w:rPr>
      <w:rFonts w:cs="宋体"/>
      <w:smallCaps/>
      <w:sz w:val="20"/>
      <w:szCs w:val="20"/>
    </w:rPr>
  </w:style>
  <w:style w:type="paragraph" w:customStyle="1" w:styleId="72">
    <w:name w:val="样式 标题 2 + 首行缩进:  2 字符 段前: 1 行1"/>
    <w:basedOn w:val="3"/>
    <w:qFormat/>
    <w:uiPriority w:val="0"/>
    <w:pPr>
      <w:spacing w:before="100"/>
    </w:pPr>
    <w:rPr>
      <w:rFonts w:cs="宋体"/>
      <w:szCs w:val="20"/>
    </w:rPr>
  </w:style>
  <w:style w:type="character" w:customStyle="1" w:styleId="73">
    <w:name w:val="标题 2 Char"/>
    <w:link w:val="3"/>
    <w:qFormat/>
    <w:uiPriority w:val="9"/>
    <w:rPr>
      <w:rFonts w:ascii="仿宋" w:hAnsi="仿宋" w:eastAsia="仿宋"/>
      <w:b/>
      <w:bCs/>
      <w:kern w:val="2"/>
      <w:sz w:val="28"/>
      <w:szCs w:val="28"/>
    </w:rPr>
  </w:style>
  <w:style w:type="character" w:customStyle="1" w:styleId="74">
    <w:name w:val="标题 1 Char"/>
    <w:link w:val="2"/>
    <w:qFormat/>
    <w:uiPriority w:val="9"/>
    <w:rPr>
      <w:rFonts w:ascii="仿宋" w:hAnsi="仿宋" w:eastAsia="仿宋"/>
      <w:b/>
      <w:bCs/>
      <w:kern w:val="44"/>
      <w:sz w:val="32"/>
      <w:szCs w:val="44"/>
    </w:rPr>
  </w:style>
  <w:style w:type="paragraph" w:customStyle="1" w:styleId="75">
    <w:name w:val="标题（1）"/>
    <w:qFormat/>
    <w:uiPriority w:val="0"/>
    <w:rPr>
      <w:rFonts w:ascii="Times New Roman" w:hAnsi="Times New Roman" w:eastAsia="宋体" w:cs="Times New Roman"/>
      <w:b/>
      <w:bCs/>
      <w:kern w:val="44"/>
      <w:sz w:val="44"/>
      <w:szCs w:val="44"/>
      <w:lang w:val="en-US" w:eastAsia="zh-CN" w:bidi="ar-SA"/>
    </w:rPr>
  </w:style>
  <w:style w:type="character" w:customStyle="1" w:styleId="76">
    <w:name w:val="页眉 Char"/>
    <w:link w:val="20"/>
    <w:qFormat/>
    <w:uiPriority w:val="0"/>
    <w:rPr>
      <w:kern w:val="2"/>
      <w:sz w:val="18"/>
      <w:szCs w:val="18"/>
    </w:rPr>
  </w:style>
  <w:style w:type="character" w:customStyle="1" w:styleId="77">
    <w:name w:val="页脚 Char"/>
    <w:link w:val="19"/>
    <w:qFormat/>
    <w:uiPriority w:val="0"/>
    <w:rPr>
      <w:kern w:val="2"/>
      <w:sz w:val="18"/>
      <w:szCs w:val="18"/>
    </w:rPr>
  </w:style>
  <w:style w:type="character" w:customStyle="1" w:styleId="78">
    <w:name w:val="标题 Char"/>
    <w:link w:val="30"/>
    <w:qFormat/>
    <w:uiPriority w:val="10"/>
    <w:rPr>
      <w:rFonts w:ascii="Cambria" w:hAnsi="Cambria"/>
      <w:b/>
      <w:bCs/>
      <w:kern w:val="2"/>
      <w:sz w:val="32"/>
      <w:szCs w:val="32"/>
    </w:rPr>
  </w:style>
  <w:style w:type="character" w:customStyle="1" w:styleId="79">
    <w:name w:val="批注框文本 Char"/>
    <w:link w:val="18"/>
    <w:semiHidden/>
    <w:qFormat/>
    <w:uiPriority w:val="99"/>
    <w:rPr>
      <w:kern w:val="2"/>
      <w:sz w:val="18"/>
      <w:szCs w:val="18"/>
    </w:rPr>
  </w:style>
  <w:style w:type="paragraph" w:customStyle="1" w:styleId="80">
    <w:name w:val="TOC 标题1"/>
    <w:basedOn w:val="2"/>
    <w:next w:val="1"/>
    <w:semiHidden/>
    <w:unhideWhenUsed/>
    <w:qFormat/>
    <w:uiPriority w:val="39"/>
    <w:pPr>
      <w:widowControl/>
      <w:spacing w:after="0" w:line="276" w:lineRule="auto"/>
      <w:jc w:val="left"/>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A2D1-A54B-4DFE-96A0-CD090DEB93B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4703</Words>
  <Characters>5025</Characters>
  <Lines>52</Lines>
  <Paragraphs>14</Paragraphs>
  <TotalTime>19</TotalTime>
  <ScaleCrop>false</ScaleCrop>
  <LinksUpToDate>false</LinksUpToDate>
  <CharactersWithSpaces>5420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2019-03-15T07:28:00Z</dcterms:created>
  <dc:creator>wxddany</dc:creator>
  <cp:lastModifiedBy>孙超</cp:lastModifiedBy>
  <cp:lastPrinted>2023-02-24T07:19:00Z</cp:lastPrinted>
  <dcterms:modified xsi:type="dcterms:W3CDTF">2023-03-10T05:20:36Z</dcterms:modified>
  <dc:subject>询价</dc:subject>
  <dc:title>询价文件</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939DBC52284E4B7FAE61231E00F114AB</vt:lpwstr>
  </property>
</Properties>
</file>