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资产</w:t>
      </w:r>
      <w:r>
        <w:rPr>
          <w:rFonts w:hint="eastAsia" w:ascii="楷体_GB2312" w:hAnsi="华文中宋" w:eastAsia="楷体_GB2312"/>
          <w:b/>
          <w:sz w:val="44"/>
          <w:lang w:eastAsia="zh-CN"/>
        </w:rPr>
        <w:t>评估</w:t>
      </w:r>
      <w:r>
        <w:rPr>
          <w:rFonts w:hint="eastAsia" w:ascii="楷体_GB2312" w:hAnsi="华文中宋" w:eastAsia="楷体_GB2312"/>
          <w:b/>
          <w:sz w:val="44"/>
        </w:rPr>
        <w:t>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ind w:firstLine="2530" w:firstLineChars="900"/>
        <w:jc w:val="both"/>
        <w:rPr>
          <w:rFonts w:hint="default" w:ascii="华文行楷" w:eastAsia="楷体_GB2312"/>
          <w:sz w:val="28"/>
          <w:szCs w:val="28"/>
          <w:lang w:val="en-US"/>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w:t>
      </w:r>
      <w:r>
        <w:rPr>
          <w:rFonts w:hint="eastAsia" w:ascii="楷体_GB2312" w:hAnsi="华文中宋" w:eastAsia="楷体_GB2312"/>
          <w:b/>
          <w:sz w:val="28"/>
          <w:szCs w:val="28"/>
          <w:u w:val="single"/>
          <w:lang w:val="en-US" w:eastAsia="zh-CN"/>
        </w:rPr>
        <w:t xml:space="preserve">TY-ZH-2023-009  </w:t>
      </w: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1312"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9"/>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60288"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2"/>
        <w:jc w:val="center"/>
        <w:rPr>
          <w:rFonts w:hint="eastAsia" w:ascii="仿宋_GB2312" w:eastAsia="仿宋_GB2312"/>
          <w:sz w:val="44"/>
          <w:szCs w:val="44"/>
          <w:lang w:eastAsia="zh-CN"/>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hint="eastAsia" w:ascii="华文中宋" w:hAnsi="华文中宋" w:eastAsia="华文中宋"/>
          <w:b/>
          <w:sz w:val="32"/>
          <w:szCs w:val="32"/>
        </w:rPr>
      </w:pPr>
    </w:p>
    <w:p>
      <w:pPr>
        <w:pStyle w:val="42"/>
        <w:jc w:val="center"/>
        <w:rPr>
          <w:rFonts w:hint="eastAsia" w:ascii="华文中宋" w:hAnsi="华文中宋" w:eastAsia="华文中宋"/>
          <w:b/>
          <w:sz w:val="32"/>
          <w:szCs w:val="32"/>
        </w:rPr>
      </w:pPr>
    </w:p>
    <w:p>
      <w:pPr>
        <w:pStyle w:val="42"/>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2"/>
        <w:jc w:val="center"/>
        <w:rPr>
          <w:rFonts w:ascii="华文行楷" w:eastAsia="华文行楷"/>
          <w:sz w:val="36"/>
          <w:szCs w:val="36"/>
        </w:rPr>
      </w:pPr>
    </w:p>
    <w:p>
      <w:pPr>
        <w:pStyle w:val="42"/>
        <w:sectPr>
          <w:headerReference r:id="rId4" w:type="first"/>
          <w:headerReference r:id="rId3" w:type="default"/>
          <w:footerReference r:id="rId5" w:type="default"/>
          <w:footerReference r:id="rId6" w:type="even"/>
          <w:pgSz w:w="11907" w:h="16839"/>
          <w:pgMar w:top="1418" w:right="1418" w:bottom="1418" w:left="1418" w:header="1418" w:footer="0" w:gutter="0"/>
          <w:pgNumType w:fmt="decimal"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rPr>
          <w:rFonts w:ascii="宋体" w:hAnsi="宋体"/>
          <w:bCs w:val="0"/>
          <w:szCs w:val="21"/>
        </w:rPr>
        <w:fldChar w:fldCharType="begin"/>
      </w:r>
      <w:r>
        <w:rPr>
          <w:rFonts w:ascii="宋体" w:hAnsi="宋体"/>
          <w:bCs w:val="0"/>
          <w:szCs w:val="21"/>
        </w:rPr>
        <w:instrText xml:space="preserve"> HYPERLINK \l _Toc19332 </w:instrText>
      </w:r>
      <w:r>
        <w:rPr>
          <w:rFonts w:ascii="宋体" w:hAnsi="宋体"/>
          <w:bCs w:val="0"/>
          <w:szCs w:val="21"/>
        </w:rPr>
        <w:fldChar w:fldCharType="separate"/>
      </w:r>
      <w:r>
        <w:rPr>
          <w:rFonts w:hint="eastAsia"/>
        </w:rPr>
        <w:t>Ⅰ委托</w:t>
      </w:r>
      <w:r>
        <w:rPr>
          <w:rFonts w:hint="eastAsia"/>
          <w:lang w:eastAsia="zh-CN"/>
        </w:rPr>
        <w:t>评估</w:t>
      </w:r>
      <w:r>
        <w:rPr>
          <w:rFonts w:hint="eastAsia"/>
        </w:rPr>
        <w:t>询价文件</w:t>
      </w:r>
      <w:r>
        <w:tab/>
      </w:r>
      <w:r>
        <w:fldChar w:fldCharType="begin"/>
      </w:r>
      <w:r>
        <w:instrText xml:space="preserve"> PAGEREF _Toc19332 \h </w:instrText>
      </w:r>
      <w:r>
        <w:fldChar w:fldCharType="separate"/>
      </w:r>
      <w:r>
        <w:t>1</w:t>
      </w:r>
      <w:r>
        <w:fldChar w:fldCharType="end"/>
      </w:r>
      <w:r>
        <w:rPr>
          <w:rFonts w:ascii="宋体" w:hAnsi="宋体"/>
          <w:bCs w:val="0"/>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_Toc28467 </w:instrText>
      </w:r>
      <w:r>
        <w:rPr>
          <w:rFonts w:ascii="宋体" w:hAnsi="宋体"/>
          <w:bCs/>
          <w:szCs w:val="21"/>
        </w:rPr>
        <w:fldChar w:fldCharType="separate"/>
      </w:r>
      <w:r>
        <w:rPr>
          <w:rFonts w:hint="eastAsia"/>
        </w:rPr>
        <w:t>Ⅱ 报价人须知</w:t>
      </w:r>
      <w:r>
        <w:tab/>
      </w:r>
      <w:r>
        <w:fldChar w:fldCharType="begin"/>
      </w:r>
      <w:r>
        <w:instrText xml:space="preserve"> PAGEREF _Toc28467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_Toc12772 </w:instrText>
      </w:r>
      <w:r>
        <w:rPr>
          <w:rFonts w:ascii="宋体" w:hAnsi="宋体"/>
          <w:bCs/>
          <w:szCs w:val="21"/>
        </w:rPr>
        <w:fldChar w:fldCharType="separate"/>
      </w:r>
      <w:r>
        <w:rPr>
          <w:rFonts w:hint="eastAsia"/>
        </w:rPr>
        <w:t>1、服务内容、期限</w:t>
      </w:r>
      <w:r>
        <w:tab/>
      </w:r>
      <w:r>
        <w:fldChar w:fldCharType="begin"/>
      </w:r>
      <w:r>
        <w:instrText xml:space="preserve"> PAGEREF _Toc12772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_Toc13317 </w:instrText>
      </w:r>
      <w:r>
        <w:rPr>
          <w:rFonts w:ascii="宋体" w:hAnsi="宋体"/>
          <w:bCs/>
          <w:szCs w:val="21"/>
        </w:rPr>
        <w:fldChar w:fldCharType="separate"/>
      </w:r>
      <w:r>
        <w:rPr>
          <w:rFonts w:hint="eastAsia"/>
        </w:rPr>
        <w:t>2、询价文件组成</w:t>
      </w:r>
      <w:r>
        <w:tab/>
      </w:r>
      <w:r>
        <w:fldChar w:fldCharType="begin"/>
      </w:r>
      <w:r>
        <w:instrText xml:space="preserve"> PAGEREF _Toc13317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_Toc5299 </w:instrText>
      </w:r>
      <w:r>
        <w:rPr>
          <w:rFonts w:ascii="宋体" w:hAnsi="宋体"/>
          <w:bCs/>
          <w:szCs w:val="21"/>
        </w:rPr>
        <w:fldChar w:fldCharType="separate"/>
      </w:r>
      <w:r>
        <w:rPr>
          <w:rFonts w:hint="eastAsia"/>
        </w:rPr>
        <w:t>3、报价文件组成</w:t>
      </w:r>
      <w:r>
        <w:tab/>
      </w:r>
      <w:r>
        <w:fldChar w:fldCharType="begin"/>
      </w:r>
      <w:r>
        <w:instrText xml:space="preserve"> PAGEREF _Toc5299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_Toc11370 </w:instrText>
      </w:r>
      <w:r>
        <w:rPr>
          <w:rFonts w:ascii="宋体" w:hAnsi="宋体"/>
          <w:bCs/>
          <w:szCs w:val="21"/>
        </w:rPr>
        <w:fldChar w:fldCharType="separate"/>
      </w:r>
      <w:r>
        <w:rPr>
          <w:rFonts w:hint="eastAsia"/>
        </w:rPr>
        <w:t>4、报价</w:t>
      </w:r>
      <w:r>
        <w:tab/>
      </w:r>
      <w:r>
        <w:fldChar w:fldCharType="begin"/>
      </w:r>
      <w:r>
        <w:instrText xml:space="preserve"> PAGEREF _Toc11370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_Toc11052 </w:instrText>
      </w:r>
      <w:r>
        <w:rPr>
          <w:rFonts w:ascii="宋体" w:hAnsi="宋体"/>
          <w:bCs/>
          <w:szCs w:val="21"/>
        </w:rPr>
        <w:fldChar w:fldCharType="separate"/>
      </w:r>
      <w:r>
        <w:rPr>
          <w:rFonts w:hint="eastAsia"/>
        </w:rPr>
        <w:t>5、报价文件的封装</w:t>
      </w:r>
      <w:r>
        <w:tab/>
      </w:r>
      <w:r>
        <w:fldChar w:fldCharType="begin"/>
      </w:r>
      <w:r>
        <w:instrText xml:space="preserve"> PAGEREF _Toc11052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_Toc17315 </w:instrText>
      </w:r>
      <w:r>
        <w:rPr>
          <w:rFonts w:ascii="宋体" w:hAnsi="宋体"/>
          <w:bCs/>
          <w:szCs w:val="21"/>
        </w:rPr>
        <w:fldChar w:fldCharType="separate"/>
      </w:r>
      <w:r>
        <w:rPr>
          <w:rFonts w:hint="eastAsia"/>
        </w:rPr>
        <w:t>6、报价文件的递交</w:t>
      </w:r>
      <w:r>
        <w:tab/>
      </w:r>
      <w:r>
        <w:fldChar w:fldCharType="begin"/>
      </w:r>
      <w:r>
        <w:instrText xml:space="preserve"> PAGEREF _Toc17315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_Toc18618 </w:instrText>
      </w:r>
      <w:r>
        <w:rPr>
          <w:rFonts w:ascii="宋体" w:hAnsi="宋体"/>
          <w:bCs/>
          <w:szCs w:val="21"/>
        </w:rPr>
        <w:fldChar w:fldCharType="separate"/>
      </w:r>
      <w:r>
        <w:rPr>
          <w:rFonts w:hint="eastAsia"/>
        </w:rPr>
        <w:t>7、报价咨询</w:t>
      </w:r>
      <w:r>
        <w:tab/>
      </w:r>
      <w:r>
        <w:fldChar w:fldCharType="begin"/>
      </w:r>
      <w:r>
        <w:instrText xml:space="preserve"> PAGEREF _Toc18618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_Toc26605 </w:instrText>
      </w:r>
      <w:r>
        <w:rPr>
          <w:rFonts w:ascii="宋体" w:hAnsi="宋体"/>
          <w:bCs/>
          <w:szCs w:val="21"/>
        </w:rPr>
        <w:fldChar w:fldCharType="separate"/>
      </w:r>
      <w:r>
        <w:rPr>
          <w:rFonts w:hint="eastAsia"/>
        </w:rPr>
        <w:t>8、报价文件评审和承揽方确定</w:t>
      </w:r>
      <w:r>
        <w:tab/>
      </w:r>
      <w:r>
        <w:fldChar w:fldCharType="begin"/>
      </w:r>
      <w:r>
        <w:instrText xml:space="preserve"> PAGEREF _Toc26605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_Toc28960 </w:instrText>
      </w:r>
      <w:r>
        <w:rPr>
          <w:rFonts w:ascii="宋体" w:hAnsi="宋体"/>
          <w:bCs/>
          <w:szCs w:val="21"/>
        </w:rPr>
        <w:fldChar w:fldCharType="separate"/>
      </w:r>
      <w:r>
        <w:rPr>
          <w:rFonts w:hint="eastAsia"/>
        </w:rPr>
        <w:t>9、签订合同</w:t>
      </w:r>
      <w:r>
        <w:tab/>
      </w:r>
      <w:r>
        <w:fldChar w:fldCharType="begin"/>
      </w:r>
      <w:r>
        <w:instrText xml:space="preserve"> PAGEREF _Toc28960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_Toc2707 </w:instrText>
      </w:r>
      <w:r>
        <w:rPr>
          <w:rFonts w:ascii="宋体" w:hAnsi="宋体"/>
          <w:bCs/>
          <w:szCs w:val="21"/>
        </w:rPr>
        <w:fldChar w:fldCharType="separate"/>
      </w:r>
      <w:r>
        <w:rPr>
          <w:rFonts w:hint="eastAsia"/>
        </w:rPr>
        <w:t>10、付款方式</w:t>
      </w:r>
      <w:r>
        <w:tab/>
      </w:r>
      <w:r>
        <w:fldChar w:fldCharType="begin"/>
      </w:r>
      <w:r>
        <w:instrText xml:space="preserve"> PAGEREF _Toc2707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_Toc8900 </w:instrText>
      </w:r>
      <w:r>
        <w:rPr>
          <w:rFonts w:ascii="宋体" w:hAnsi="宋体"/>
          <w:bCs/>
          <w:szCs w:val="21"/>
        </w:rPr>
        <w:fldChar w:fldCharType="separate"/>
      </w:r>
      <w:r>
        <w:rPr>
          <w:rFonts w:hint="eastAsia"/>
        </w:rPr>
        <w:t>11、仲裁</w:t>
      </w:r>
      <w:r>
        <w:tab/>
      </w:r>
      <w:r>
        <w:fldChar w:fldCharType="begin"/>
      </w:r>
      <w:r>
        <w:instrText xml:space="preserve"> PAGEREF _Toc8900 \h </w:instrText>
      </w:r>
      <w:r>
        <w:fldChar w:fldCharType="separate"/>
      </w:r>
      <w:r>
        <w:t>5</w:t>
      </w:r>
      <w:r>
        <w:fldChar w:fldCharType="end"/>
      </w:r>
      <w:r>
        <w:rPr>
          <w:rFonts w:ascii="宋体" w:hAnsi="宋体"/>
          <w:bCs/>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_Toc24965 </w:instrText>
      </w:r>
      <w:r>
        <w:rPr>
          <w:rFonts w:ascii="宋体" w:hAnsi="宋体"/>
          <w:bCs/>
          <w:szCs w:val="21"/>
        </w:rPr>
        <w:fldChar w:fldCharType="separate"/>
      </w:r>
      <w:r>
        <w:rPr>
          <w:rFonts w:hint="eastAsia"/>
        </w:rPr>
        <w:t>Ⅲ 报价文件格式</w:t>
      </w:r>
      <w:r>
        <w:tab/>
      </w:r>
      <w:r>
        <w:fldChar w:fldCharType="begin"/>
      </w:r>
      <w:r>
        <w:instrText xml:space="preserve"> PAGEREF _Toc24965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_Toc12399 </w:instrText>
      </w:r>
      <w:r>
        <w:rPr>
          <w:rFonts w:ascii="宋体" w:hAnsi="宋体"/>
          <w:bCs/>
          <w:szCs w:val="21"/>
        </w:rPr>
        <w:fldChar w:fldCharType="separate"/>
      </w:r>
      <w:r>
        <w:rPr>
          <w:rFonts w:hint="eastAsia"/>
        </w:rPr>
        <w:t>格式一报价书</w:t>
      </w:r>
      <w:r>
        <w:tab/>
      </w:r>
      <w:r>
        <w:fldChar w:fldCharType="begin"/>
      </w:r>
      <w:r>
        <w:instrText xml:space="preserve"> PAGEREF _Toc12399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_Toc32412 </w:instrText>
      </w:r>
      <w:r>
        <w:rPr>
          <w:rFonts w:ascii="宋体" w:hAnsi="宋体"/>
          <w:bCs/>
          <w:szCs w:val="21"/>
        </w:rPr>
        <w:fldChar w:fldCharType="separate"/>
      </w:r>
      <w:r>
        <w:rPr>
          <w:rFonts w:hint="eastAsia"/>
        </w:rPr>
        <w:t>格式二营业执照副本(复印件)</w:t>
      </w:r>
      <w:r>
        <w:tab/>
      </w:r>
      <w:r>
        <w:fldChar w:fldCharType="begin"/>
      </w:r>
      <w:r>
        <w:instrText xml:space="preserve"> PAGEREF _Toc32412 \h </w:instrText>
      </w:r>
      <w:r>
        <w:fldChar w:fldCharType="separate"/>
      </w:r>
      <w:r>
        <w:t>8</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_Toc3589 </w:instrText>
      </w:r>
      <w:r>
        <w:rPr>
          <w:rFonts w:ascii="宋体" w:hAnsi="宋体"/>
          <w:bCs/>
          <w:szCs w:val="21"/>
        </w:rPr>
        <w:fldChar w:fldCharType="separate"/>
      </w:r>
      <w:r>
        <w:rPr>
          <w:rFonts w:hint="eastAsia"/>
        </w:rPr>
        <w:t>格式三法人代表授权书</w:t>
      </w:r>
      <w:r>
        <w:tab/>
      </w:r>
      <w:r>
        <w:fldChar w:fldCharType="begin"/>
      </w:r>
      <w:r>
        <w:instrText xml:space="preserve"> PAGEREF _Toc3589 \h </w:instrText>
      </w:r>
      <w:r>
        <w:fldChar w:fldCharType="separate"/>
      </w:r>
      <w:r>
        <w:t>9</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_Toc12781 </w:instrText>
      </w:r>
      <w:r>
        <w:rPr>
          <w:rFonts w:ascii="宋体" w:hAnsi="宋体"/>
          <w:bCs/>
          <w:szCs w:val="21"/>
        </w:rPr>
        <w:fldChar w:fldCharType="separate"/>
      </w:r>
      <w:r>
        <w:rPr>
          <w:rFonts w:hint="eastAsia"/>
        </w:rPr>
        <w:t>格式四报价单位基本情况表</w:t>
      </w:r>
      <w:r>
        <w:tab/>
      </w:r>
      <w:r>
        <w:fldChar w:fldCharType="begin"/>
      </w:r>
      <w:r>
        <w:instrText xml:space="preserve"> PAGEREF _Toc12781 \h </w:instrText>
      </w:r>
      <w:r>
        <w:fldChar w:fldCharType="separate"/>
      </w:r>
      <w:r>
        <w:t>10</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_Toc20477 </w:instrText>
      </w:r>
      <w:r>
        <w:rPr>
          <w:rFonts w:ascii="宋体" w:hAnsi="宋体"/>
          <w:bCs/>
          <w:szCs w:val="21"/>
        </w:rPr>
        <w:fldChar w:fldCharType="separate"/>
      </w:r>
      <w:r>
        <w:rPr>
          <w:rFonts w:hint="eastAsia"/>
        </w:rPr>
        <w:t>格式五廉洁自律承诺书</w:t>
      </w:r>
      <w:r>
        <w:tab/>
      </w:r>
      <w:r>
        <w:fldChar w:fldCharType="begin"/>
      </w:r>
      <w:r>
        <w:instrText xml:space="preserve"> PAGEREF _Toc20477 \h </w:instrText>
      </w:r>
      <w:r>
        <w:fldChar w:fldCharType="separate"/>
      </w:r>
      <w:r>
        <w:t>11</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_Toc6113 </w:instrText>
      </w:r>
      <w:r>
        <w:rPr>
          <w:rFonts w:ascii="宋体" w:hAnsi="宋体"/>
          <w:bCs/>
          <w:szCs w:val="21"/>
        </w:rPr>
        <w:fldChar w:fldCharType="separate"/>
      </w:r>
      <w:r>
        <w:rPr>
          <w:rFonts w:hint="eastAsia"/>
        </w:rPr>
        <w:t>格式六单位从业人员情况表</w:t>
      </w:r>
      <w:r>
        <w:tab/>
      </w:r>
      <w:r>
        <w:fldChar w:fldCharType="begin"/>
      </w:r>
      <w:r>
        <w:instrText xml:space="preserve"> PAGEREF _Toc6113 \h </w:instrText>
      </w:r>
      <w:r>
        <w:fldChar w:fldCharType="separate"/>
      </w:r>
      <w:r>
        <w:t>12</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_Toc23464 </w:instrText>
      </w:r>
      <w:r>
        <w:rPr>
          <w:rFonts w:ascii="宋体" w:hAnsi="宋体"/>
          <w:bCs/>
          <w:szCs w:val="21"/>
        </w:rPr>
        <w:fldChar w:fldCharType="separate"/>
      </w:r>
      <w:r>
        <w:rPr>
          <w:rFonts w:hint="eastAsia"/>
        </w:rPr>
        <w:t>格式七拟参与本项目人员情况表</w:t>
      </w:r>
      <w:r>
        <w:tab/>
      </w:r>
      <w:r>
        <w:fldChar w:fldCharType="begin"/>
      </w:r>
      <w:r>
        <w:instrText xml:space="preserve"> PAGEREF _Toc23464 \h </w:instrText>
      </w:r>
      <w:r>
        <w:fldChar w:fldCharType="separate"/>
      </w:r>
      <w:r>
        <w:t>13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_Toc30958 </w:instrText>
      </w:r>
      <w:r>
        <w:rPr>
          <w:rFonts w:ascii="宋体" w:hAnsi="宋体"/>
          <w:bCs/>
          <w:szCs w:val="21"/>
        </w:rPr>
        <w:fldChar w:fldCharType="separate"/>
      </w:r>
      <w:r>
        <w:rPr>
          <w:rFonts w:hint="eastAsia"/>
        </w:rPr>
        <w:t>格式八报价单位近三年资产</w:t>
      </w:r>
      <w:r>
        <w:rPr>
          <w:rFonts w:hint="eastAsia"/>
          <w:lang w:eastAsia="zh-CN"/>
        </w:rPr>
        <w:t>评估</w:t>
      </w:r>
      <w:r>
        <w:rPr>
          <w:rFonts w:hint="eastAsia"/>
        </w:rPr>
        <w:t>服务业绩情况表</w:t>
      </w:r>
      <w:r>
        <w:tab/>
      </w:r>
      <w:r>
        <w:fldChar w:fldCharType="begin"/>
      </w:r>
      <w:r>
        <w:instrText xml:space="preserve"> PAGEREF _Toc30958 \h </w:instrText>
      </w:r>
      <w:r>
        <w:fldChar w:fldCharType="separate"/>
      </w:r>
      <w:r>
        <w:t>14</w:t>
      </w:r>
      <w:r>
        <w:fldChar w:fldCharType="end"/>
      </w:r>
      <w:r>
        <w:rPr>
          <w:rFonts w:ascii="宋体" w:hAnsi="宋体"/>
          <w:bCs/>
          <w:szCs w:val="21"/>
        </w:rPr>
        <w:fldChar w:fldCharType="end"/>
      </w:r>
    </w:p>
    <w:p>
      <w:pPr>
        <w:rPr>
          <w:rFonts w:ascii="仿宋" w:hAnsi="仿宋" w:eastAsia="仿宋"/>
          <w:bCs/>
          <w:sz w:val="24"/>
        </w:rPr>
        <w:sectPr>
          <w:headerReference r:id="rId7" w:type="default"/>
          <w:footerReference r:id="rId8" w:type="default"/>
          <w:footerReference r:id="rId9" w:type="even"/>
          <w:pgSz w:w="11906" w:h="16838"/>
          <w:pgMar w:top="1418" w:right="1418" w:bottom="1418" w:left="1418" w:header="964" w:footer="851" w:gutter="0"/>
          <w:pgNumType w:fmt="decimal" w:start="1"/>
          <w:cols w:space="425" w:num="1"/>
          <w:docGrid w:type="linesAndChars" w:linePitch="312" w:charSpace="0"/>
        </w:sectPr>
      </w:pPr>
      <w:r>
        <w:rPr>
          <w:rFonts w:ascii="宋体" w:hAnsi="宋体"/>
          <w:bCs/>
          <w:szCs w:val="21"/>
        </w:rPr>
        <w:fldChar w:fldCharType="end"/>
      </w:r>
    </w:p>
    <w:p>
      <w:pPr>
        <w:pStyle w:val="2"/>
      </w:pPr>
      <w:bookmarkStart w:id="0" w:name="_Toc19332"/>
      <w:r>
        <w:rPr>
          <w:rFonts w:hint="eastAsia"/>
        </w:rPr>
        <w:t>Ⅰ委托</w:t>
      </w:r>
      <w:r>
        <w:rPr>
          <w:rFonts w:hint="eastAsia"/>
          <w:lang w:eastAsia="zh-CN"/>
        </w:rPr>
        <w:t>评估</w:t>
      </w:r>
      <w:r>
        <w:rPr>
          <w:rFonts w:hint="eastAsia"/>
        </w:rPr>
        <w:t>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（以下简称“询价人”）资产</w:t>
      </w:r>
      <w:r>
        <w:rPr>
          <w:rFonts w:hint="eastAsia" w:ascii="仿宋" w:hAnsi="仿宋" w:eastAsia="仿宋"/>
          <w:lang w:eastAsia="zh-CN"/>
        </w:rPr>
        <w:t>评估</w:t>
      </w:r>
      <w:r>
        <w:rPr>
          <w:rFonts w:hint="eastAsia" w:ascii="仿宋" w:hAnsi="仿宋" w:eastAsia="仿宋"/>
        </w:rPr>
        <w:t>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仿宋" w:hAnsi="仿宋" w:eastAsia="仿宋"/>
          <w:b/>
          <w:bCs/>
          <w:u w:val="single"/>
          <w:lang w:val="en-US" w:eastAsia="zh-CN"/>
        </w:rPr>
        <w:t>TY-ZH-2023-009</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w:t>
      </w:r>
      <w:r>
        <w:rPr>
          <w:rFonts w:hint="eastAsia" w:ascii="仿宋" w:hAnsi="仿宋" w:eastAsia="仿宋"/>
          <w:sz w:val="24"/>
          <w:lang w:eastAsia="zh-CN"/>
        </w:rPr>
        <w:t>评估</w:t>
      </w:r>
      <w:r>
        <w:rPr>
          <w:rFonts w:hint="eastAsia" w:ascii="仿宋" w:hAnsi="仿宋" w:eastAsia="仿宋"/>
          <w:sz w:val="24"/>
        </w:rPr>
        <w:t>范围：对询价人2023年1月31日进行资产、负债、所有者权益</w:t>
      </w:r>
      <w:r>
        <w:rPr>
          <w:rFonts w:hint="eastAsia" w:ascii="仿宋" w:hAnsi="仿宋" w:eastAsia="仿宋"/>
          <w:sz w:val="24"/>
          <w:lang w:eastAsia="zh-CN"/>
        </w:rPr>
        <w:t>评估</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w:t>
      </w:r>
      <w:r>
        <w:rPr>
          <w:rFonts w:hint="eastAsia" w:ascii="仿宋" w:hAnsi="仿宋" w:eastAsia="仿宋"/>
          <w:sz w:val="24"/>
          <w:lang w:eastAsia="zh-CN"/>
        </w:rPr>
        <w:t>评估</w:t>
      </w:r>
      <w:r>
        <w:rPr>
          <w:rFonts w:hint="eastAsia" w:ascii="仿宋" w:hAnsi="仿宋" w:eastAsia="仿宋"/>
          <w:sz w:val="24"/>
        </w:rPr>
        <w:t>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评估</w:t>
      </w:r>
      <w:r>
        <w:rPr>
          <w:rFonts w:hint="eastAsia" w:ascii="仿宋" w:hAnsi="仿宋" w:eastAsia="仿宋"/>
          <w:sz w:val="24"/>
        </w:rPr>
        <w:t>基准日：</w:t>
      </w:r>
      <w:r>
        <w:rPr>
          <w:rFonts w:hint="eastAsia" w:ascii="仿宋" w:hAnsi="仿宋" w:eastAsia="仿宋"/>
          <w:sz w:val="24"/>
          <w:lang w:eastAsia="zh-CN"/>
        </w:rPr>
        <w:t>评估</w:t>
      </w:r>
      <w:r>
        <w:rPr>
          <w:rFonts w:hint="eastAsia" w:ascii="仿宋" w:hAnsi="仿宋" w:eastAsia="仿宋"/>
          <w:sz w:val="24"/>
        </w:rPr>
        <w:t>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w:t>
      </w:r>
      <w:r>
        <w:rPr>
          <w:rFonts w:hint="eastAsia" w:ascii="仿宋" w:hAnsi="仿宋" w:eastAsia="仿宋"/>
          <w:sz w:val="24"/>
          <w:lang w:eastAsia="zh-CN"/>
        </w:rPr>
        <w:t>评估</w:t>
      </w:r>
      <w:r>
        <w:rPr>
          <w:rFonts w:hint="eastAsia" w:ascii="仿宋" w:hAnsi="仿宋" w:eastAsia="仿宋"/>
          <w:sz w:val="24"/>
        </w:rPr>
        <w:t>要求：公正客观、不重不漏，按规定出具</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color w:val="auto"/>
          <w:sz w:val="24"/>
        </w:rPr>
      </w:pPr>
      <w:r>
        <w:rPr>
          <w:rFonts w:hint="eastAsia" w:ascii="仿宋" w:hAnsi="仿宋" w:eastAsia="仿宋"/>
          <w:color w:val="auto"/>
          <w:sz w:val="24"/>
        </w:rPr>
        <w:t>(2) 注册</w:t>
      </w:r>
      <w:r>
        <w:rPr>
          <w:rFonts w:hint="eastAsia" w:ascii="仿宋" w:hAnsi="仿宋" w:eastAsia="仿宋"/>
          <w:color w:val="auto"/>
          <w:sz w:val="24"/>
          <w:lang w:eastAsia="zh-CN"/>
        </w:rPr>
        <w:t>评估</w:t>
      </w:r>
      <w:r>
        <w:rPr>
          <w:rFonts w:hint="eastAsia" w:ascii="仿宋" w:hAnsi="仿宋" w:eastAsia="仿宋"/>
          <w:color w:val="auto"/>
          <w:sz w:val="24"/>
        </w:rPr>
        <w:t>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(4)近三年具有1个及以上港口类企业资产</w:t>
      </w:r>
      <w:r>
        <w:rPr>
          <w:rFonts w:hint="eastAsia" w:ascii="仿宋" w:hAnsi="仿宋" w:eastAsia="仿宋"/>
          <w:sz w:val="24"/>
          <w:lang w:eastAsia="zh-CN"/>
        </w:rPr>
        <w:t>评估</w:t>
      </w:r>
      <w:r>
        <w:rPr>
          <w:rFonts w:hint="eastAsia" w:ascii="仿宋" w:hAnsi="仿宋" w:eastAsia="仿宋"/>
          <w:sz w:val="24"/>
        </w:rPr>
        <w:t>业绩。</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9、完成时间：合同签订后14天内出具资产</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15</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630" w:leftChars="300" w:firstLine="240" w:firstLineChars="100"/>
        <w:jc w:val="left"/>
        <w:rPr>
          <w:rFonts w:ascii="仿宋" w:hAnsi="仿宋" w:eastAsia="仿宋"/>
          <w:sz w:val="24"/>
        </w:rPr>
      </w:pPr>
      <w:r>
        <w:rPr>
          <w:rFonts w:hint="eastAsia" w:ascii="仿宋" w:hAnsi="仿宋" w:eastAsia="仿宋"/>
          <w:sz w:val="24"/>
        </w:rPr>
        <w:t>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w:t>
      </w:r>
      <w:r>
        <w:rPr>
          <w:rFonts w:hint="eastAsia" w:ascii="仿宋" w:hAnsi="仿宋" w:eastAsia="仿宋"/>
          <w:sz w:val="24"/>
          <w:lang w:eastAsia="zh-CN"/>
        </w:rPr>
        <w:t>、0513-83397215</w:t>
      </w:r>
      <w:r>
        <w:rPr>
          <w:rFonts w:hint="eastAsia" w:ascii="仿宋" w:hAnsi="仿宋" w:eastAsia="仿宋"/>
          <w:sz w:val="24"/>
        </w:rPr>
        <w:t xml:space="preserve">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11、递交报价文件截止时间：2023年3月</w:t>
      </w:r>
      <w:r>
        <w:rPr>
          <w:rFonts w:hint="eastAsia" w:ascii="仿宋" w:hAnsi="仿宋" w:eastAsia="仿宋"/>
          <w:sz w:val="24"/>
          <w:lang w:val="en-US" w:eastAsia="zh-CN"/>
        </w:rPr>
        <w:t>16</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10" w:type="default"/>
          <w:footerReference r:id="rId11" w:type="default"/>
          <w:pgSz w:w="11907" w:h="16840"/>
          <w:pgMar w:top="1418" w:right="1418" w:bottom="1418" w:left="1418" w:header="964" w:footer="851" w:gutter="0"/>
          <w:pgNumType w:fmt="decimal"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10</w:t>
      </w:r>
      <w:r>
        <w:rPr>
          <w:rFonts w:hint="eastAsia" w:ascii="仿宋" w:hAnsi="仿宋" w:eastAsia="仿宋"/>
          <w:sz w:val="24"/>
        </w:rPr>
        <w:t>日</w:t>
      </w:r>
    </w:p>
    <w:p>
      <w:pPr>
        <w:pStyle w:val="2"/>
      </w:pPr>
      <w:bookmarkStart w:id="1" w:name="_Toc28467"/>
      <w:r>
        <w:rPr>
          <w:rFonts w:hint="eastAsia"/>
        </w:rPr>
        <w:t>Ⅱ 报价人须知</w:t>
      </w:r>
      <w:bookmarkEnd w:id="1"/>
    </w:p>
    <w:p>
      <w:pPr>
        <w:pStyle w:val="3"/>
        <w:spacing w:before="240"/>
      </w:pPr>
      <w:bookmarkStart w:id="2" w:name="_Toc12772"/>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委托资产</w:t>
      </w:r>
      <w:r>
        <w:rPr>
          <w:rFonts w:hint="eastAsia" w:ascii="仿宋" w:hAnsi="仿宋" w:eastAsia="仿宋"/>
          <w:sz w:val="24"/>
          <w:lang w:eastAsia="zh-CN"/>
        </w:rPr>
        <w:t>评估</w:t>
      </w:r>
      <w:r>
        <w:rPr>
          <w:rFonts w:hint="eastAsia" w:ascii="仿宋" w:hAnsi="仿宋" w:eastAsia="仿宋"/>
          <w:sz w:val="24"/>
        </w:rPr>
        <w:t>合同签订后，按照询价文件要求对询价人2023年1月31日进行资产、负债、所有者权益</w:t>
      </w:r>
      <w:r>
        <w:rPr>
          <w:rFonts w:hint="eastAsia" w:ascii="仿宋" w:hAnsi="仿宋" w:eastAsia="仿宋"/>
          <w:sz w:val="24"/>
          <w:lang w:eastAsia="zh-CN"/>
        </w:rPr>
        <w:t>评估</w:t>
      </w:r>
      <w:r>
        <w:rPr>
          <w:rFonts w:hint="eastAsia" w:ascii="仿宋" w:hAnsi="仿宋" w:eastAsia="仿宋"/>
          <w:sz w:val="24"/>
        </w:rPr>
        <w:t>，并在合同签订后14天内向委托方出具</w:t>
      </w:r>
      <w:r>
        <w:rPr>
          <w:rFonts w:hint="eastAsia" w:ascii="仿宋" w:hAnsi="仿宋" w:eastAsia="仿宋"/>
          <w:sz w:val="24"/>
          <w:lang w:eastAsia="zh-CN"/>
        </w:rPr>
        <w:t>评估</w:t>
      </w:r>
      <w:r>
        <w:rPr>
          <w:rFonts w:hint="eastAsia" w:ascii="仿宋" w:hAnsi="仿宋" w:eastAsia="仿宋"/>
          <w:sz w:val="24"/>
        </w:rPr>
        <w:t>报告。</w:t>
      </w:r>
    </w:p>
    <w:p>
      <w:pPr>
        <w:pStyle w:val="3"/>
        <w:spacing w:before="240"/>
      </w:pPr>
      <w:bookmarkStart w:id="3" w:name="_Toc13317"/>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w:t>
      </w:r>
      <w:r>
        <w:rPr>
          <w:rFonts w:hint="eastAsia" w:ascii="仿宋" w:hAnsi="仿宋" w:eastAsia="仿宋"/>
          <w:sz w:val="24"/>
          <w:lang w:eastAsia="zh-CN"/>
        </w:rPr>
        <w:t>评估</w:t>
      </w:r>
      <w:r>
        <w:rPr>
          <w:rFonts w:hint="eastAsia" w:ascii="仿宋" w:hAnsi="仿宋" w:eastAsia="仿宋"/>
          <w:sz w:val="24"/>
        </w:rPr>
        <w:t>询价文件”、“Ⅱ报价人须知”、及“Ⅲ 报价格式文件”等三部分组成。</w:t>
      </w:r>
    </w:p>
    <w:p>
      <w:pPr>
        <w:pStyle w:val="3"/>
        <w:spacing w:before="240"/>
      </w:pPr>
      <w:bookmarkStart w:id="4" w:name="_Toc5299"/>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color w:val="auto"/>
          <w:sz w:val="24"/>
          <w:lang w:eastAsia="zh-CN"/>
        </w:rPr>
        <w:t>注册评估师执业证书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color w:val="auto"/>
          <w:sz w:val="24"/>
        </w:rPr>
      </w:pPr>
      <w:r>
        <w:rPr>
          <w:rFonts w:hint="eastAsia" w:ascii="仿宋" w:hAnsi="仿宋" w:eastAsia="仿宋"/>
          <w:color w:val="auto"/>
          <w:sz w:val="24"/>
        </w:rPr>
        <w:t>（7）2022年年度</w:t>
      </w:r>
      <w:r>
        <w:rPr>
          <w:rFonts w:hint="eastAsia" w:ascii="仿宋" w:hAnsi="仿宋" w:eastAsia="仿宋"/>
          <w:color w:val="auto"/>
          <w:sz w:val="24"/>
          <w:lang w:eastAsia="zh-CN"/>
        </w:rPr>
        <w:t>审计</w:t>
      </w:r>
      <w:r>
        <w:rPr>
          <w:rFonts w:hint="eastAsia" w:ascii="仿宋" w:hAnsi="仿宋" w:eastAsia="仿宋"/>
          <w:color w:val="auto"/>
          <w:sz w:val="24"/>
        </w:rPr>
        <w:t>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（12）报价单位近三年资产</w:t>
      </w:r>
      <w:r>
        <w:rPr>
          <w:rFonts w:hint="eastAsia" w:ascii="仿宋" w:hAnsi="仿宋" w:eastAsia="仿宋"/>
          <w:sz w:val="24"/>
          <w:lang w:eastAsia="zh-CN"/>
        </w:rPr>
        <w:t>评估</w:t>
      </w:r>
      <w:r>
        <w:rPr>
          <w:rFonts w:hint="eastAsia" w:ascii="仿宋" w:hAnsi="仿宋" w:eastAsia="仿宋"/>
          <w:sz w:val="24"/>
        </w:rPr>
        <w:t>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仅用于南通通洋港口有限公司资产</w:t>
      </w:r>
      <w:r>
        <w:rPr>
          <w:rFonts w:hint="eastAsia" w:ascii="仿宋" w:hAnsi="仿宋" w:eastAsia="仿宋" w:cs="仿宋"/>
          <w:sz w:val="24"/>
          <w:lang w:eastAsia="zh-CN"/>
        </w:rPr>
        <w:t>评估</w:t>
      </w:r>
      <w:r>
        <w:rPr>
          <w:rFonts w:hint="eastAsia" w:ascii="仿宋" w:hAnsi="仿宋" w:eastAsia="仿宋" w:cs="仿宋"/>
          <w:sz w:val="24"/>
        </w:rPr>
        <w:t>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 xml:space="preserve">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11370"/>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u w:val="single"/>
          <w:lang w:val="en-US" w:eastAsia="zh-CN"/>
        </w:rPr>
        <w:t xml:space="preserve"> </w:t>
      </w:r>
      <w:r>
        <w:rPr>
          <w:rFonts w:hint="eastAsia" w:ascii="仿宋" w:hAnsi="仿宋" w:eastAsia="仿宋"/>
          <w:sz w:val="24"/>
        </w:rPr>
        <w:t>万元的报价将为无效报价。</w:t>
      </w:r>
    </w:p>
    <w:p>
      <w:pPr>
        <w:pStyle w:val="3"/>
        <w:spacing w:before="240"/>
      </w:pPr>
      <w:bookmarkStart w:id="6" w:name="_Toc11052"/>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16</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17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16</w:t>
      </w:r>
      <w:r>
        <w:rPr>
          <w:rFonts w:hint="eastAsia" w:ascii="仿宋" w:hAnsi="仿宋" w:eastAsia="仿宋"/>
          <w:b/>
          <w:sz w:val="24"/>
        </w:rPr>
        <w:t>日下午17:00时</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r>
        <w:rPr>
          <w:rFonts w:hint="eastAsia" w:ascii="仿宋" w:hAnsi="仿宋" w:eastAsia="仿宋"/>
          <w:sz w:val="24"/>
        </w:rPr>
        <w:t>。</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8618"/>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0"/>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6605"/>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w:t>
      </w:r>
      <w:r>
        <w:rPr>
          <w:rFonts w:hint="eastAsia" w:ascii="仿宋" w:hAnsi="仿宋" w:eastAsia="仿宋"/>
          <w:sz w:val="24"/>
          <w:lang w:eastAsia="zh-CN"/>
        </w:rPr>
        <w:t>评估</w:t>
      </w:r>
      <w:r>
        <w:rPr>
          <w:rFonts w:hint="eastAsia" w:ascii="仿宋" w:hAnsi="仿宋" w:eastAsia="仿宋"/>
          <w:sz w:val="24"/>
        </w:rPr>
        <w:t>询价函”中“8、对报价人的要求”，以及项目完成时间在本询价文件约定的工期内，则报价最低者，确定为本项目的承揽方；如报价人均满足上述要求，且报价相同，则以港口类企业资产</w:t>
      </w:r>
      <w:r>
        <w:rPr>
          <w:rFonts w:hint="eastAsia" w:ascii="仿宋" w:hAnsi="仿宋" w:eastAsia="仿宋"/>
          <w:sz w:val="24"/>
          <w:lang w:eastAsia="zh-CN"/>
        </w:rPr>
        <w:t>评估</w:t>
      </w:r>
      <w:r>
        <w:rPr>
          <w:rFonts w:hint="eastAsia" w:ascii="仿宋" w:hAnsi="仿宋" w:eastAsia="仿宋"/>
          <w:sz w:val="24"/>
        </w:rPr>
        <w:t>项目数量多者，确定为本项目的承揽方。</w:t>
      </w:r>
    </w:p>
    <w:p>
      <w:pPr>
        <w:pStyle w:val="3"/>
        <w:spacing w:before="240"/>
      </w:pPr>
      <w:bookmarkStart w:id="10" w:name="_Toc258826181"/>
      <w:bookmarkStart w:id="11" w:name="_Toc217352573"/>
      <w:bookmarkStart w:id="12" w:name="_Toc28960"/>
      <w:bookmarkStart w:id="13" w:name="_Toc167875501"/>
      <w:bookmarkStart w:id="14" w:name="_Toc180898883"/>
      <w:bookmarkStart w:id="15" w:name="_Toc167974084"/>
      <w:bookmarkStart w:id="16" w:name="_Toc458408215"/>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承揽方在收到询价人通知后，应在指定时间、地点与询价人洽签委托资产</w:t>
      </w:r>
      <w:r>
        <w:rPr>
          <w:rFonts w:hint="eastAsia" w:ascii="仿宋" w:hAnsi="仿宋" w:eastAsia="仿宋"/>
          <w:sz w:val="24"/>
          <w:lang w:eastAsia="zh-CN"/>
        </w:rPr>
        <w:t>评估</w:t>
      </w:r>
      <w:r>
        <w:rPr>
          <w:rFonts w:hint="eastAsia" w:ascii="仿宋" w:hAnsi="仿宋" w:eastAsia="仿宋"/>
          <w:sz w:val="24"/>
        </w:rPr>
        <w:t>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2707"/>
      <w:r>
        <w:rPr>
          <w:rFonts w:hint="eastAsia"/>
        </w:rPr>
        <w:t>10、付款方式</w:t>
      </w:r>
      <w:bookmarkEnd w:id="17"/>
    </w:p>
    <w:p>
      <w:pPr>
        <w:spacing w:line="460" w:lineRule="exact"/>
        <w:ind w:left="600" w:hanging="600" w:hangingChars="250"/>
        <w:jc w:val="left"/>
        <w:rPr>
          <w:rFonts w:hint="eastAsia" w:ascii="仿宋" w:hAnsi="仿宋" w:eastAsia="仿宋"/>
          <w:sz w:val="24"/>
          <w:lang w:eastAsia="zh-CN"/>
        </w:rPr>
      </w:pPr>
      <w:bookmarkStart w:id="18" w:name="_Toc458408220"/>
      <w:bookmarkStart w:id="19" w:name="_Toc258826186"/>
      <w:r>
        <w:rPr>
          <w:rFonts w:hint="eastAsia" w:ascii="仿宋" w:hAnsi="仿宋" w:eastAsia="仿宋"/>
          <w:sz w:val="24"/>
        </w:rPr>
        <w:t>10.1</w:t>
      </w:r>
      <w:bookmarkEnd w:id="18"/>
      <w:bookmarkEnd w:id="19"/>
      <w:bookmarkStart w:id="20" w:name="_Toc258826187"/>
      <w:r>
        <w:rPr>
          <w:rFonts w:hint="eastAsia" w:ascii="仿宋" w:hAnsi="仿宋" w:eastAsia="仿宋"/>
          <w:sz w:val="24"/>
        </w:rPr>
        <w:t xml:space="preserve"> 询价人在收到经双方委托人确认后的</w:t>
      </w:r>
      <w:r>
        <w:rPr>
          <w:rFonts w:hint="eastAsia" w:ascii="仿宋" w:hAnsi="仿宋" w:eastAsia="仿宋"/>
          <w:sz w:val="24"/>
          <w:lang w:eastAsia="zh-CN"/>
        </w:rPr>
        <w:t>评估</w:t>
      </w:r>
      <w:r>
        <w:rPr>
          <w:rFonts w:hint="eastAsia" w:ascii="仿宋" w:hAnsi="仿宋" w:eastAsia="仿宋"/>
          <w:sz w:val="24"/>
        </w:rPr>
        <w:t>报告及服务方开具的与</w:t>
      </w:r>
      <w:r>
        <w:rPr>
          <w:rFonts w:hint="eastAsia" w:ascii="仿宋" w:hAnsi="仿宋" w:eastAsia="仿宋"/>
          <w:sz w:val="24"/>
          <w:lang w:eastAsia="zh-CN"/>
        </w:rPr>
        <w:t>评估</w:t>
      </w:r>
      <w:r>
        <w:rPr>
          <w:rFonts w:hint="eastAsia" w:ascii="仿宋" w:hAnsi="仿宋" w:eastAsia="仿宋"/>
          <w:sz w:val="24"/>
        </w:rPr>
        <w:t>服务费等额的增值税专用发票后60天内，一次性付清</w:t>
      </w:r>
      <w:r>
        <w:rPr>
          <w:rFonts w:hint="eastAsia" w:ascii="仿宋" w:hAnsi="仿宋" w:eastAsia="仿宋"/>
          <w:sz w:val="24"/>
          <w:lang w:eastAsia="zh-CN"/>
        </w:rPr>
        <w:t>评估</w:t>
      </w:r>
      <w:r>
        <w:rPr>
          <w:rFonts w:hint="eastAsia" w:ascii="仿宋" w:hAnsi="仿宋" w:eastAsia="仿宋"/>
          <w:sz w:val="24"/>
        </w:rPr>
        <w:t>服务费</w:t>
      </w:r>
      <w:r>
        <w:rPr>
          <w:rFonts w:hint="eastAsia" w:ascii="仿宋" w:hAnsi="仿宋" w:eastAsia="仿宋"/>
          <w:sz w:val="24"/>
          <w:lang w:eastAsia="zh-CN"/>
        </w:rPr>
        <w:t>。</w:t>
      </w:r>
    </w:p>
    <w:p>
      <w:pPr>
        <w:pStyle w:val="3"/>
        <w:spacing w:before="240"/>
      </w:pPr>
      <w:bookmarkStart w:id="21" w:name="_Toc8900"/>
      <w:bookmarkStart w:id="22" w:name="_Toc458408221"/>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w:t>
      </w:r>
      <w:r>
        <w:rPr>
          <w:rFonts w:hint="eastAsia" w:ascii="仿宋" w:hAnsi="仿宋" w:eastAsia="仿宋"/>
          <w:sz w:val="24"/>
          <w:lang w:eastAsia="zh-CN"/>
        </w:rPr>
        <w:t>评估</w:t>
      </w:r>
      <w:r>
        <w:rPr>
          <w:rFonts w:hint="eastAsia" w:ascii="仿宋" w:hAnsi="仿宋" w:eastAsia="仿宋"/>
          <w:sz w:val="24"/>
        </w:rPr>
        <w:t>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w:t>
      </w:r>
      <w:r>
        <w:rPr>
          <w:rFonts w:hint="eastAsia" w:ascii="仿宋" w:hAnsi="仿宋" w:eastAsia="仿宋"/>
          <w:sz w:val="24"/>
          <w:lang w:eastAsia="zh-CN"/>
        </w:rPr>
        <w:t>评估</w:t>
      </w:r>
      <w:r>
        <w:rPr>
          <w:rFonts w:hint="eastAsia" w:ascii="仿宋" w:hAnsi="仿宋" w:eastAsia="仿宋"/>
          <w:sz w:val="24"/>
        </w:rPr>
        <w:t>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2" w:type="default"/>
          <w:footerReference r:id="rId13" w:type="default"/>
          <w:pgSz w:w="11906" w:h="16838"/>
          <w:pgMar w:top="1418" w:right="1588" w:bottom="1418" w:left="1588" w:header="851" w:footer="992" w:gutter="0"/>
          <w:pgNumType w:fmt="decimal"/>
          <w:cols w:space="425" w:num="1"/>
          <w:docGrid w:linePitch="312" w:charSpace="0"/>
        </w:sectPr>
      </w:pPr>
    </w:p>
    <w:p>
      <w:pPr>
        <w:pStyle w:val="2"/>
      </w:pPr>
      <w:bookmarkStart w:id="23" w:name="_Toc24965"/>
      <w:r>
        <w:rPr>
          <w:rFonts w:hint="eastAsia"/>
        </w:rPr>
        <w:t>Ⅲ 报价文件格式</w:t>
      </w:r>
      <w:bookmarkEnd w:id="23"/>
    </w:p>
    <w:p>
      <w:pPr>
        <w:pStyle w:val="3"/>
        <w:spacing w:before="240"/>
      </w:pPr>
      <w:bookmarkStart w:id="24" w:name="_Toc12399"/>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bookmarkStart w:id="42" w:name="_GoBack"/>
      <w:bookmarkEnd w:id="42"/>
    </w:p>
    <w:p>
      <w:pPr>
        <w:spacing w:line="540" w:lineRule="exact"/>
        <w:jc w:val="left"/>
        <w:rPr>
          <w:rFonts w:ascii="仿宋" w:hAnsi="仿宋" w:eastAsia="仿宋"/>
          <w:spacing w:val="17"/>
          <w:sz w:val="28"/>
          <w:szCs w:val="28"/>
        </w:rPr>
      </w:pPr>
      <w:r>
        <w:rPr>
          <w:rFonts w:hint="eastAsia" w:ascii="仿宋" w:hAnsi="仿宋" w:eastAsia="仿宋"/>
          <w:spacing w:val="23"/>
          <w:sz w:val="28"/>
          <w:szCs w:val="28"/>
        </w:rPr>
        <w:t>根据委托方</w:t>
      </w:r>
      <w:r>
        <w:rPr>
          <w:rFonts w:hint="eastAsia" w:ascii="仿宋" w:hAnsi="仿宋" w:eastAsia="仿宋"/>
          <w:b/>
          <w:spacing w:val="23"/>
          <w:sz w:val="28"/>
          <w:szCs w:val="28"/>
          <w:u w:val="single"/>
        </w:rPr>
        <w:t>南通通洋港口有限公司资产</w:t>
      </w:r>
      <w:r>
        <w:rPr>
          <w:rFonts w:hint="eastAsia" w:ascii="仿宋" w:hAnsi="仿宋" w:eastAsia="仿宋"/>
          <w:b/>
          <w:spacing w:val="23"/>
          <w:sz w:val="28"/>
          <w:szCs w:val="28"/>
          <w:u w:val="single"/>
          <w:lang w:eastAsia="zh-CN"/>
        </w:rPr>
        <w:t>评估</w:t>
      </w:r>
      <w:r>
        <w:rPr>
          <w:rFonts w:hint="eastAsia" w:ascii="仿宋" w:hAnsi="仿宋" w:eastAsia="仿宋"/>
          <w:b/>
          <w:spacing w:val="23"/>
          <w:sz w:val="28"/>
          <w:szCs w:val="28"/>
          <w:u w:val="single"/>
        </w:rPr>
        <w:t>项目</w:t>
      </w:r>
      <w:r>
        <w:rPr>
          <w:rFonts w:hint="eastAsia" w:ascii="仿宋" w:hAnsi="仿宋" w:eastAsia="仿宋"/>
          <w:spacing w:val="23"/>
          <w:sz w:val="28"/>
          <w:szCs w:val="28"/>
        </w:rPr>
        <w:t>(项目编号：</w:t>
      </w:r>
      <w:r>
        <w:rPr>
          <w:rFonts w:hint="eastAsia" w:ascii="仿宋" w:hAnsi="仿宋" w:eastAsia="仿宋"/>
          <w:spacing w:val="0"/>
          <w:sz w:val="28"/>
          <w:szCs w:val="28"/>
          <w:u w:val="single"/>
          <w:lang w:val="en-US" w:eastAsia="zh-CN"/>
        </w:rPr>
        <w:t>TY-ZH-2023-009</w:t>
      </w:r>
      <w:r>
        <w:rPr>
          <w:rFonts w:hint="eastAsia" w:ascii="仿宋" w:hAnsi="仿宋" w:eastAsia="仿宋"/>
          <w:spacing w:val="0"/>
          <w:sz w:val="28"/>
          <w:szCs w:val="28"/>
          <w:u w:val="single"/>
        </w:rPr>
        <w:t xml:space="preserve"> </w:t>
      </w:r>
      <w:r>
        <w:rPr>
          <w:rFonts w:hint="eastAsia" w:ascii="仿宋" w:hAnsi="仿宋" w:eastAsia="仿宋"/>
          <w:spacing w:val="0"/>
          <w:sz w:val="28"/>
          <w:szCs w:val="28"/>
        </w:rPr>
        <w:t>)的询价文件要求，授权代表</w:t>
      </w:r>
      <w:r>
        <w:rPr>
          <w:rFonts w:hint="eastAsia" w:ascii="仿宋" w:hAnsi="仿宋" w:eastAsia="仿宋"/>
          <w:spacing w:val="0"/>
          <w:sz w:val="28"/>
          <w:szCs w:val="28"/>
          <w:u w:val="single"/>
        </w:rPr>
        <w:t>（姓名、职务）</w:t>
      </w:r>
      <w:r>
        <w:rPr>
          <w:rFonts w:hint="eastAsia" w:ascii="仿宋" w:hAnsi="仿宋" w:eastAsia="仿宋"/>
          <w:spacing w:val="0"/>
          <w:sz w:val="28"/>
          <w:szCs w:val="28"/>
        </w:rPr>
        <w:t>经正式授权并代表报价人（</w:t>
      </w:r>
      <w:r>
        <w:rPr>
          <w:rFonts w:hint="eastAsia" w:ascii="仿宋" w:hAnsi="仿宋" w:eastAsia="仿宋"/>
          <w:spacing w:val="0"/>
          <w:sz w:val="28"/>
          <w:szCs w:val="28"/>
          <w:u w:val="single"/>
        </w:rPr>
        <w:t>报价人名称、地址</w:t>
      </w:r>
      <w:r>
        <w:rPr>
          <w:rFonts w:hint="eastAsia" w:ascii="仿宋" w:hAnsi="仿宋" w:eastAsia="仿宋"/>
          <w:spacing w:val="0"/>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1、根据国家有关资产</w:t>
      </w:r>
      <w:r>
        <w:rPr>
          <w:rFonts w:hint="eastAsia" w:ascii="仿宋" w:hAnsi="仿宋" w:eastAsia="仿宋"/>
          <w:sz w:val="28"/>
          <w:szCs w:val="28"/>
          <w:lang w:eastAsia="zh-CN"/>
        </w:rPr>
        <w:t>评估</w:t>
      </w:r>
      <w:r>
        <w:rPr>
          <w:rFonts w:hint="eastAsia" w:ascii="仿宋" w:hAnsi="仿宋" w:eastAsia="仿宋"/>
          <w:sz w:val="28"/>
          <w:szCs w:val="28"/>
        </w:rPr>
        <w:t>管理办法，综合考虑本项目的基本情况及我方的实际情况，</w:t>
      </w:r>
      <w:r>
        <w:rPr>
          <w:rFonts w:hint="eastAsia" w:ascii="仿宋" w:hAnsi="仿宋" w:eastAsia="仿宋"/>
          <w:sz w:val="28"/>
          <w:szCs w:val="28"/>
          <w:u w:val="single"/>
        </w:rPr>
        <w:t>南通通洋港口有限公司资产</w:t>
      </w:r>
      <w:r>
        <w:rPr>
          <w:rFonts w:hint="eastAsia" w:ascii="仿宋" w:hAnsi="仿宋" w:eastAsia="仿宋"/>
          <w:sz w:val="28"/>
          <w:szCs w:val="28"/>
          <w:u w:val="single"/>
          <w:lang w:eastAsia="zh-CN"/>
        </w:rPr>
        <w:t>评估</w:t>
      </w:r>
      <w:r>
        <w:rPr>
          <w:rFonts w:hint="eastAsia" w:ascii="仿宋" w:hAnsi="仿宋" w:eastAsia="仿宋"/>
          <w:sz w:val="28"/>
          <w:szCs w:val="28"/>
          <w:u w:val="single"/>
        </w:rPr>
        <w:t>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w:t>
      </w:r>
      <w:r>
        <w:rPr>
          <w:rFonts w:hint="eastAsia" w:ascii="仿宋" w:hAnsi="仿宋" w:eastAsia="仿宋"/>
          <w:sz w:val="28"/>
          <w:szCs w:val="28"/>
          <w:lang w:eastAsia="zh-CN"/>
        </w:rPr>
        <w:t>评估</w:t>
      </w:r>
      <w:r>
        <w:rPr>
          <w:rFonts w:hint="eastAsia" w:ascii="仿宋" w:hAnsi="仿宋" w:eastAsia="仿宋"/>
          <w:sz w:val="28"/>
          <w:szCs w:val="28"/>
        </w:rPr>
        <w:t>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4" w:type="default"/>
          <w:pgSz w:w="11906" w:h="16838"/>
          <w:pgMar w:top="1418" w:right="1588" w:bottom="1418" w:left="1588" w:header="851" w:footer="992" w:gutter="0"/>
          <w:pgNumType w:fmt="decimal"/>
          <w:cols w:space="425" w:num="1"/>
          <w:docGrid w:linePitch="312" w:charSpace="0"/>
        </w:sectPr>
      </w:pPr>
    </w:p>
    <w:p>
      <w:pPr>
        <w:pStyle w:val="3"/>
        <w:spacing w:before="240"/>
      </w:pPr>
      <w:bookmarkStart w:id="26" w:name="_Toc365988383"/>
      <w:bookmarkStart w:id="27" w:name="_Toc183400831"/>
      <w:bookmarkStart w:id="28" w:name="_Toc167875549"/>
      <w:bookmarkStart w:id="29" w:name="_Toc180898971"/>
      <w:bookmarkStart w:id="30" w:name="_Toc32412"/>
      <w:bookmarkStart w:id="31" w:name="_Toc203474562"/>
      <w:bookmarkStart w:id="32" w:name="_Toc203474728"/>
      <w:bookmarkStart w:id="33" w:name="_Toc167974192"/>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2、营业执照副本复印件需加盖单位印章，并注明仅用于“南通通洋港口有限公司资产</w:t>
      </w:r>
      <w:r>
        <w:rPr>
          <w:rFonts w:hint="eastAsia" w:ascii="仿宋_GB2312" w:hAnsi="宋体" w:eastAsia="仿宋_GB2312"/>
          <w:b/>
          <w:bCs/>
          <w:szCs w:val="21"/>
          <w:lang w:eastAsia="zh-CN"/>
        </w:rPr>
        <w:t>评估</w:t>
      </w:r>
      <w:r>
        <w:rPr>
          <w:rFonts w:hint="eastAsia" w:ascii="仿宋_GB2312" w:hAnsi="宋体" w:eastAsia="仿宋_GB2312"/>
          <w:b/>
          <w:bCs/>
          <w:szCs w:val="21"/>
        </w:rPr>
        <w:t>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4" w:name="_Toc3589"/>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南通通洋港口有限公司资产</w:t>
      </w:r>
      <w:r>
        <w:rPr>
          <w:rFonts w:hint="eastAsia" w:ascii="仿宋" w:hAnsi="仿宋" w:eastAsia="仿宋"/>
          <w:b/>
          <w:sz w:val="28"/>
          <w:szCs w:val="28"/>
          <w:u w:val="single"/>
          <w:lang w:eastAsia="zh-CN"/>
        </w:rPr>
        <w:t>评估</w:t>
      </w:r>
      <w:r>
        <w:rPr>
          <w:rFonts w:hint="eastAsia" w:ascii="仿宋" w:hAnsi="仿宋" w:eastAsia="仿宋"/>
          <w:b/>
          <w:sz w:val="28"/>
          <w:szCs w:val="28"/>
          <w:u w:val="single"/>
        </w:rPr>
        <w:t>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5" w:name="_Toc12781"/>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0"/>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sz w:val="21"/>
                <w:szCs w:val="21"/>
                <w:lang w:val="zh-CN"/>
              </w:rPr>
            </w:pPr>
            <w:r>
              <w:rPr>
                <w:rFonts w:hint="eastAsia" w:ascii="仿宋" w:hAnsi="仿宋" w:eastAsia="仿宋"/>
                <w:sz w:val="21"/>
                <w:szCs w:val="21"/>
                <w:lang w:val="zh-CN"/>
              </w:rPr>
              <w:t>执业人员（</w:t>
            </w:r>
            <w:r>
              <w:rPr>
                <w:rFonts w:hint="eastAsia" w:ascii="仿宋" w:hAnsi="仿宋" w:eastAsia="仿宋"/>
                <w:sz w:val="21"/>
                <w:szCs w:val="21"/>
                <w:lang w:val="en-US" w:eastAsia="zh-CN"/>
              </w:rPr>
              <w:t xml:space="preserve">  </w:t>
            </w:r>
            <w:r>
              <w:rPr>
                <w:rFonts w:hint="eastAsia" w:ascii="仿宋" w:hAnsi="仿宋" w:eastAsia="仿宋"/>
                <w:sz w:val="21"/>
                <w:szCs w:val="21"/>
                <w:lang w:val="zh-CN"/>
              </w:rPr>
              <w:t>）人，其中</w:t>
            </w:r>
            <w:r>
              <w:rPr>
                <w:rFonts w:hint="eastAsia" w:ascii="仿宋" w:hAnsi="仿宋" w:eastAsia="仿宋"/>
                <w:color w:val="auto"/>
                <w:sz w:val="21"/>
                <w:szCs w:val="21"/>
                <w:lang w:eastAsia="zh-CN"/>
              </w:rPr>
              <w:t>注册评估师（</w:t>
            </w:r>
            <w:r>
              <w:rPr>
                <w:rFonts w:hint="eastAsia" w:ascii="仿宋" w:hAnsi="仿宋" w:eastAsia="仿宋"/>
                <w:color w:val="auto"/>
                <w:sz w:val="21"/>
                <w:szCs w:val="21"/>
                <w:lang w:val="en-US" w:eastAsia="zh-CN"/>
              </w:rPr>
              <w:t xml:space="preserve">  </w:t>
            </w:r>
            <w:r>
              <w:rPr>
                <w:rFonts w:hint="eastAsia" w:ascii="仿宋" w:hAnsi="仿宋" w:eastAsia="仿宋"/>
                <w:color w:val="auto"/>
                <w:sz w:val="21"/>
                <w:szCs w:val="21"/>
                <w:lang w:eastAsia="zh-CN"/>
              </w:rPr>
              <w:t>）人。</w:t>
            </w:r>
          </w:p>
          <w:p>
            <w:pPr>
              <w:spacing w:line="240" w:lineRule="atLeast"/>
              <w:rPr>
                <w:rFonts w:ascii="仿宋" w:hAnsi="仿宋" w:eastAsia="仿宋"/>
                <w:szCs w:val="21"/>
              </w:rPr>
            </w:pP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492"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注册评估师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014"/>
      <w:bookmarkStart w:id="37" w:name="_Toc396987623"/>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pgNumType w:fmt="decimal"/>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20477"/>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南通通洋港口有限公司资产</w:t>
      </w:r>
      <w:r>
        <w:rPr>
          <w:rFonts w:hint="eastAsia" w:ascii="仿宋" w:hAnsi="仿宋" w:eastAsia="仿宋"/>
          <w:b/>
          <w:sz w:val="24"/>
          <w:szCs w:val="20"/>
          <w:u w:val="single"/>
          <w:lang w:eastAsia="zh-CN"/>
        </w:rPr>
        <w:t>评估</w:t>
      </w:r>
      <w:r>
        <w:rPr>
          <w:rFonts w:hint="eastAsia" w:ascii="仿宋" w:hAnsi="仿宋" w:eastAsia="仿宋"/>
          <w:b/>
          <w:sz w:val="24"/>
          <w:szCs w:val="20"/>
          <w:u w:val="single"/>
        </w:rPr>
        <w:t>项目</w:t>
      </w:r>
      <w:r>
        <w:rPr>
          <w:rFonts w:hint="eastAsia" w:ascii="仿宋" w:hAnsi="仿宋" w:eastAsia="仿宋"/>
          <w:sz w:val="24"/>
          <w:szCs w:val="20"/>
        </w:rPr>
        <w:t>（项目编号：</w:t>
      </w:r>
      <w:r>
        <w:rPr>
          <w:rFonts w:hint="eastAsia" w:ascii="仿宋" w:hAnsi="仿宋" w:eastAsia="仿宋"/>
          <w:sz w:val="24"/>
          <w:szCs w:val="20"/>
          <w:u w:val="single"/>
        </w:rPr>
        <w:t xml:space="preserve"> </w:t>
      </w:r>
      <w:r>
        <w:rPr>
          <w:rFonts w:hint="eastAsia" w:ascii="仿宋" w:hAnsi="仿宋" w:eastAsia="仿宋"/>
          <w:sz w:val="24"/>
          <w:szCs w:val="24"/>
          <w:u w:val="single"/>
          <w:lang w:val="en-US" w:eastAsia="zh-CN"/>
        </w:rPr>
        <w:t>TY-ZH-2023-009</w:t>
      </w:r>
      <w:r>
        <w:rPr>
          <w:rFonts w:hint="eastAsia" w:ascii="仿宋" w:hAnsi="仿宋" w:eastAsia="仿宋"/>
          <w:sz w:val="24"/>
          <w:szCs w:val="20"/>
          <w:u w:val="single"/>
        </w:rPr>
        <w:t xml:space="preserve"> </w:t>
      </w:r>
      <w:r>
        <w:rPr>
          <w:rFonts w:hint="eastAsia" w:ascii="仿宋" w:hAnsi="仿宋" w:eastAsia="仿宋"/>
          <w:sz w:val="24"/>
          <w:szCs w:val="20"/>
        </w:rPr>
        <w:t>）询价采购中确定为项目承揽方，我们将坚持公开、公平、公正和诚实信用的原则，做到依法</w:t>
      </w:r>
      <w:r>
        <w:rPr>
          <w:rFonts w:hint="eastAsia" w:ascii="仿宋" w:hAnsi="仿宋" w:eastAsia="仿宋"/>
          <w:sz w:val="24"/>
          <w:szCs w:val="20"/>
          <w:lang w:eastAsia="zh-CN"/>
        </w:rPr>
        <w:t>评估</w:t>
      </w:r>
      <w:r>
        <w:rPr>
          <w:rFonts w:hint="eastAsia" w:ascii="仿宋" w:hAnsi="仿宋" w:eastAsia="仿宋"/>
          <w:sz w:val="24"/>
          <w:szCs w:val="20"/>
        </w:rPr>
        <w:t>，确保</w:t>
      </w:r>
      <w:r>
        <w:rPr>
          <w:rFonts w:hint="eastAsia" w:ascii="仿宋" w:hAnsi="仿宋" w:eastAsia="仿宋"/>
          <w:sz w:val="24"/>
          <w:szCs w:val="20"/>
          <w:lang w:eastAsia="zh-CN"/>
        </w:rPr>
        <w:t>评估</w:t>
      </w:r>
      <w:r>
        <w:rPr>
          <w:rFonts w:hint="eastAsia" w:ascii="仿宋" w:hAnsi="仿宋" w:eastAsia="仿宋"/>
          <w:sz w:val="24"/>
          <w:szCs w:val="20"/>
        </w:rPr>
        <w:t>质量的客观性、公正性和合理性，为保证在贵司资产</w:t>
      </w:r>
      <w:r>
        <w:rPr>
          <w:rFonts w:hint="eastAsia" w:ascii="仿宋" w:hAnsi="仿宋" w:eastAsia="仿宋"/>
          <w:sz w:val="24"/>
          <w:szCs w:val="20"/>
          <w:lang w:eastAsia="zh-CN"/>
        </w:rPr>
        <w:t>评估</w:t>
      </w:r>
      <w:r>
        <w:rPr>
          <w:rFonts w:hint="eastAsia" w:ascii="仿宋" w:hAnsi="仿宋" w:eastAsia="仿宋"/>
          <w:sz w:val="24"/>
          <w:szCs w:val="20"/>
        </w:rPr>
        <w:t>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二、严格履行贵司资产</w:t>
      </w:r>
      <w:r>
        <w:rPr>
          <w:rFonts w:hint="eastAsia" w:ascii="仿宋" w:hAnsi="仿宋" w:eastAsia="仿宋"/>
          <w:sz w:val="24"/>
          <w:szCs w:val="20"/>
          <w:lang w:eastAsia="zh-CN"/>
        </w:rPr>
        <w:t>评估</w:t>
      </w:r>
      <w:r>
        <w:rPr>
          <w:rFonts w:hint="eastAsia" w:ascii="仿宋" w:hAnsi="仿宋" w:eastAsia="仿宋"/>
          <w:sz w:val="24"/>
          <w:szCs w:val="20"/>
        </w:rPr>
        <w:t>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w:t>
      </w:r>
      <w:r>
        <w:rPr>
          <w:rFonts w:hint="eastAsia" w:ascii="仿宋" w:hAnsi="仿宋" w:eastAsia="仿宋"/>
          <w:sz w:val="24"/>
          <w:szCs w:val="20"/>
          <w:lang w:eastAsia="zh-CN"/>
        </w:rPr>
        <w:t>评估</w:t>
      </w:r>
      <w:r>
        <w:rPr>
          <w:rFonts w:hint="eastAsia" w:ascii="仿宋" w:hAnsi="仿宋" w:eastAsia="仿宋"/>
          <w:sz w:val="24"/>
          <w:szCs w:val="20"/>
        </w:rPr>
        <w:t>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四、不得擅自将资产</w:t>
      </w:r>
      <w:r>
        <w:rPr>
          <w:rFonts w:hint="eastAsia" w:ascii="仿宋" w:hAnsi="仿宋" w:eastAsia="仿宋"/>
          <w:sz w:val="24"/>
          <w:szCs w:val="20"/>
          <w:lang w:eastAsia="zh-CN"/>
        </w:rPr>
        <w:t>评估</w:t>
      </w:r>
      <w:r>
        <w:rPr>
          <w:rFonts w:hint="eastAsia" w:ascii="仿宋" w:hAnsi="仿宋" w:eastAsia="仿宋"/>
          <w:sz w:val="24"/>
          <w:szCs w:val="20"/>
        </w:rPr>
        <w:t>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五、不得与资产</w:t>
      </w:r>
      <w:r>
        <w:rPr>
          <w:rFonts w:hint="eastAsia" w:ascii="仿宋" w:hAnsi="仿宋" w:eastAsia="仿宋"/>
          <w:sz w:val="24"/>
          <w:szCs w:val="20"/>
          <w:lang w:eastAsia="zh-CN"/>
        </w:rPr>
        <w:t>评估</w:t>
      </w:r>
      <w:r>
        <w:rPr>
          <w:rFonts w:hint="eastAsia" w:ascii="仿宋" w:hAnsi="仿宋" w:eastAsia="仿宋"/>
          <w:sz w:val="24"/>
          <w:szCs w:val="20"/>
        </w:rPr>
        <w:t>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六、不得向资产</w:t>
      </w:r>
      <w:r>
        <w:rPr>
          <w:rFonts w:hint="eastAsia" w:ascii="仿宋" w:hAnsi="仿宋" w:eastAsia="仿宋"/>
          <w:sz w:val="24"/>
          <w:szCs w:val="20"/>
          <w:lang w:eastAsia="zh-CN"/>
        </w:rPr>
        <w:t>评估</w:t>
      </w:r>
      <w:r>
        <w:rPr>
          <w:rFonts w:hint="eastAsia" w:ascii="仿宋" w:hAnsi="仿宋" w:eastAsia="仿宋"/>
          <w:sz w:val="24"/>
          <w:szCs w:val="20"/>
        </w:rPr>
        <w:t>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七、不得对外提供贵司资产</w:t>
      </w:r>
      <w:r>
        <w:rPr>
          <w:rFonts w:hint="eastAsia" w:ascii="仿宋" w:hAnsi="仿宋" w:eastAsia="仿宋"/>
          <w:sz w:val="24"/>
          <w:szCs w:val="20"/>
          <w:lang w:eastAsia="zh-CN"/>
        </w:rPr>
        <w:t>评估</w:t>
      </w:r>
      <w:r>
        <w:rPr>
          <w:rFonts w:hint="eastAsia" w:ascii="仿宋" w:hAnsi="仿宋" w:eastAsia="仿宋"/>
          <w:sz w:val="24"/>
          <w:szCs w:val="20"/>
        </w:rPr>
        <w:t>项目的相关资料，做好保密工作。我方对接受委托的资产</w:t>
      </w:r>
      <w:r>
        <w:rPr>
          <w:rFonts w:hint="eastAsia" w:ascii="仿宋" w:hAnsi="仿宋" w:eastAsia="仿宋"/>
          <w:sz w:val="24"/>
          <w:szCs w:val="20"/>
          <w:lang w:eastAsia="zh-CN"/>
        </w:rPr>
        <w:t>评估</w:t>
      </w:r>
      <w:r>
        <w:rPr>
          <w:rFonts w:hint="eastAsia" w:ascii="仿宋" w:hAnsi="仿宋" w:eastAsia="仿宋"/>
          <w:sz w:val="24"/>
          <w:szCs w:val="20"/>
        </w:rPr>
        <w:t>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pgNumType w:fmt="decimal"/>
          <w:cols w:space="425" w:num="1"/>
          <w:docGrid w:linePitch="312" w:charSpace="0"/>
        </w:sectPr>
      </w:pPr>
    </w:p>
    <w:p>
      <w:pPr>
        <w:pStyle w:val="3"/>
        <w:spacing w:before="240"/>
      </w:pPr>
      <w:bookmarkStart w:id="39" w:name="_Toc6113"/>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0"/>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pgNumType w:fmt="decimal"/>
          <w:cols w:space="720" w:num="1"/>
          <w:docGrid w:linePitch="312" w:charSpace="0"/>
        </w:sectPr>
      </w:pPr>
    </w:p>
    <w:p>
      <w:pPr>
        <w:pStyle w:val="3"/>
        <w:spacing w:before="240"/>
      </w:pPr>
      <w:bookmarkStart w:id="40" w:name="_Toc23464"/>
      <w:r>
        <w:rPr>
          <w:rFonts w:hint="eastAsia"/>
        </w:rPr>
        <w:t>格式七拟参与本项目人员情况表</w:t>
      </w:r>
      <w:bookmarkEnd w:id="40"/>
    </w:p>
    <w:tbl>
      <w:tblPr>
        <w:tblStyle w:val="30"/>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5" w:type="default"/>
          <w:pgSz w:w="16838" w:h="11906" w:orient="landscape"/>
          <w:pgMar w:top="1418" w:right="1418" w:bottom="1418" w:left="1418" w:header="851" w:footer="992" w:gutter="0"/>
          <w:pgNumType w:fmt="decimal"/>
          <w:cols w:space="425" w:num="1"/>
          <w:docGrid w:linePitch="312" w:charSpace="0"/>
        </w:sectPr>
      </w:pPr>
    </w:p>
    <w:p>
      <w:pPr>
        <w:pStyle w:val="3"/>
        <w:spacing w:before="240"/>
      </w:pPr>
      <w:bookmarkStart w:id="41" w:name="_Toc30958"/>
      <w:r>
        <w:rPr>
          <w:rFonts w:hint="eastAsia"/>
        </w:rPr>
        <w:t>格式八报价单位近三年资产</w:t>
      </w:r>
      <w:r>
        <w:rPr>
          <w:rFonts w:hint="eastAsia"/>
          <w:lang w:eastAsia="zh-CN"/>
        </w:rPr>
        <w:t>评估</w:t>
      </w:r>
      <w:r>
        <w:rPr>
          <w:rFonts w:hint="eastAsia"/>
        </w:rPr>
        <w:t>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报价单位近三年资产评估业绩情况表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lang w:eastAsia="zh-CN"/>
              </w:rPr>
              <w:t>评估</w:t>
            </w:r>
            <w:r>
              <w:rPr>
                <w:rFonts w:hint="eastAsia" w:ascii="仿宋" w:hAnsi="仿宋" w:eastAsia="仿宋"/>
                <w:b/>
                <w:szCs w:val="21"/>
              </w:rPr>
              <w:t>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委托方或被评估</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评估</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hint="eastAsia" w:ascii="仿宋" w:hAnsi="仿宋" w:eastAsia="仿宋"/>
          <w:b/>
          <w:szCs w:val="21"/>
          <w:lang w:eastAsia="zh-CN"/>
        </w:rPr>
      </w:pPr>
      <w:r>
        <w:rPr>
          <w:rFonts w:hint="eastAsia" w:ascii="仿宋" w:hAnsi="仿宋" w:eastAsia="仿宋"/>
          <w:b/>
          <w:szCs w:val="21"/>
        </w:rPr>
        <w:t>注：业绩表中填报的业绩为至少1个2019-2022年度港口类企业资产</w:t>
      </w:r>
      <w:r>
        <w:rPr>
          <w:rFonts w:hint="eastAsia" w:ascii="仿宋" w:hAnsi="仿宋" w:eastAsia="仿宋"/>
          <w:b/>
          <w:szCs w:val="21"/>
          <w:lang w:eastAsia="zh-CN"/>
        </w:rPr>
        <w:t>评估</w:t>
      </w:r>
      <w:r>
        <w:rPr>
          <w:rFonts w:hint="eastAsia" w:ascii="仿宋" w:hAnsi="仿宋" w:eastAsia="仿宋"/>
          <w:b/>
          <w:szCs w:val="21"/>
        </w:rPr>
        <w:t>项目业绩</w:t>
      </w:r>
      <w:r>
        <w:rPr>
          <w:rFonts w:hint="eastAsia" w:ascii="仿宋" w:hAnsi="仿宋" w:eastAsia="仿宋"/>
          <w:b/>
          <w:szCs w:val="21"/>
          <w:lang w:eastAsia="zh-CN"/>
        </w:rPr>
        <w:t>。</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p>
    <w:sectPr>
      <w:headerReference r:id="rId16" w:type="default"/>
      <w:footerReference r:id="rId17" w:type="default"/>
      <w:type w:val="nextColumn"/>
      <w:pgSz w:w="16840" w:h="11907" w:orient="landscape"/>
      <w:pgMar w:top="1588" w:right="1418" w:bottom="1588" w:left="1418" w:header="964" w:footer="85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48</w:t>
    </w:r>
    <w:r>
      <w:rPr>
        <w:rStyle w:val="34"/>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-资产</w:t>
    </w:r>
    <w:r>
      <w:rPr>
        <w:rFonts w:hint="eastAsia" w:ascii="宋体" w:hAnsi="宋体"/>
        <w:sz w:val="21"/>
        <w:szCs w:val="21"/>
        <w:lang w:eastAsia="zh-CN"/>
      </w:rPr>
      <w:t>评估</w:t>
    </w:r>
    <w:r>
      <w:rPr>
        <w:rFonts w:hint="eastAsia" w:ascii="宋体" w:hAnsi="宋体"/>
        <w:sz w:val="21"/>
        <w:szCs w:val="21"/>
      </w:rPr>
      <w:t>询价文件-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报价人须知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posOffset>8352790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57.7pt;margin-top:0pt;height:144pt;width:144pt;mso-position-horizontal-relative:margin;mso-wrap-style:none;z-index:251665408;mso-width-relative:page;mso-height-relative:page;" filled="f" stroked="f" coordsize="21600,21600" o:gfxdata="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Ziq/VAAAACg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p>
    <w:pPr>
      <w:pStyle w:val="19"/>
      <w:ind w:right="360"/>
      <w:jc w:val="both"/>
      <w:rPr>
        <w:rFonts w:ascii="宋体" w:hAnsi="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eastAsia="宋体"/>
        <w:b/>
        <w:bCs/>
        <w:i w:val="0"/>
        <w:iCs w:val="0"/>
        <w:lang w:val="en-US" w:eastAsia="zh-CN"/>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B050E7"/>
    <w:rsid w:val="00003BED"/>
    <w:rsid w:val="00004D99"/>
    <w:rsid w:val="000058F3"/>
    <w:rsid w:val="0000598D"/>
    <w:rsid w:val="00011459"/>
    <w:rsid w:val="00013E29"/>
    <w:rsid w:val="000241D6"/>
    <w:rsid w:val="00030DFB"/>
    <w:rsid w:val="00035ECD"/>
    <w:rsid w:val="000362F1"/>
    <w:rsid w:val="000364DA"/>
    <w:rsid w:val="0004162E"/>
    <w:rsid w:val="000535AC"/>
    <w:rsid w:val="00055347"/>
    <w:rsid w:val="00060FE3"/>
    <w:rsid w:val="00061F55"/>
    <w:rsid w:val="00062568"/>
    <w:rsid w:val="000631A7"/>
    <w:rsid w:val="000670A2"/>
    <w:rsid w:val="000715E3"/>
    <w:rsid w:val="00072390"/>
    <w:rsid w:val="00072A08"/>
    <w:rsid w:val="00073377"/>
    <w:rsid w:val="00093693"/>
    <w:rsid w:val="000966ED"/>
    <w:rsid w:val="000A71C7"/>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5F4F"/>
    <w:rsid w:val="001A6CCF"/>
    <w:rsid w:val="001A6DFA"/>
    <w:rsid w:val="001A7A81"/>
    <w:rsid w:val="001B1C13"/>
    <w:rsid w:val="001B2B50"/>
    <w:rsid w:val="001B2CD7"/>
    <w:rsid w:val="001B2D22"/>
    <w:rsid w:val="001B6684"/>
    <w:rsid w:val="001C5973"/>
    <w:rsid w:val="001C7567"/>
    <w:rsid w:val="001D0C1B"/>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57BA6"/>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27AF2"/>
    <w:rsid w:val="0033583E"/>
    <w:rsid w:val="003367C3"/>
    <w:rsid w:val="00337B0A"/>
    <w:rsid w:val="003428F7"/>
    <w:rsid w:val="003451DF"/>
    <w:rsid w:val="00352C48"/>
    <w:rsid w:val="00363144"/>
    <w:rsid w:val="00363F04"/>
    <w:rsid w:val="00365D52"/>
    <w:rsid w:val="003722C0"/>
    <w:rsid w:val="003732D0"/>
    <w:rsid w:val="00376C42"/>
    <w:rsid w:val="00380037"/>
    <w:rsid w:val="00384A12"/>
    <w:rsid w:val="0038729A"/>
    <w:rsid w:val="00387955"/>
    <w:rsid w:val="003879CB"/>
    <w:rsid w:val="00390A57"/>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E37"/>
    <w:rsid w:val="003F69B1"/>
    <w:rsid w:val="003F7D2F"/>
    <w:rsid w:val="00404C72"/>
    <w:rsid w:val="00406401"/>
    <w:rsid w:val="00407026"/>
    <w:rsid w:val="0041262F"/>
    <w:rsid w:val="00424201"/>
    <w:rsid w:val="00425701"/>
    <w:rsid w:val="00426B45"/>
    <w:rsid w:val="00432BCC"/>
    <w:rsid w:val="0044033D"/>
    <w:rsid w:val="00440732"/>
    <w:rsid w:val="00440ADF"/>
    <w:rsid w:val="00440BC8"/>
    <w:rsid w:val="0044232E"/>
    <w:rsid w:val="004424A1"/>
    <w:rsid w:val="0044582B"/>
    <w:rsid w:val="0046482D"/>
    <w:rsid w:val="0046538C"/>
    <w:rsid w:val="00474016"/>
    <w:rsid w:val="0048079D"/>
    <w:rsid w:val="0048351C"/>
    <w:rsid w:val="00492BA5"/>
    <w:rsid w:val="004948A7"/>
    <w:rsid w:val="004A2896"/>
    <w:rsid w:val="004A4317"/>
    <w:rsid w:val="004A6047"/>
    <w:rsid w:val="004A787A"/>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53F1"/>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A3D"/>
    <w:rsid w:val="00670A99"/>
    <w:rsid w:val="006800AC"/>
    <w:rsid w:val="00683730"/>
    <w:rsid w:val="0068399A"/>
    <w:rsid w:val="006843B9"/>
    <w:rsid w:val="006853A0"/>
    <w:rsid w:val="00690BC6"/>
    <w:rsid w:val="00691A40"/>
    <w:rsid w:val="006937D4"/>
    <w:rsid w:val="00693AEC"/>
    <w:rsid w:val="006A211D"/>
    <w:rsid w:val="006B619A"/>
    <w:rsid w:val="006B7A0F"/>
    <w:rsid w:val="006C244B"/>
    <w:rsid w:val="006C3D25"/>
    <w:rsid w:val="006D123B"/>
    <w:rsid w:val="006D12BD"/>
    <w:rsid w:val="006D27C2"/>
    <w:rsid w:val="006D32F1"/>
    <w:rsid w:val="006E1522"/>
    <w:rsid w:val="006E7E81"/>
    <w:rsid w:val="006F2569"/>
    <w:rsid w:val="006F3E6C"/>
    <w:rsid w:val="00703CA6"/>
    <w:rsid w:val="007066C4"/>
    <w:rsid w:val="00711C5A"/>
    <w:rsid w:val="00712E09"/>
    <w:rsid w:val="007155F2"/>
    <w:rsid w:val="00722D7F"/>
    <w:rsid w:val="0072452D"/>
    <w:rsid w:val="00735E2A"/>
    <w:rsid w:val="00736DB3"/>
    <w:rsid w:val="0074093C"/>
    <w:rsid w:val="00742A20"/>
    <w:rsid w:val="0075574F"/>
    <w:rsid w:val="00755EE7"/>
    <w:rsid w:val="0076082E"/>
    <w:rsid w:val="0076314F"/>
    <w:rsid w:val="007647E4"/>
    <w:rsid w:val="00766592"/>
    <w:rsid w:val="00771688"/>
    <w:rsid w:val="00793E76"/>
    <w:rsid w:val="00794892"/>
    <w:rsid w:val="007A0283"/>
    <w:rsid w:val="007B2608"/>
    <w:rsid w:val="007B5A53"/>
    <w:rsid w:val="007C7A0F"/>
    <w:rsid w:val="007D1043"/>
    <w:rsid w:val="007D19CD"/>
    <w:rsid w:val="007D3756"/>
    <w:rsid w:val="007D6097"/>
    <w:rsid w:val="007D72A0"/>
    <w:rsid w:val="007E6403"/>
    <w:rsid w:val="007E6CB6"/>
    <w:rsid w:val="007F4444"/>
    <w:rsid w:val="007F5C7E"/>
    <w:rsid w:val="007F69FE"/>
    <w:rsid w:val="00800B1E"/>
    <w:rsid w:val="00802B93"/>
    <w:rsid w:val="00804233"/>
    <w:rsid w:val="008063C4"/>
    <w:rsid w:val="008074FF"/>
    <w:rsid w:val="0082334C"/>
    <w:rsid w:val="0082533F"/>
    <w:rsid w:val="00825FA7"/>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A2896"/>
    <w:rsid w:val="009A623B"/>
    <w:rsid w:val="009A7152"/>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65B"/>
    <w:rsid w:val="00A33F14"/>
    <w:rsid w:val="00A37033"/>
    <w:rsid w:val="00A47569"/>
    <w:rsid w:val="00A52417"/>
    <w:rsid w:val="00A5403C"/>
    <w:rsid w:val="00A54805"/>
    <w:rsid w:val="00A54D21"/>
    <w:rsid w:val="00A558AA"/>
    <w:rsid w:val="00A56F71"/>
    <w:rsid w:val="00A60B6A"/>
    <w:rsid w:val="00A618DE"/>
    <w:rsid w:val="00A660DF"/>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E7D1F"/>
    <w:rsid w:val="00AF37F1"/>
    <w:rsid w:val="00B00AA7"/>
    <w:rsid w:val="00B050E7"/>
    <w:rsid w:val="00B12C87"/>
    <w:rsid w:val="00B13B4C"/>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4D4F"/>
    <w:rsid w:val="00BA2585"/>
    <w:rsid w:val="00BB11C7"/>
    <w:rsid w:val="00BB14FA"/>
    <w:rsid w:val="00BB1B46"/>
    <w:rsid w:val="00BB405A"/>
    <w:rsid w:val="00BB4AE9"/>
    <w:rsid w:val="00BC27DD"/>
    <w:rsid w:val="00BC40C2"/>
    <w:rsid w:val="00BD14A4"/>
    <w:rsid w:val="00BD21E7"/>
    <w:rsid w:val="00BD6E01"/>
    <w:rsid w:val="00BD7911"/>
    <w:rsid w:val="00BE2C02"/>
    <w:rsid w:val="00BE5AE8"/>
    <w:rsid w:val="00BF1180"/>
    <w:rsid w:val="00BF11A4"/>
    <w:rsid w:val="00BF657C"/>
    <w:rsid w:val="00BF6775"/>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01D0"/>
    <w:rsid w:val="00C7267A"/>
    <w:rsid w:val="00C7387B"/>
    <w:rsid w:val="00C76CC9"/>
    <w:rsid w:val="00C82D20"/>
    <w:rsid w:val="00C83021"/>
    <w:rsid w:val="00C86F56"/>
    <w:rsid w:val="00C901BC"/>
    <w:rsid w:val="00C9291A"/>
    <w:rsid w:val="00C92A9D"/>
    <w:rsid w:val="00CA2CFA"/>
    <w:rsid w:val="00CA581A"/>
    <w:rsid w:val="00CA61B9"/>
    <w:rsid w:val="00CB7203"/>
    <w:rsid w:val="00CB790C"/>
    <w:rsid w:val="00CC0D8D"/>
    <w:rsid w:val="00CC1EAB"/>
    <w:rsid w:val="00CC794A"/>
    <w:rsid w:val="00CC7C59"/>
    <w:rsid w:val="00CD3879"/>
    <w:rsid w:val="00CD5BA4"/>
    <w:rsid w:val="00CE05DD"/>
    <w:rsid w:val="00CE2351"/>
    <w:rsid w:val="00CF0160"/>
    <w:rsid w:val="00CF0556"/>
    <w:rsid w:val="00CF08DE"/>
    <w:rsid w:val="00D00FC8"/>
    <w:rsid w:val="00D02D29"/>
    <w:rsid w:val="00D03166"/>
    <w:rsid w:val="00D06192"/>
    <w:rsid w:val="00D07541"/>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4FDC"/>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6C39"/>
    <w:rsid w:val="00E27A46"/>
    <w:rsid w:val="00E32E37"/>
    <w:rsid w:val="00E34B91"/>
    <w:rsid w:val="00E36607"/>
    <w:rsid w:val="00E549C7"/>
    <w:rsid w:val="00E74494"/>
    <w:rsid w:val="00E744CB"/>
    <w:rsid w:val="00E745FB"/>
    <w:rsid w:val="00E74B09"/>
    <w:rsid w:val="00E7767C"/>
    <w:rsid w:val="00E81A21"/>
    <w:rsid w:val="00E83651"/>
    <w:rsid w:val="00E845A9"/>
    <w:rsid w:val="00E87638"/>
    <w:rsid w:val="00E91AA3"/>
    <w:rsid w:val="00E97351"/>
    <w:rsid w:val="00EA09F6"/>
    <w:rsid w:val="00EA731C"/>
    <w:rsid w:val="00EB0DEE"/>
    <w:rsid w:val="00EC035D"/>
    <w:rsid w:val="00EC393C"/>
    <w:rsid w:val="00ED0716"/>
    <w:rsid w:val="00ED22A6"/>
    <w:rsid w:val="00ED2F32"/>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F02FA"/>
    <w:rsid w:val="01F43144"/>
    <w:rsid w:val="071B14A8"/>
    <w:rsid w:val="07D76D01"/>
    <w:rsid w:val="07E94D14"/>
    <w:rsid w:val="0B5D0569"/>
    <w:rsid w:val="0C562C2E"/>
    <w:rsid w:val="0C8167BB"/>
    <w:rsid w:val="0EAC1A3C"/>
    <w:rsid w:val="0FD02254"/>
    <w:rsid w:val="119C3F8D"/>
    <w:rsid w:val="12242563"/>
    <w:rsid w:val="12EE4398"/>
    <w:rsid w:val="164F244C"/>
    <w:rsid w:val="16BC409B"/>
    <w:rsid w:val="180976F4"/>
    <w:rsid w:val="18787D8B"/>
    <w:rsid w:val="18EE7821"/>
    <w:rsid w:val="1BFD534B"/>
    <w:rsid w:val="1DB5000E"/>
    <w:rsid w:val="1E171B25"/>
    <w:rsid w:val="1E426891"/>
    <w:rsid w:val="1E7E1CED"/>
    <w:rsid w:val="272B10D0"/>
    <w:rsid w:val="2736730D"/>
    <w:rsid w:val="297470BE"/>
    <w:rsid w:val="2C417997"/>
    <w:rsid w:val="2DC01BA9"/>
    <w:rsid w:val="30FB5153"/>
    <w:rsid w:val="3303203E"/>
    <w:rsid w:val="339645C6"/>
    <w:rsid w:val="34EF4C6E"/>
    <w:rsid w:val="3531159B"/>
    <w:rsid w:val="3A927358"/>
    <w:rsid w:val="3E6B02F7"/>
    <w:rsid w:val="3ECB5549"/>
    <w:rsid w:val="412C42E3"/>
    <w:rsid w:val="414F04F2"/>
    <w:rsid w:val="41741052"/>
    <w:rsid w:val="418C651A"/>
    <w:rsid w:val="423A6169"/>
    <w:rsid w:val="428E5B40"/>
    <w:rsid w:val="43B57504"/>
    <w:rsid w:val="43C5461A"/>
    <w:rsid w:val="44A0416B"/>
    <w:rsid w:val="44D7748B"/>
    <w:rsid w:val="451F083B"/>
    <w:rsid w:val="4618123D"/>
    <w:rsid w:val="46E6304C"/>
    <w:rsid w:val="47696AAC"/>
    <w:rsid w:val="48F5643E"/>
    <w:rsid w:val="4E1F6FFA"/>
    <w:rsid w:val="4E5038E7"/>
    <w:rsid w:val="504A6D59"/>
    <w:rsid w:val="517E00C2"/>
    <w:rsid w:val="522D274A"/>
    <w:rsid w:val="53DE7BA6"/>
    <w:rsid w:val="58C15AFC"/>
    <w:rsid w:val="59C01E61"/>
    <w:rsid w:val="5A1350B0"/>
    <w:rsid w:val="5CAF2E9D"/>
    <w:rsid w:val="5D3338B3"/>
    <w:rsid w:val="5F6339FE"/>
    <w:rsid w:val="5FAA114F"/>
    <w:rsid w:val="631F4E24"/>
    <w:rsid w:val="650C30A1"/>
    <w:rsid w:val="65A672FB"/>
    <w:rsid w:val="660815AA"/>
    <w:rsid w:val="68740A40"/>
    <w:rsid w:val="6C3E3BE1"/>
    <w:rsid w:val="6E0A1363"/>
    <w:rsid w:val="6F374285"/>
    <w:rsid w:val="70E87B2B"/>
    <w:rsid w:val="7436562B"/>
    <w:rsid w:val="743C69AC"/>
    <w:rsid w:val="772D7A86"/>
    <w:rsid w:val="797C0647"/>
    <w:rsid w:val="79922AD0"/>
    <w:rsid w:val="79977ABB"/>
    <w:rsid w:val="79AD668A"/>
    <w:rsid w:val="79CC49FF"/>
    <w:rsid w:val="7B2B7159"/>
    <w:rsid w:val="7D983B7A"/>
    <w:rsid w:val="7E971F26"/>
    <w:rsid w:val="7EB60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2"/>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7"/>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1"/>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8"/>
    <w:semiHidden/>
    <w:qFormat/>
    <w:uiPriority w:val="99"/>
    <w:rPr>
      <w:sz w:val="18"/>
      <w:szCs w:val="18"/>
    </w:rPr>
  </w:style>
  <w:style w:type="paragraph" w:styleId="19">
    <w:name w:val="footer"/>
    <w:basedOn w:val="1"/>
    <w:link w:val="76"/>
    <w:qFormat/>
    <w:uiPriority w:val="0"/>
    <w:pPr>
      <w:tabs>
        <w:tab w:val="center" w:pos="4153"/>
        <w:tab w:val="right" w:pos="8306"/>
      </w:tabs>
      <w:snapToGrid w:val="0"/>
      <w:jc w:val="left"/>
    </w:pPr>
    <w:rPr>
      <w:sz w:val="18"/>
      <w:szCs w:val="18"/>
    </w:rPr>
  </w:style>
  <w:style w:type="paragraph" w:styleId="2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index 1"/>
    <w:basedOn w:val="1"/>
    <w:next w:val="1"/>
    <w:semiHidden/>
    <w:qFormat/>
    <w:uiPriority w:val="0"/>
  </w:style>
  <w:style w:type="paragraph" w:styleId="29">
    <w:name w:val="Title"/>
    <w:basedOn w:val="1"/>
    <w:next w:val="1"/>
    <w:link w:val="77"/>
    <w:qFormat/>
    <w:uiPriority w:val="10"/>
    <w:pPr>
      <w:spacing w:before="240" w:after="60"/>
      <w:jc w:val="center"/>
      <w:outlineLvl w:val="0"/>
    </w:pPr>
    <w:rPr>
      <w:rFonts w:ascii="Cambria" w:hAnsi="Cambria"/>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customStyle="1" w:styleId="37">
    <w:name w:val="标题 4 Char1"/>
    <w:link w:val="6"/>
    <w:qFormat/>
    <w:uiPriority w:val="0"/>
    <w:rPr>
      <w:rFonts w:ascii="Arial" w:hAnsi="Arial" w:eastAsia="仿宋_GB2312"/>
      <w:b/>
      <w:bCs/>
      <w:kern w:val="2"/>
      <w:sz w:val="28"/>
      <w:szCs w:val="28"/>
      <w:lang w:val="en-US" w:eastAsia="zh-CN" w:bidi="ar-SA"/>
    </w:rPr>
  </w:style>
  <w:style w:type="character" w:customStyle="1" w:styleId="38">
    <w:name w:val="标题 3 Char"/>
    <w:qFormat/>
    <w:uiPriority w:val="9"/>
    <w:rPr>
      <w:rFonts w:ascii="宋体" w:eastAsia="宋体"/>
      <w:b/>
      <w:snapToGrid w:val="0"/>
      <w:color w:val="000000"/>
      <w:sz w:val="24"/>
      <w:lang w:val="en-US" w:eastAsia="zh-CN" w:bidi="ar-SA"/>
    </w:rPr>
  </w:style>
  <w:style w:type="paragraph" w:customStyle="1" w:styleId="39">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0">
    <w:name w:val="case31"/>
    <w:qFormat/>
    <w:uiPriority w:val="0"/>
    <w:rPr>
      <w:rFonts w:hint="default" w:ascii="ˎ̥" w:hAnsi="ˎ̥"/>
      <w:sz w:val="21"/>
      <w:szCs w:val="21"/>
    </w:rPr>
  </w:style>
  <w:style w:type="character" w:customStyle="1" w:styleId="41">
    <w:name w:val="纯文本 Char"/>
    <w:link w:val="14"/>
    <w:qFormat/>
    <w:uiPriority w:val="0"/>
    <w:rPr>
      <w:rFonts w:eastAsia="宋体"/>
      <w:kern w:val="2"/>
      <w:sz w:val="21"/>
      <w:szCs w:val="24"/>
      <w:lang w:val="en-US" w:eastAsia="zh-CN" w:bidi="ar-SA"/>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
    <w:name w:val="标准书眉一"/>
    <w:qFormat/>
    <w:uiPriority w:val="0"/>
    <w:pPr>
      <w:jc w:val="both"/>
    </w:pPr>
    <w:rPr>
      <w:rFonts w:ascii="Times New Roman" w:hAnsi="Times New Roman" w:eastAsia="宋体" w:cs="Times New Roman"/>
      <w:lang w:val="en-US" w:eastAsia="zh-CN" w:bidi="ar-SA"/>
    </w:rPr>
  </w:style>
  <w:style w:type="paragraph" w:customStyle="1" w:styleId="47">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8">
    <w:name w:val="发布"/>
    <w:qFormat/>
    <w:uiPriority w:val="0"/>
    <w:rPr>
      <w:rFonts w:ascii="黑体" w:eastAsia="黑体"/>
      <w:spacing w:val="22"/>
      <w:w w:val="100"/>
      <w:position w:val="3"/>
      <w:sz w:val="28"/>
    </w:rPr>
  </w:style>
  <w:style w:type="paragraph" w:customStyle="1" w:styleId="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0">
    <w:name w:val="实施日期"/>
    <w:basedOn w:val="51"/>
    <w:qFormat/>
    <w:uiPriority w:val="0"/>
    <w:pPr>
      <w:framePr w:hSpace="0" w:wrap="around" w:xAlign="right"/>
      <w:jc w:val="right"/>
    </w:p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6">
    <w:name w:val="封面标准代替信息"/>
    <w:basedOn w:val="47"/>
    <w:qFormat/>
    <w:uiPriority w:val="0"/>
    <w:pPr>
      <w:spacing w:before="57"/>
    </w:pPr>
    <w:rPr>
      <w:rFonts w:ascii="宋体"/>
      <w:sz w:val="21"/>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8">
    <w:name w:val="样式1"/>
    <w:basedOn w:val="20"/>
    <w:qFormat/>
    <w:uiPriority w:val="0"/>
    <w:pPr>
      <w:spacing w:line="0" w:lineRule="atLeast"/>
    </w:pPr>
    <w:rPr>
      <w:rFonts w:ascii="宋体" w:hAnsi="宋体"/>
      <w:bCs/>
      <w:sz w:val="21"/>
      <w:szCs w:val="20"/>
    </w:rPr>
  </w:style>
  <w:style w:type="paragraph" w:customStyle="1" w:styleId="59">
    <w:name w:val="标号样式1"/>
    <w:basedOn w:val="1"/>
    <w:qFormat/>
    <w:uiPriority w:val="0"/>
    <w:pPr>
      <w:tabs>
        <w:tab w:val="left" w:pos="840"/>
        <w:tab w:val="left" w:pos="1218"/>
      </w:tabs>
      <w:ind w:firstLine="618"/>
    </w:pPr>
    <w:rPr>
      <w:rFonts w:eastAsia="楷体_GB2312"/>
      <w:sz w:val="30"/>
      <w:szCs w:val="20"/>
    </w:rPr>
  </w:style>
  <w:style w:type="paragraph" w:customStyle="1" w:styleId="60">
    <w:name w:val="标号样式2"/>
    <w:basedOn w:val="1"/>
    <w:qFormat/>
    <w:uiPriority w:val="0"/>
    <w:pPr>
      <w:tabs>
        <w:tab w:val="left" w:pos="959"/>
        <w:tab w:val="left" w:pos="1204"/>
      </w:tabs>
      <w:ind w:firstLine="697"/>
    </w:pPr>
    <w:rPr>
      <w:rFonts w:eastAsia="楷体_GB2312"/>
      <w:sz w:val="30"/>
      <w:szCs w:val="20"/>
    </w:rPr>
  </w:style>
  <w:style w:type="paragraph" w:customStyle="1" w:styleId="61">
    <w:name w:val="标号样式3"/>
    <w:basedOn w:val="1"/>
    <w:qFormat/>
    <w:uiPriority w:val="0"/>
    <w:pPr>
      <w:tabs>
        <w:tab w:val="left" w:pos="980"/>
        <w:tab w:val="left" w:pos="1202"/>
      </w:tabs>
      <w:ind w:firstLine="697"/>
    </w:pPr>
    <w:rPr>
      <w:rFonts w:eastAsia="楷体_GB2312"/>
      <w:sz w:val="30"/>
      <w:szCs w:val="20"/>
    </w:rPr>
  </w:style>
  <w:style w:type="paragraph" w:customStyle="1" w:styleId="62">
    <w:name w:val="标号样式4"/>
    <w:basedOn w:val="59"/>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3">
    <w:name w:val="标题 4 Char"/>
    <w:qFormat/>
    <w:uiPriority w:val="0"/>
    <w:rPr>
      <w:rFonts w:ascii="Arial" w:hAnsi="Arial" w:eastAsia="宋体"/>
      <w:b/>
      <w:bCs/>
      <w:kern w:val="2"/>
      <w:sz w:val="24"/>
      <w:szCs w:val="28"/>
      <w:lang w:val="en-US" w:eastAsia="zh-CN" w:bidi="ar-SA"/>
    </w:rPr>
  </w:style>
  <w:style w:type="paragraph" w:customStyle="1" w:styleId="64">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5">
    <w:name w:val="标题 3 + (符号) 宋体"/>
    <w:basedOn w:val="4"/>
    <w:qFormat/>
    <w:uiPriority w:val="0"/>
    <w:pPr>
      <w:spacing w:beforeLines="50" w:line="420" w:lineRule="exact"/>
      <w:ind w:firstLine="200"/>
    </w:pPr>
    <w:rPr>
      <w:rFonts w:ascii="黑体" w:eastAsia="黑体"/>
      <w:bCs/>
      <w:szCs w:val="24"/>
    </w:rPr>
  </w:style>
  <w:style w:type="paragraph" w:customStyle="1" w:styleId="66">
    <w:name w:val="样式 标题 4 + 段前: 7.8 磅"/>
    <w:basedOn w:val="6"/>
    <w:qFormat/>
    <w:uiPriority w:val="0"/>
    <w:pPr>
      <w:spacing w:beforeLines="50"/>
      <w:ind w:firstLine="200"/>
    </w:pPr>
    <w:rPr>
      <w:rFonts w:eastAsia="黑体" w:cs="宋体"/>
      <w:szCs w:val="24"/>
    </w:rPr>
  </w:style>
  <w:style w:type="paragraph" w:customStyle="1" w:styleId="67">
    <w:name w:val="样式 样式 标题 4 + 段前: 7.8 磅 + 首行缩进:  2 字符"/>
    <w:basedOn w:val="66"/>
    <w:qFormat/>
    <w:uiPriority w:val="0"/>
    <w:pPr>
      <w:spacing w:beforeLines="100"/>
    </w:pPr>
    <w:rPr>
      <w:szCs w:val="20"/>
    </w:rPr>
  </w:style>
  <w:style w:type="paragraph" w:customStyle="1" w:styleId="68">
    <w:name w:val="样式 标题 3 + (符号) 宋体 + 自动设置 首行缩进:  2 字符 段前: 0.5 行"/>
    <w:basedOn w:val="65"/>
    <w:qFormat/>
    <w:uiPriority w:val="0"/>
    <w:rPr>
      <w:rFonts w:cs="宋体"/>
      <w:color w:val="auto"/>
    </w:rPr>
  </w:style>
  <w:style w:type="paragraph" w:customStyle="1" w:styleId="69">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0">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1">
    <w:name w:val="样式 标题 2 + 首行缩进:  2 字符 段前: 1 行1"/>
    <w:basedOn w:val="3"/>
    <w:qFormat/>
    <w:uiPriority w:val="0"/>
    <w:pPr>
      <w:spacing w:before="100"/>
    </w:pPr>
    <w:rPr>
      <w:rFonts w:cs="宋体"/>
      <w:szCs w:val="20"/>
    </w:rPr>
  </w:style>
  <w:style w:type="character" w:customStyle="1" w:styleId="72">
    <w:name w:val="标题 2 Char"/>
    <w:link w:val="3"/>
    <w:qFormat/>
    <w:uiPriority w:val="9"/>
    <w:rPr>
      <w:rFonts w:ascii="仿宋" w:hAnsi="仿宋" w:eastAsia="仿宋"/>
      <w:b/>
      <w:bCs/>
      <w:kern w:val="2"/>
      <w:sz w:val="28"/>
      <w:szCs w:val="28"/>
    </w:rPr>
  </w:style>
  <w:style w:type="character" w:customStyle="1" w:styleId="73">
    <w:name w:val="标题 1 Char"/>
    <w:link w:val="2"/>
    <w:qFormat/>
    <w:uiPriority w:val="9"/>
    <w:rPr>
      <w:rFonts w:ascii="仿宋" w:hAnsi="仿宋" w:eastAsia="仿宋"/>
      <w:b/>
      <w:bCs/>
      <w:kern w:val="44"/>
      <w:sz w:val="32"/>
      <w:szCs w:val="44"/>
    </w:rPr>
  </w:style>
  <w:style w:type="paragraph" w:customStyle="1" w:styleId="74">
    <w:name w:val="标题（1）"/>
    <w:qFormat/>
    <w:uiPriority w:val="0"/>
    <w:rPr>
      <w:rFonts w:ascii="Times New Roman" w:hAnsi="Times New Roman" w:eastAsia="宋体" w:cs="Times New Roman"/>
      <w:b/>
      <w:bCs/>
      <w:kern w:val="44"/>
      <w:sz w:val="44"/>
      <w:szCs w:val="44"/>
      <w:lang w:val="en-US" w:eastAsia="zh-CN" w:bidi="ar-SA"/>
    </w:rPr>
  </w:style>
  <w:style w:type="character" w:customStyle="1" w:styleId="75">
    <w:name w:val="页眉 Char"/>
    <w:link w:val="20"/>
    <w:qFormat/>
    <w:uiPriority w:val="0"/>
    <w:rPr>
      <w:kern w:val="2"/>
      <w:sz w:val="18"/>
      <w:szCs w:val="18"/>
    </w:rPr>
  </w:style>
  <w:style w:type="character" w:customStyle="1" w:styleId="76">
    <w:name w:val="页脚 Char"/>
    <w:link w:val="19"/>
    <w:qFormat/>
    <w:uiPriority w:val="0"/>
    <w:rPr>
      <w:kern w:val="2"/>
      <w:sz w:val="18"/>
      <w:szCs w:val="18"/>
    </w:rPr>
  </w:style>
  <w:style w:type="character" w:customStyle="1" w:styleId="77">
    <w:name w:val="标题 Char"/>
    <w:link w:val="29"/>
    <w:qFormat/>
    <w:uiPriority w:val="10"/>
    <w:rPr>
      <w:rFonts w:ascii="Cambria" w:hAnsi="Cambria"/>
      <w:b/>
      <w:bCs/>
      <w:kern w:val="2"/>
      <w:sz w:val="32"/>
      <w:szCs w:val="32"/>
    </w:rPr>
  </w:style>
  <w:style w:type="character" w:customStyle="1" w:styleId="78">
    <w:name w:val="批注框文本 Char"/>
    <w:link w:val="18"/>
    <w:semiHidden/>
    <w:qFormat/>
    <w:uiPriority w:val="99"/>
    <w:rPr>
      <w:kern w:val="2"/>
      <w:sz w:val="18"/>
      <w:szCs w:val="18"/>
    </w:rPr>
  </w:style>
  <w:style w:type="paragraph" w:customStyle="1" w:styleId="79">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46969-969C-4861-98AA-A85CCE552058}">
  <ds:schemaRefs/>
</ds:datastoreItem>
</file>

<file path=docProps/app.xml><?xml version="1.0" encoding="utf-8"?>
<Properties xmlns="http://schemas.openxmlformats.org/officeDocument/2006/extended-properties" xmlns:vt="http://schemas.openxmlformats.org/officeDocument/2006/docPropsVTypes">
  <Template>Normal</Template>
  <Pages>18</Pages>
  <Words>1119</Words>
  <Characters>6379</Characters>
  <Lines>53</Lines>
  <Paragraphs>14</Paragraphs>
  <TotalTime>14</TotalTime>
  <ScaleCrop>false</ScaleCrop>
  <LinksUpToDate>false</LinksUpToDate>
  <CharactersWithSpaces>7484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chealsea</cp:lastModifiedBy>
  <cp:lastPrinted>2023-02-24T08:15:00Z</cp:lastPrinted>
  <dcterms:modified xsi:type="dcterms:W3CDTF">2023-03-10T05:28:16Z</dcterms:modified>
  <dc:subject>询价</dc:subject>
  <dc:title>询价文件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681DE8A88F5C4FCD8B90B05B09182DD8</vt:lpwstr>
  </property>
</Properties>
</file>