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宋体" w:hAnsi="宋体" w:eastAsia="宋体"/>
          <w:b/>
          <w:sz w:val="52"/>
          <w:szCs w:val="52"/>
          <w:lang w:val="zh-TW"/>
        </w:rPr>
      </w:pPr>
    </w:p>
    <w:p>
      <w:pPr>
        <w:overflowPunct w:val="0"/>
        <w:spacing w:line="360" w:lineRule="auto"/>
        <w:jc w:val="center"/>
        <w:rPr>
          <w:rFonts w:ascii="宋体" w:hAnsi="宋体" w:eastAsia="宋体"/>
          <w:b/>
          <w:sz w:val="84"/>
          <w:szCs w:val="84"/>
        </w:rPr>
      </w:pPr>
      <w:r>
        <w:rPr>
          <w:rFonts w:hint="eastAsia" w:ascii="宋体" w:hAnsi="宋体" w:eastAsia="宋体"/>
          <w:b/>
          <w:sz w:val="84"/>
          <w:szCs w:val="84"/>
        </w:rPr>
        <w:t>竞争性磋商采购文件</w:t>
      </w:r>
    </w:p>
    <w:p>
      <w:pPr>
        <w:overflowPunct w:val="0"/>
        <w:spacing w:line="360" w:lineRule="auto"/>
        <w:jc w:val="center"/>
        <w:rPr>
          <w:rFonts w:ascii="宋体" w:hAnsi="宋体" w:eastAsia="宋体"/>
          <w:b/>
          <w:sz w:val="84"/>
          <w:szCs w:val="84"/>
        </w:rPr>
      </w:pPr>
    </w:p>
    <w:p>
      <w:pPr>
        <w:overflowPunct w:val="0"/>
        <w:spacing w:line="360" w:lineRule="auto"/>
        <w:ind w:firstLine="2233" w:firstLineChars="695"/>
        <w:rPr>
          <w:rFonts w:ascii="宋体" w:hAnsi="宋体" w:eastAsia="宋体"/>
          <w:b/>
          <w:bCs/>
          <w:sz w:val="32"/>
          <w:szCs w:val="32"/>
        </w:rPr>
      </w:pPr>
      <w:r>
        <w:rPr>
          <w:rFonts w:hint="eastAsia" w:ascii="宋体" w:hAnsi="宋体" w:eastAsia="宋体"/>
          <w:b/>
          <w:bCs/>
          <w:sz w:val="32"/>
          <w:szCs w:val="32"/>
        </w:rPr>
        <w:t>采购编号：</w:t>
      </w:r>
      <w:r>
        <w:rPr>
          <w:rFonts w:hint="eastAsia" w:ascii="宋体" w:hAnsi="宋体" w:eastAsia="宋体" w:cs="宋体"/>
          <w:b/>
          <w:bCs/>
          <w:color w:val="FF0000"/>
          <w:kern w:val="0"/>
          <w:sz w:val="30"/>
          <w:u w:val="single"/>
        </w:rPr>
        <w:t>GKWYAB202301</w:t>
      </w:r>
    </w:p>
    <w:p>
      <w:pPr>
        <w:ind w:left="3845" w:leftChars="861" w:hanging="1606" w:hangingChars="500"/>
        <w:rPr>
          <w:rFonts w:ascii="宋体" w:hAnsi="宋体" w:eastAsia="宋体"/>
          <w:b/>
          <w:bCs/>
          <w:sz w:val="32"/>
          <w:szCs w:val="32"/>
        </w:rPr>
      </w:pPr>
      <w:r>
        <w:rPr>
          <w:rFonts w:hint="eastAsia" w:ascii="宋体" w:hAnsi="宋体" w:eastAsia="宋体"/>
          <w:b/>
          <w:bCs/>
          <w:sz w:val="32"/>
          <w:szCs w:val="32"/>
        </w:rPr>
        <w:t>项目名称：</w:t>
      </w:r>
      <w:r>
        <w:rPr>
          <w:rFonts w:hint="eastAsia" w:ascii="宋体" w:hAnsi="宋体" w:eastAsia="宋体" w:cs="宋体"/>
          <w:b/>
          <w:bCs/>
          <w:color w:val="333333"/>
          <w:kern w:val="0"/>
          <w:sz w:val="30"/>
        </w:rPr>
        <w:t>港口大厦保安服务项目</w:t>
      </w:r>
    </w:p>
    <w:p>
      <w:pPr>
        <w:jc w:val="center"/>
        <w:rPr>
          <w:rFonts w:ascii="黑体" w:hAnsi="黑体" w:eastAsia="黑体"/>
          <w:b/>
          <w:bCs/>
          <w:spacing w:val="48"/>
          <w:w w:val="90"/>
          <w:sz w:val="72"/>
          <w:szCs w:val="72"/>
        </w:rPr>
      </w:pPr>
    </w:p>
    <w:p>
      <w:pPr>
        <w:jc w:val="center"/>
        <w:rPr>
          <w:sz w:val="30"/>
          <w:szCs w:val="30"/>
        </w:rPr>
      </w:pPr>
    </w:p>
    <w:p>
      <w:pPr>
        <w:overflowPunct w:val="0"/>
        <w:spacing w:line="360" w:lineRule="auto"/>
        <w:ind w:left="3966" w:leftChars="900" w:hanging="1626" w:hangingChars="506"/>
        <w:rPr>
          <w:rFonts w:ascii="宋体" w:hAnsi="宋体" w:eastAsia="宋体" w:cs="宋体"/>
          <w:b/>
          <w:bCs/>
          <w:sz w:val="32"/>
          <w:szCs w:val="32"/>
        </w:rPr>
      </w:pPr>
      <w:r>
        <w:rPr>
          <w:rFonts w:hint="eastAsia" w:ascii="宋体" w:hAnsi="宋体" w:eastAsia="宋体" w:cs="宋体"/>
          <w:b/>
          <w:bCs/>
          <w:sz w:val="32"/>
          <w:szCs w:val="32"/>
        </w:rPr>
        <w:t>采 购 人</w:t>
      </w:r>
      <w:r>
        <w:rPr>
          <w:rFonts w:hint="eastAsia" w:ascii="宋体" w:hAnsi="宋体" w:eastAsia="宋体"/>
          <w:b/>
          <w:bCs/>
          <w:sz w:val="32"/>
          <w:szCs w:val="32"/>
        </w:rPr>
        <w:t>：</w:t>
      </w:r>
      <w:r>
        <w:rPr>
          <w:rFonts w:hint="eastAsia" w:ascii="宋体" w:hAnsi="宋体" w:eastAsia="宋体" w:cs="宋体"/>
          <w:b/>
          <w:bCs/>
          <w:sz w:val="32"/>
          <w:szCs w:val="32"/>
        </w:rPr>
        <w:t>南通市港埠物业管理经营公司</w:t>
      </w:r>
    </w:p>
    <w:p>
      <w:pPr>
        <w:overflowPunct w:val="0"/>
        <w:spacing w:line="360" w:lineRule="auto"/>
        <w:ind w:left="2340" w:leftChars="900"/>
        <w:rPr>
          <w:rFonts w:ascii="宋体" w:hAnsi="宋体" w:eastAsia="宋体"/>
          <w:b/>
          <w:bCs/>
          <w:sz w:val="32"/>
          <w:szCs w:val="32"/>
        </w:rPr>
      </w:pPr>
      <w:r>
        <w:rPr>
          <w:rFonts w:hint="eastAsia" w:ascii="宋体" w:hAnsi="宋体" w:eastAsia="宋体"/>
          <w:b/>
          <w:bCs/>
          <w:sz w:val="32"/>
          <w:szCs w:val="32"/>
        </w:rPr>
        <w:t>采购类别：服务类</w:t>
      </w:r>
    </w:p>
    <w:p>
      <w:pPr>
        <w:overflowPunct w:val="0"/>
        <w:spacing w:line="360" w:lineRule="auto"/>
        <w:jc w:val="center"/>
        <w:textAlignment w:val="baseline"/>
        <w:rPr>
          <w:rFonts w:ascii="宋体" w:hAnsi="宋体" w:eastAsia="宋体"/>
          <w:sz w:val="32"/>
          <w:szCs w:val="32"/>
        </w:rPr>
      </w:pPr>
    </w:p>
    <w:p>
      <w:pPr>
        <w:overflowPunct w:val="0"/>
        <w:spacing w:line="360" w:lineRule="auto"/>
        <w:jc w:val="center"/>
        <w:rPr>
          <w:rFonts w:ascii="宋体" w:hAnsi="宋体" w:eastAsia="宋体"/>
          <w:sz w:val="32"/>
          <w:szCs w:val="32"/>
        </w:rPr>
      </w:pPr>
    </w:p>
    <w:p>
      <w:pPr>
        <w:overflowPunct w:val="0"/>
        <w:spacing w:line="360" w:lineRule="auto"/>
        <w:jc w:val="center"/>
        <w:rPr>
          <w:rFonts w:ascii="宋体" w:hAnsi="宋体" w:eastAsia="宋体"/>
          <w:sz w:val="32"/>
          <w:szCs w:val="32"/>
        </w:rPr>
      </w:pPr>
    </w:p>
    <w:p>
      <w:pPr>
        <w:overflowPunct w:val="0"/>
        <w:spacing w:line="360" w:lineRule="auto"/>
        <w:jc w:val="center"/>
        <w:rPr>
          <w:rFonts w:ascii="宋体" w:hAnsi="宋体" w:eastAsia="宋体"/>
          <w:b/>
          <w:sz w:val="32"/>
          <w:szCs w:val="32"/>
        </w:rPr>
      </w:pPr>
    </w:p>
    <w:p>
      <w:pPr>
        <w:overflowPunct w:val="0"/>
        <w:spacing w:line="360" w:lineRule="auto"/>
        <w:jc w:val="center"/>
        <w:rPr>
          <w:rFonts w:ascii="宋体" w:hAnsi="宋体" w:eastAsia="宋体"/>
          <w:b/>
          <w:sz w:val="32"/>
          <w:szCs w:val="32"/>
        </w:rPr>
      </w:pPr>
    </w:p>
    <w:p>
      <w:pPr>
        <w:overflowPunct w:val="0"/>
        <w:spacing w:line="360" w:lineRule="auto"/>
        <w:jc w:val="center"/>
        <w:rPr>
          <w:rFonts w:ascii="宋体" w:hAnsi="宋体" w:eastAsia="宋体"/>
          <w:b/>
          <w:sz w:val="32"/>
          <w:szCs w:val="32"/>
        </w:rPr>
      </w:pPr>
      <w:r>
        <w:rPr>
          <w:rFonts w:hint="eastAsia" w:ascii="宋体" w:hAnsi="宋体" w:eastAsia="宋体"/>
          <w:b/>
          <w:sz w:val="32"/>
          <w:szCs w:val="32"/>
        </w:rPr>
        <w:t>二〇二三年一</w:t>
      </w:r>
      <w:r>
        <w:rPr>
          <w:rFonts w:ascii="宋体" w:hAnsi="宋体" w:eastAsia="宋体"/>
          <w:b/>
          <w:sz w:val="32"/>
          <w:szCs w:val="32"/>
        </w:rPr>
        <w:t>月</w:t>
      </w:r>
    </w:p>
    <w:p>
      <w:pPr>
        <w:spacing w:line="360" w:lineRule="auto"/>
        <w:ind w:firstLine="3357" w:firstLineChars="1045"/>
        <w:outlineLvl w:val="0"/>
        <w:rPr>
          <w:rFonts w:ascii="宋体" w:hAnsi="宋体" w:eastAsia="宋体" w:cs="Arial"/>
          <w:b/>
          <w:sz w:val="36"/>
          <w:szCs w:val="36"/>
        </w:rPr>
      </w:pPr>
      <w:r>
        <w:rPr>
          <w:rFonts w:ascii="黑体" w:hAnsi="黑体" w:eastAsia="黑体"/>
          <w:b/>
          <w:sz w:val="32"/>
          <w:szCs w:val="32"/>
        </w:rPr>
        <w:br w:type="page"/>
      </w:r>
      <w:r>
        <w:rPr>
          <w:rFonts w:hint="eastAsia" w:ascii="宋体" w:hAnsi="宋体" w:eastAsia="宋体" w:cs="宋体"/>
          <w:b/>
          <w:sz w:val="32"/>
          <w:szCs w:val="32"/>
        </w:rPr>
        <w:t>第一部分﹑磋商公告</w:t>
      </w:r>
    </w:p>
    <w:p>
      <w:pPr>
        <w:tabs>
          <w:tab w:val="left" w:pos="3600"/>
        </w:tabs>
        <w:autoSpaceDE w:val="0"/>
        <w:autoSpaceDN w:val="0"/>
        <w:spacing w:line="360" w:lineRule="auto"/>
        <w:ind w:firstLine="420" w:firstLineChars="200"/>
        <w:rPr>
          <w:rFonts w:hAnsi="宋体" w:eastAsia="宋体" w:cs="宋体"/>
          <w:kern w:val="0"/>
          <w:sz w:val="21"/>
          <w:szCs w:val="21"/>
          <w:lang w:val="zh-TW"/>
        </w:rPr>
      </w:pPr>
      <w:r>
        <w:rPr>
          <w:rFonts w:hint="eastAsia" w:hAnsi="宋体" w:eastAsia="宋体" w:cs="宋体"/>
          <w:kern w:val="0"/>
          <w:sz w:val="21"/>
          <w:szCs w:val="21"/>
          <w:lang w:val="zh-TW"/>
        </w:rPr>
        <w:t>南通市港埠物业管理经营公司根据《中华人民共和国民法典》、《保安服务管理条例》、《江苏省企业事业单位内部治安保卫条例》等法律法规规定及港口大厦保安服务需要，拟采用</w:t>
      </w:r>
      <w:r>
        <w:rPr>
          <w:rFonts w:hint="eastAsia" w:hAnsi="宋体" w:eastAsia="宋体" w:cs="宋体"/>
          <w:kern w:val="0"/>
          <w:sz w:val="21"/>
          <w:szCs w:val="21"/>
        </w:rPr>
        <w:t>竞争性磋商</w:t>
      </w:r>
      <w:r>
        <w:rPr>
          <w:rFonts w:hint="eastAsia" w:hAnsi="宋体" w:eastAsia="宋体" w:cs="宋体"/>
          <w:kern w:val="0"/>
          <w:sz w:val="21"/>
          <w:szCs w:val="21"/>
          <w:lang w:val="zh-TW"/>
        </w:rPr>
        <w:t>方式进行</w:t>
      </w:r>
      <w:r>
        <w:rPr>
          <w:rFonts w:hint="eastAsia" w:hAnsi="宋体" w:eastAsia="宋体" w:cs="宋体"/>
          <w:kern w:val="0"/>
          <w:sz w:val="21"/>
          <w:szCs w:val="21"/>
        </w:rPr>
        <w:t>选择港口大厦安保服务商</w:t>
      </w:r>
      <w:r>
        <w:rPr>
          <w:rFonts w:hint="eastAsia" w:hAnsi="宋体" w:eastAsia="宋体" w:cs="宋体"/>
          <w:kern w:val="0"/>
          <w:sz w:val="21"/>
          <w:szCs w:val="21"/>
          <w:lang w:val="zh-TW"/>
        </w:rPr>
        <w:t>。欢迎具备相应资格条件的单位参与本项目的竞争性磋商。</w:t>
      </w:r>
    </w:p>
    <w:p>
      <w:pPr>
        <w:numPr>
          <w:ilvl w:val="0"/>
          <w:numId w:val="1"/>
        </w:numPr>
        <w:tabs>
          <w:tab w:val="left" w:pos="3600"/>
        </w:tabs>
        <w:autoSpaceDE w:val="0"/>
        <w:autoSpaceDN w:val="0"/>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采购项目概况：</w:t>
      </w:r>
      <w:r>
        <w:rPr>
          <w:rFonts w:hint="eastAsia" w:hAnsi="宋体" w:eastAsia="宋体" w:cs="宋体"/>
          <w:kern w:val="0"/>
          <w:sz w:val="21"/>
          <w:szCs w:val="21"/>
        </w:rPr>
        <w:t>南通港口大厦位于南通市青年西路38号，为保障港口大厦安全及大厦内单位正常办公需要，需</w:t>
      </w:r>
      <w:r>
        <w:rPr>
          <w:rFonts w:hint="eastAsia" w:hAnsi="宋体" w:eastAsia="宋体" w:cs="宋体"/>
          <w:kern w:val="0"/>
          <w:sz w:val="21"/>
          <w:szCs w:val="21"/>
          <w:lang w:val="zh-TW"/>
        </w:rPr>
        <w:t>不少于4名安保人员为港口大厦的目标区域提供24小时不间断安全保卫服务,其中白班正常工作日需安排2名安保人员到岗。</w:t>
      </w:r>
    </w:p>
    <w:p>
      <w:pPr>
        <w:tabs>
          <w:tab w:val="left" w:pos="3600"/>
        </w:tabs>
        <w:autoSpaceDE w:val="0"/>
        <w:autoSpaceDN w:val="0"/>
        <w:spacing w:line="360" w:lineRule="auto"/>
        <w:rPr>
          <w:rFonts w:ascii="宋体" w:hAnsi="宋体" w:eastAsia="宋体" w:cs="宋体"/>
          <w:kern w:val="0"/>
          <w:sz w:val="21"/>
          <w:szCs w:val="21"/>
        </w:rPr>
      </w:pPr>
      <w:r>
        <w:rPr>
          <w:rFonts w:hint="eastAsia" w:ascii="宋体" w:hAnsi="宋体" w:eastAsia="宋体" w:cs="宋体"/>
          <w:b/>
          <w:kern w:val="0"/>
          <w:sz w:val="21"/>
          <w:szCs w:val="21"/>
        </w:rPr>
        <w:t xml:space="preserve">    1</w:t>
      </w:r>
      <w:r>
        <w:rPr>
          <w:rFonts w:hint="eastAsia" w:ascii="宋体" w:hAnsi="宋体" w:eastAsia="宋体" w:cs="宋体"/>
          <w:kern w:val="0"/>
          <w:sz w:val="21"/>
          <w:szCs w:val="21"/>
        </w:rPr>
        <w:t>、项目名称:港口大厦保安服务项目</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2、项目编号：GKWYAB202301</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3、资金来源：企业自筹</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4、管理方式：安保人员应服从双方双重领导，双方各指定一名人员负责对派驻安保人员的管理，安排部署工作任务，并进行定期不定期的查岗、考勤，发现问题及时解决。</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 xml:space="preserve">5、服务期：  2年    </w:t>
      </w:r>
    </w:p>
    <w:p>
      <w:pPr>
        <w:spacing w:line="360" w:lineRule="auto"/>
        <w:ind w:firstLine="422" w:firstLineChars="200"/>
        <w:rPr>
          <w:rFonts w:ascii="宋体" w:hAnsi="宋体" w:eastAsia="宋体" w:cs="宋体"/>
          <w:b/>
          <w:kern w:val="0"/>
          <w:sz w:val="21"/>
          <w:szCs w:val="21"/>
        </w:rPr>
      </w:pPr>
      <w:bookmarkStart w:id="0" w:name="_Toc492394283"/>
      <w:r>
        <w:rPr>
          <w:rFonts w:hint="eastAsia" w:ascii="宋体" w:hAnsi="宋体" w:eastAsia="宋体" w:cs="宋体"/>
          <w:b/>
          <w:kern w:val="0"/>
          <w:sz w:val="21"/>
          <w:szCs w:val="21"/>
        </w:rPr>
        <w:t>二、合格供应商的资格条件：</w:t>
      </w:r>
      <w:bookmarkEnd w:id="0"/>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1、合格供应商的一般条件：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1.1具有独立承担民事责任的能力；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1.2具有良好的商业信誉和健全的财务会计制度；</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1.3具有履行合同所必需的专业技术能力；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1.4有依法缴纳税收和社会保障资金的良好记录；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1.5参加采购活动前三年内，在经营活动中没有重大违法记录；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1.6法律、行政法规规定的其他条件。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2、合格供应商的特殊条件：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2.1保安服务公司必须是依国家法律设立的独立法人单位；</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2.2营业执照的经营范围需覆盖本项目的采购范围，并取得保安服务许可证；</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2.3单位负责人为同一人或者存在直接控股、管理关系的不同供应商，不得参加同一合同项下的采购活动。</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3.是否接受联合体报价：不接受。</w:t>
      </w:r>
    </w:p>
    <w:p>
      <w:pPr>
        <w:spacing w:line="360" w:lineRule="auto"/>
        <w:ind w:firstLine="422" w:firstLineChars="200"/>
        <w:rPr>
          <w:rFonts w:ascii="宋体" w:hAnsi="宋体" w:eastAsia="宋体" w:cs="宋体"/>
          <w:b/>
          <w:kern w:val="0"/>
          <w:sz w:val="21"/>
          <w:szCs w:val="21"/>
        </w:rPr>
      </w:pPr>
    </w:p>
    <w:p>
      <w:pPr>
        <w:widowControl/>
        <w:spacing w:line="360" w:lineRule="auto"/>
        <w:ind w:firstLine="422" w:firstLineChars="200"/>
        <w:outlineLvl w:val="0"/>
        <w:rPr>
          <w:rFonts w:ascii="宋体" w:hAnsi="宋体" w:eastAsia="宋体" w:cs="宋体"/>
          <w:b/>
          <w:kern w:val="0"/>
          <w:sz w:val="21"/>
          <w:szCs w:val="21"/>
        </w:rPr>
      </w:pPr>
      <w:r>
        <w:rPr>
          <w:rFonts w:hint="eastAsia" w:ascii="宋体" w:hAnsi="宋体" w:eastAsia="宋体" w:cs="宋体"/>
          <w:b/>
          <w:kern w:val="0"/>
          <w:sz w:val="21"/>
          <w:szCs w:val="21"/>
        </w:rPr>
        <w:t>三、报名信息：</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报名时间：自采购公告上网发布之日起至2023年</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 xml:space="preserve">月 </w:t>
      </w: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日，每日工作时间：上午9:00—11:00整，下午13:30—16:30整（节假日除外）。</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报名地点：南通港口集团有限公司</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报名地址：</w:t>
      </w:r>
      <w:r>
        <w:rPr>
          <w:rFonts w:hint="eastAsia" w:ascii="宋体" w:hAnsi="宋体" w:eastAsia="宋体" w:cs="宋体"/>
          <w:spacing w:val="4"/>
          <w:kern w:val="0"/>
          <w:sz w:val="21"/>
          <w:szCs w:val="21"/>
        </w:rPr>
        <w:t>江苏省南通市青年西路38号A912室</w:t>
      </w:r>
    </w:p>
    <w:p>
      <w:pPr>
        <w:spacing w:line="360" w:lineRule="auto"/>
        <w:ind w:firstLine="420" w:firstLineChars="200"/>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rPr>
        <w:t>报名方式：</w:t>
      </w:r>
      <w:r>
        <w:rPr>
          <w:rFonts w:hint="eastAsia" w:ascii="宋体" w:hAnsi="宋体" w:eastAsia="宋体" w:cs="宋体"/>
          <w:b/>
          <w:kern w:val="0"/>
          <w:sz w:val="21"/>
          <w:szCs w:val="21"/>
          <w:highlight w:val="none"/>
        </w:rPr>
        <w:t>书面报名函或现场报名</w:t>
      </w:r>
      <w:r>
        <w:rPr>
          <w:rFonts w:hint="eastAsia" w:ascii="宋体" w:hAnsi="宋体" w:eastAsia="宋体" w:cs="宋体"/>
          <w:kern w:val="0"/>
          <w:sz w:val="21"/>
          <w:szCs w:val="21"/>
          <w:highlight w:val="none"/>
        </w:rPr>
        <w:t>。报名邮箱：</w:t>
      </w:r>
      <w:r>
        <w:rPr>
          <w:rFonts w:hint="eastAsia" w:ascii="宋体" w:hAnsi="宋体" w:eastAsia="宋体" w:cs="宋体"/>
          <w:kern w:val="0"/>
          <w:sz w:val="21"/>
          <w:szCs w:val="21"/>
          <w:highlight w:val="none"/>
          <w:lang w:val="en-US" w:eastAsia="zh-CN"/>
        </w:rPr>
        <w:t>251751716@qq.com</w:t>
      </w:r>
      <w:bookmarkStart w:id="11" w:name="_GoBack"/>
      <w:bookmarkEnd w:id="11"/>
    </w:p>
    <w:p>
      <w:pPr>
        <w:widowControl/>
        <w:spacing w:line="360" w:lineRule="auto"/>
        <w:ind w:firstLine="420" w:firstLineChars="200"/>
        <w:rPr>
          <w:rFonts w:ascii="宋体" w:hAnsi="宋体" w:eastAsia="宋体" w:cs="宋体"/>
          <w:kern w:val="0"/>
          <w:sz w:val="21"/>
          <w:szCs w:val="21"/>
        </w:rPr>
      </w:pPr>
    </w:p>
    <w:p>
      <w:pPr>
        <w:widowControl/>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四、磋商信息：</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响应文件递交时间：2023年</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日下午13:30—14:00整（北京时间）</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响应文件递交截止时间：2023年</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日下午14:00整（北京时间）</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磋商时间：202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日下午14:00整（北京时间）</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磋商地点：南通港口集团有限公司</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磋商地址：江苏省南通市青年西路38号二楼会议室</w:t>
      </w:r>
    </w:p>
    <w:p>
      <w:pPr>
        <w:widowControl/>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五、本项目联系人及联系方式：</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名    称：南通港口集团有限公司</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联系地址：江苏省南通市青年西路38号A912室</w:t>
      </w:r>
    </w:p>
    <w:p>
      <w:pPr>
        <w:widowControl/>
        <w:spacing w:line="360" w:lineRule="auto"/>
        <w:ind w:firstLine="420" w:firstLineChars="200"/>
        <w:rPr>
          <w:rFonts w:ascii="宋体" w:hAnsi="宋体" w:eastAsia="宋体" w:cs="宋体"/>
          <w:kern w:val="0"/>
          <w:sz w:val="21"/>
          <w:szCs w:val="21"/>
          <w:highlight w:val="yellow"/>
        </w:rPr>
      </w:pPr>
      <w:r>
        <w:rPr>
          <w:rFonts w:hint="eastAsia" w:ascii="宋体" w:hAnsi="宋体" w:eastAsia="宋体" w:cs="宋体"/>
          <w:kern w:val="0"/>
          <w:sz w:val="21"/>
          <w:szCs w:val="21"/>
        </w:rPr>
        <w:t>联 系 人：</w:t>
      </w:r>
      <w:r>
        <w:rPr>
          <w:rFonts w:hint="eastAsia" w:ascii="宋体" w:hAnsi="宋体" w:eastAsia="宋体" w:cs="宋体"/>
          <w:kern w:val="0"/>
          <w:sz w:val="21"/>
          <w:szCs w:val="21"/>
          <w:highlight w:val="yellow"/>
        </w:rPr>
        <w:t>胡俊杰 张锦荣</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highlight w:val="yellow"/>
        </w:rPr>
        <w:t>电话：0513-85167271</w:t>
      </w:r>
      <w:r>
        <w:rPr>
          <w:rFonts w:hint="eastAsia" w:ascii="宋体" w:hAnsi="宋体" w:eastAsia="宋体" w:cs="宋体"/>
          <w:kern w:val="0"/>
          <w:sz w:val="21"/>
          <w:szCs w:val="21"/>
        </w:rPr>
        <w:t xml:space="preserve">    </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传真：0513-83527025</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邮政编码：226006</w:t>
      </w:r>
    </w:p>
    <w:p>
      <w:pPr>
        <w:widowControl/>
        <w:numPr>
          <w:ilvl w:val="0"/>
          <w:numId w:val="2"/>
        </w:numPr>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信息发布：</w:t>
      </w:r>
    </w:p>
    <w:p>
      <w:pPr>
        <w:widowControl/>
        <w:spacing w:line="360" w:lineRule="auto"/>
        <w:ind w:left="442" w:leftChars="170"/>
        <w:jc w:val="left"/>
        <w:rPr>
          <w:rFonts w:ascii="宋体" w:hAnsi="宋体" w:eastAsia="宋体" w:cs="宋体"/>
          <w:kern w:val="0"/>
          <w:sz w:val="21"/>
          <w:szCs w:val="21"/>
        </w:rPr>
      </w:pPr>
      <w:r>
        <w:rPr>
          <w:rFonts w:hint="eastAsia" w:ascii="宋体" w:hAnsi="宋体" w:eastAsia="宋体" w:cs="宋体"/>
          <w:kern w:val="0"/>
          <w:sz w:val="21"/>
          <w:szCs w:val="21"/>
        </w:rPr>
        <w:t xml:space="preserve"> 本项目相关的磋商文件澄清、修改以及终止公告、成交结果公告等信息均通过南通港口集团有限公司网站“（http://www.ntport.com.cn）”公布。</w:t>
      </w: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采购人在南通港口集团有限公司网站公布的信息视为已送达各供应商，供应商有义务在参加采购活动期间浏览相关网站。</w:t>
      </w:r>
    </w:p>
    <w:p>
      <w:pPr>
        <w:widowControl/>
        <w:numPr>
          <w:ilvl w:val="0"/>
          <w:numId w:val="2"/>
        </w:numPr>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公告期：公告之日起五个工作日。</w:t>
      </w:r>
    </w:p>
    <w:p>
      <w:pPr>
        <w:widowControl/>
        <w:spacing w:line="360" w:lineRule="auto"/>
        <w:rPr>
          <w:rFonts w:ascii="宋体" w:hAnsi="宋体" w:eastAsia="宋体" w:cs="宋体"/>
          <w:b/>
          <w:kern w:val="0"/>
          <w:sz w:val="21"/>
          <w:szCs w:val="21"/>
        </w:rPr>
      </w:pPr>
    </w:p>
    <w:p>
      <w:pPr>
        <w:widowControl/>
        <w:spacing w:line="360" w:lineRule="auto"/>
        <w:ind w:left="421" w:leftChars="162" w:firstLine="4292" w:firstLineChars="2036"/>
        <w:rPr>
          <w:rFonts w:ascii="宋体" w:hAnsi="宋体" w:eastAsia="宋体" w:cs="宋体"/>
          <w:b/>
          <w:kern w:val="0"/>
          <w:sz w:val="21"/>
          <w:szCs w:val="21"/>
        </w:rPr>
      </w:pPr>
    </w:p>
    <w:p>
      <w:pPr>
        <w:widowControl/>
        <w:spacing w:line="360" w:lineRule="auto"/>
        <w:ind w:left="421" w:leftChars="162" w:firstLine="4292" w:firstLineChars="2036"/>
        <w:rPr>
          <w:rFonts w:ascii="宋体" w:hAnsi="宋体" w:eastAsia="宋体" w:cs="宋体"/>
          <w:b/>
          <w:kern w:val="0"/>
          <w:sz w:val="21"/>
          <w:szCs w:val="21"/>
        </w:rPr>
      </w:pPr>
    </w:p>
    <w:p>
      <w:pPr>
        <w:widowControl/>
        <w:spacing w:line="360" w:lineRule="auto"/>
        <w:ind w:left="421" w:leftChars="162" w:firstLine="4292" w:firstLineChars="2036"/>
        <w:rPr>
          <w:rFonts w:ascii="宋体" w:hAnsi="宋体" w:eastAsia="宋体" w:cs="宋体"/>
          <w:b/>
          <w:kern w:val="0"/>
          <w:sz w:val="21"/>
          <w:szCs w:val="21"/>
        </w:rPr>
      </w:pPr>
      <w:r>
        <w:rPr>
          <w:rFonts w:hint="eastAsia" w:ascii="宋体" w:hAnsi="宋体" w:eastAsia="宋体" w:cs="宋体"/>
          <w:b/>
          <w:kern w:val="0"/>
          <w:sz w:val="21"/>
          <w:szCs w:val="21"/>
        </w:rPr>
        <w:t>报名函</w:t>
      </w:r>
    </w:p>
    <w:p>
      <w:pPr>
        <w:widowControl/>
        <w:spacing w:line="360" w:lineRule="auto"/>
        <w:ind w:left="442" w:leftChars="170" w:firstLine="420" w:firstLineChars="200"/>
        <w:jc w:val="left"/>
        <w:rPr>
          <w:rFonts w:ascii="宋体" w:hAnsi="宋体" w:eastAsia="宋体" w:cs="宋体"/>
          <w:kern w:val="0"/>
          <w:sz w:val="21"/>
          <w:szCs w:val="21"/>
        </w:rPr>
      </w:pP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致：</w:t>
      </w:r>
    </w:p>
    <w:p>
      <w:pPr>
        <w:widowControl/>
        <w:spacing w:line="360" w:lineRule="auto"/>
        <w:ind w:left="442" w:leftChars="170" w:firstLine="945" w:firstLineChars="450"/>
        <w:jc w:val="left"/>
        <w:rPr>
          <w:rFonts w:ascii="宋体" w:hAnsi="宋体" w:eastAsia="宋体" w:cs="宋体"/>
          <w:kern w:val="0"/>
          <w:sz w:val="21"/>
          <w:szCs w:val="21"/>
        </w:rPr>
      </w:pPr>
      <w:r>
        <w:rPr>
          <w:rFonts w:hint="eastAsia" w:ascii="宋体" w:hAnsi="宋体" w:eastAsia="宋体" w:cs="宋体"/>
          <w:kern w:val="0"/>
          <w:sz w:val="21"/>
          <w:szCs w:val="21"/>
        </w:rPr>
        <w:t xml:space="preserve">我公司已获悉贵单位发出的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项目磋商公告，经研究，我单位报名拟参加本项目磋商。</w:t>
      </w: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联系人：</w:t>
      </w: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联系电话：</w:t>
      </w: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邮箱：</w:t>
      </w:r>
    </w:p>
    <w:p>
      <w:pPr>
        <w:widowControl/>
        <w:spacing w:line="360" w:lineRule="auto"/>
        <w:ind w:left="442" w:leftChars="170" w:firstLine="420" w:firstLineChars="200"/>
        <w:jc w:val="left"/>
        <w:rPr>
          <w:rFonts w:ascii="宋体" w:hAnsi="宋体" w:eastAsia="宋体" w:cs="宋体"/>
          <w:kern w:val="0"/>
          <w:sz w:val="21"/>
          <w:szCs w:val="21"/>
        </w:rPr>
      </w:pPr>
    </w:p>
    <w:p>
      <w:pPr>
        <w:widowControl/>
        <w:spacing w:line="360" w:lineRule="auto"/>
        <w:ind w:left="442" w:leftChars="170" w:firstLine="4725" w:firstLineChars="2250"/>
        <w:jc w:val="left"/>
        <w:rPr>
          <w:rFonts w:ascii="宋体" w:hAnsi="宋体" w:eastAsia="宋体" w:cs="宋体"/>
          <w:kern w:val="0"/>
          <w:sz w:val="21"/>
          <w:szCs w:val="21"/>
        </w:rPr>
      </w:pPr>
      <w:r>
        <w:rPr>
          <w:rFonts w:hint="eastAsia" w:ascii="宋体" w:hAnsi="宋体" w:eastAsia="宋体" w:cs="宋体"/>
          <w:kern w:val="0"/>
          <w:sz w:val="21"/>
          <w:szCs w:val="21"/>
        </w:rPr>
        <w:t xml:space="preserve">单位：          （盖章）        </w:t>
      </w:r>
    </w:p>
    <w:p>
      <w:pPr>
        <w:widowControl/>
        <w:spacing w:line="360" w:lineRule="auto"/>
        <w:ind w:left="442" w:leftChars="170" w:firstLine="5880" w:firstLineChars="2800"/>
        <w:jc w:val="left"/>
        <w:rPr>
          <w:rFonts w:ascii="宋体" w:hAnsi="宋体" w:eastAsia="宋体" w:cs="宋体"/>
          <w:kern w:val="0"/>
          <w:sz w:val="21"/>
          <w:szCs w:val="21"/>
        </w:rPr>
        <w:sectPr>
          <w:pgSz w:w="11907" w:h="16839"/>
          <w:pgMar w:top="1134" w:right="1134" w:bottom="1134" w:left="1134" w:header="851" w:footer="850" w:gutter="0"/>
          <w:cols w:space="720" w:num="1"/>
          <w:rtlGutter w:val="1"/>
          <w:docGrid w:linePitch="286" w:charSpace="0"/>
        </w:sectPr>
      </w:pPr>
      <w:r>
        <w:rPr>
          <w:rFonts w:hint="eastAsia" w:ascii="宋体" w:hAnsi="宋体" w:eastAsia="宋体" w:cs="宋体"/>
          <w:kern w:val="0"/>
          <w:sz w:val="21"/>
          <w:szCs w:val="21"/>
        </w:rPr>
        <w:t>年月日</w:t>
      </w:r>
    </w:p>
    <w:p>
      <w:pPr>
        <w:spacing w:line="360" w:lineRule="auto"/>
        <w:outlineLvl w:val="0"/>
        <w:rPr>
          <w:rFonts w:ascii="宋体" w:hAnsi="宋体" w:cs="Arial"/>
          <w:b/>
          <w:sz w:val="36"/>
          <w:szCs w:val="36"/>
        </w:rPr>
      </w:pPr>
    </w:p>
    <w:p>
      <w:pPr>
        <w:spacing w:line="360" w:lineRule="auto"/>
        <w:ind w:firstLine="2891" w:firstLineChars="900"/>
        <w:outlineLvl w:val="0"/>
        <w:rPr>
          <w:rFonts w:ascii="宋体" w:hAnsi="宋体" w:eastAsia="宋体" w:cs="宋体"/>
          <w:b/>
          <w:sz w:val="32"/>
          <w:szCs w:val="32"/>
        </w:rPr>
      </w:pPr>
      <w:r>
        <w:rPr>
          <w:rFonts w:hint="eastAsia" w:ascii="宋体" w:hAnsi="宋体" w:eastAsia="宋体" w:cs="宋体"/>
          <w:b/>
          <w:sz w:val="32"/>
          <w:szCs w:val="32"/>
        </w:rPr>
        <w:t>第二部分﹑供应商须知</w:t>
      </w:r>
    </w:p>
    <w:p>
      <w:pPr>
        <w:spacing w:line="360" w:lineRule="auto"/>
        <w:ind w:firstLine="3614" w:firstLineChars="1500"/>
        <w:outlineLvl w:val="0"/>
        <w:rPr>
          <w:rFonts w:ascii="黑体" w:hAnsi="黑体" w:eastAsia="黑体"/>
          <w:b/>
          <w:sz w:val="24"/>
          <w:szCs w:val="24"/>
        </w:rPr>
      </w:pPr>
      <w:r>
        <w:rPr>
          <w:rFonts w:hint="eastAsia" w:ascii="宋体" w:hAnsi="宋体" w:eastAsia="宋体" w:cs="宋体"/>
          <w:b/>
          <w:sz w:val="24"/>
          <w:szCs w:val="24"/>
        </w:rPr>
        <w:t>一﹑磋商须知前附表</w:t>
      </w:r>
    </w:p>
    <w:tbl>
      <w:tblPr>
        <w:tblStyle w:val="57"/>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
        <w:gridCol w:w="1479"/>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序号</w:t>
            </w:r>
          </w:p>
        </w:tc>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内</w:t>
            </w:r>
            <w:r>
              <w:rPr>
                <w:rFonts w:ascii="宋体" w:hAnsi="宋体" w:eastAsia="宋体"/>
                <w:sz w:val="21"/>
                <w:szCs w:val="21"/>
              </w:rPr>
              <w:t>容</w:t>
            </w:r>
          </w:p>
        </w:tc>
        <w:tc>
          <w:tcPr>
            <w:tcW w:w="80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1</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采购人</w:t>
            </w:r>
          </w:p>
        </w:tc>
        <w:tc>
          <w:tcPr>
            <w:tcW w:w="8017" w:type="dxa"/>
            <w:tcBorders>
              <w:top w:val="single" w:color="auto" w:sz="4" w:space="0"/>
              <w:left w:val="single" w:color="auto" w:sz="4" w:space="0"/>
              <w:bottom w:val="single" w:color="auto" w:sz="4" w:space="0"/>
              <w:right w:val="single" w:color="auto" w:sz="4" w:space="0"/>
            </w:tcBorders>
            <w:vAlign w:val="center"/>
          </w:tcPr>
          <w:p>
            <w:pPr>
              <w:tabs>
                <w:tab w:val="left" w:pos="4320"/>
              </w:tabs>
              <w:overflowPunct w:val="0"/>
              <w:rPr>
                <w:rFonts w:ascii="宋体" w:hAnsi="宋体" w:eastAsia="宋体"/>
                <w:bCs/>
                <w:sz w:val="21"/>
                <w:szCs w:val="21"/>
              </w:rPr>
            </w:pPr>
            <w:r>
              <w:rPr>
                <w:rFonts w:hint="eastAsia" w:ascii="宋体" w:hAnsi="宋体" w:eastAsia="宋体"/>
                <w:sz w:val="21"/>
                <w:szCs w:val="21"/>
              </w:rPr>
              <w:t>南通市港埠物业管理经营公司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项目名称</w:t>
            </w:r>
          </w:p>
        </w:tc>
        <w:tc>
          <w:tcPr>
            <w:tcW w:w="8017" w:type="dxa"/>
            <w:tcBorders>
              <w:top w:val="single" w:color="auto" w:sz="4" w:space="0"/>
              <w:left w:val="single" w:color="auto" w:sz="4" w:space="0"/>
              <w:bottom w:val="single" w:color="auto" w:sz="4" w:space="0"/>
              <w:right w:val="single" w:color="auto" w:sz="4" w:space="0"/>
            </w:tcBorders>
            <w:vAlign w:val="center"/>
          </w:tcPr>
          <w:p>
            <w:pPr>
              <w:tabs>
                <w:tab w:val="left" w:pos="3600"/>
              </w:tabs>
              <w:autoSpaceDE w:val="0"/>
              <w:autoSpaceDN w:val="0"/>
              <w:spacing w:line="360" w:lineRule="auto"/>
              <w:rPr>
                <w:rFonts w:ascii="宋体" w:hAnsi="宋体" w:eastAsia="宋体" w:cs="宋体"/>
                <w:b/>
                <w:kern w:val="0"/>
                <w:sz w:val="21"/>
                <w:szCs w:val="21"/>
              </w:rPr>
            </w:pPr>
            <w:r>
              <w:rPr>
                <w:rFonts w:hint="eastAsia" w:ascii="宋体" w:hAnsi="宋体" w:eastAsia="宋体" w:cs="宋体"/>
                <w:kern w:val="0"/>
                <w:sz w:val="21"/>
                <w:szCs w:val="21"/>
              </w:rPr>
              <w:t>港口大厦保安服务项目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3</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cs="宋体"/>
                <w:kern w:val="0"/>
                <w:sz w:val="21"/>
                <w:szCs w:val="21"/>
              </w:rPr>
              <w:t>项目概况</w:t>
            </w:r>
          </w:p>
        </w:tc>
        <w:tc>
          <w:tcPr>
            <w:tcW w:w="8017" w:type="dxa"/>
            <w:tcBorders>
              <w:top w:val="single" w:color="auto" w:sz="4" w:space="0"/>
              <w:left w:val="single" w:color="auto" w:sz="4" w:space="0"/>
              <w:bottom w:val="single" w:color="auto" w:sz="4" w:space="0"/>
              <w:right w:val="single" w:color="auto" w:sz="4" w:space="0"/>
            </w:tcBorders>
            <w:vAlign w:val="center"/>
          </w:tcPr>
          <w:p>
            <w:pPr>
              <w:pStyle w:val="28"/>
              <w:snapToGrid w:val="0"/>
              <w:spacing w:line="360" w:lineRule="auto"/>
            </w:pPr>
            <w:r>
              <w:rPr>
                <w:rFonts w:hint="eastAsia"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4</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bookmarkStart w:id="1" w:name="_Toc342034603"/>
            <w:r>
              <w:rPr>
                <w:rFonts w:hint="eastAsia" w:ascii="宋体" w:hAnsi="宋体" w:eastAsia="宋体"/>
                <w:sz w:val="21"/>
                <w:szCs w:val="21"/>
              </w:rPr>
              <w:t>是否接受联合体投标</w:t>
            </w:r>
            <w:bookmarkEnd w:id="1"/>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5</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分包情况</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6</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现场考察</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不组织（如需要，投标人可自行前往，采购人提供必要的协助）。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7</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磋商前答疑会</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8</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报价人提出问题截止时间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2023年</w:t>
            </w:r>
            <w:r>
              <w:rPr>
                <w:rFonts w:hint="eastAsia" w:ascii="宋体" w:hAnsi="宋体" w:eastAsia="宋体"/>
                <w:sz w:val="21"/>
                <w:szCs w:val="21"/>
                <w:lang w:val="en-US" w:eastAsia="zh-CN"/>
              </w:rPr>
              <w:t>1</w:t>
            </w:r>
            <w:r>
              <w:rPr>
                <w:rFonts w:hint="eastAsia" w:ascii="宋体" w:hAnsi="宋体" w:eastAsia="宋体"/>
                <w:sz w:val="21"/>
                <w:szCs w:val="21"/>
              </w:rPr>
              <w:t>月</w:t>
            </w:r>
            <w:r>
              <w:rPr>
                <w:rFonts w:hint="eastAsia" w:ascii="宋体" w:hAnsi="宋体" w:eastAsia="宋体"/>
                <w:sz w:val="21"/>
                <w:szCs w:val="21"/>
                <w:lang w:val="en-US" w:eastAsia="zh-CN"/>
              </w:rPr>
              <w:t>12</w:t>
            </w:r>
            <w:r>
              <w:rPr>
                <w:rFonts w:hint="eastAsia" w:ascii="宋体" w:hAnsi="宋体" w:eastAsia="宋体"/>
                <w:sz w:val="21"/>
                <w:szCs w:val="21"/>
              </w:rPr>
              <w:t>日17：00时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9</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bookmarkStart w:id="2" w:name="_Toc342034636"/>
            <w:r>
              <w:rPr>
                <w:rFonts w:hint="eastAsia" w:ascii="宋体" w:hAnsi="宋体" w:eastAsia="宋体"/>
                <w:sz w:val="21"/>
                <w:szCs w:val="21"/>
              </w:rPr>
              <w:t>采购人书面澄清的时</w:t>
            </w:r>
            <w:bookmarkEnd w:id="2"/>
            <w:bookmarkStart w:id="3" w:name="_Toc342034637"/>
            <w:r>
              <w:rPr>
                <w:rFonts w:hint="eastAsia" w:ascii="宋体" w:hAnsi="宋体" w:eastAsia="宋体"/>
                <w:sz w:val="21"/>
                <w:szCs w:val="21"/>
              </w:rPr>
              <w:t>间</w:t>
            </w:r>
            <w:bookmarkEnd w:id="3"/>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10</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合格供应商的资格要求</w:t>
            </w:r>
          </w:p>
        </w:tc>
        <w:tc>
          <w:tcPr>
            <w:tcW w:w="8017" w:type="dxa"/>
            <w:tcBorders>
              <w:top w:val="single" w:color="auto" w:sz="4" w:space="0"/>
              <w:left w:val="single" w:color="auto" w:sz="4" w:space="0"/>
              <w:bottom w:val="single" w:color="auto" w:sz="4" w:space="0"/>
              <w:right w:val="single" w:color="auto" w:sz="4" w:space="0"/>
            </w:tcBorders>
            <w:vAlign w:val="center"/>
          </w:tcPr>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1、合格供应商的一般条件：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1.1具有独立承担民事责任的能力；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1.2具有良好的商业信誉和健全的财务会计制度；</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1.3具有履行合同所必需的专业技术能力；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1.4有依法缴纳税收和社会保障资金的良好记录；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1.5参加采购活动前三年内，在经营活动中没有重大违法记录；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1.6法律、行政法规规定的其他条件。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2、合格供应商的特殊条件：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2.1保安服务公司必须是依国家法律设立的独立法人单位；</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2.2营业执照的经营范围需覆盖本项目的采购范围，并取得保安服务许可证；</w:t>
            </w:r>
          </w:p>
          <w:p>
            <w:pPr>
              <w:spacing w:line="360" w:lineRule="auto"/>
              <w:ind w:left="416" w:leftChars="160"/>
              <w:rPr>
                <w:rFonts w:ascii="宋体" w:hAnsi="宋体" w:eastAsia="宋体" w:cs="宋体"/>
                <w:sz w:val="21"/>
                <w:szCs w:val="21"/>
              </w:rPr>
            </w:pPr>
            <w:r>
              <w:rPr>
                <w:rFonts w:hint="eastAsia" w:ascii="宋体" w:hAnsi="宋体" w:eastAsia="宋体" w:cs="宋体"/>
                <w:kern w:val="0"/>
                <w:sz w:val="21"/>
                <w:szCs w:val="21"/>
              </w:rPr>
              <w:t>2.3单位负责人为同一人或者存在直接控股、管理关系的不同供应商，不得参加同一合同项下的采购活动。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11</w:t>
            </w:r>
          </w:p>
        </w:tc>
        <w:tc>
          <w:tcPr>
            <w:tcW w:w="1479" w:type="dxa"/>
            <w:tcBorders>
              <w:top w:val="single" w:color="auto" w:sz="4" w:space="0"/>
              <w:left w:val="single" w:color="auto" w:sz="4" w:space="0"/>
              <w:bottom w:val="single" w:color="auto" w:sz="4" w:space="0"/>
              <w:right w:val="single" w:color="auto" w:sz="4" w:space="0"/>
            </w:tcBorders>
            <w:vAlign w:val="center"/>
          </w:tcPr>
          <w:p>
            <w:pPr>
              <w:spacing w:line="276" w:lineRule="auto"/>
              <w:ind w:left="39" w:leftChars="15" w:right="39" w:rightChars="15"/>
              <w:rPr>
                <w:rFonts w:ascii="宋体" w:hAnsi="宋体" w:eastAsia="宋体"/>
                <w:sz w:val="21"/>
                <w:szCs w:val="21"/>
              </w:rPr>
            </w:pPr>
            <w:r>
              <w:rPr>
                <w:rFonts w:hint="eastAsia" w:ascii="宋体" w:hAnsi="宋体" w:eastAsia="宋体"/>
                <w:sz w:val="21"/>
                <w:szCs w:val="21"/>
              </w:rPr>
              <w:t>构成报价文件的其它材料</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bookmarkStart w:id="4" w:name="_Toc342034673"/>
            <w:r>
              <w:rPr>
                <w:rFonts w:hint="eastAsia" w:ascii="宋体" w:hAnsi="宋体" w:eastAsia="宋体"/>
                <w:sz w:val="21"/>
                <w:szCs w:val="21"/>
              </w:rPr>
              <w:t>磋商文件的修改和澄清文件</w:t>
            </w:r>
            <w:bookmarkEnd w:id="4"/>
            <w:r>
              <w:rPr>
                <w:rFonts w:hint="eastAsia" w:ascii="宋体" w:hAnsi="宋体" w:eastAsia="宋体"/>
                <w:sz w:val="21"/>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报价次数</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u w:val="single"/>
              </w:rPr>
              <w:t>2</w:t>
            </w:r>
            <w:r>
              <w:rPr>
                <w:rFonts w:hint="eastAsia" w:ascii="宋体" w:hAnsi="宋体" w:eastAsia="宋体"/>
                <w:sz w:val="21"/>
                <w:szCs w:val="21"/>
              </w:rPr>
              <w:t>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13</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21"/>
                <w:szCs w:val="21"/>
              </w:rPr>
              <w:t>报价说明</w:t>
            </w:r>
            <w:r>
              <w:rPr>
                <w:rFonts w:hint="eastAsia" w:ascii="宋体" w:hAnsi="宋体" w:eastAsia="宋体"/>
                <w:b/>
                <w:sz w:val="21"/>
                <w:szCs w:val="21"/>
              </w:rPr>
              <w:t>及采购控制价</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1"/>
                <w:szCs w:val="21"/>
              </w:rPr>
            </w:pPr>
            <w:r>
              <w:rPr>
                <w:rFonts w:hint="eastAsia" w:ascii="宋体" w:hAnsi="宋体" w:eastAsia="宋体"/>
                <w:b/>
                <w:sz w:val="21"/>
                <w:szCs w:val="21"/>
              </w:rPr>
              <w:t>本项目最高限价为：</w:t>
            </w:r>
          </w:p>
          <w:p>
            <w:pPr>
              <w:rPr>
                <w:rFonts w:ascii="宋体" w:hAnsi="宋体" w:eastAsia="宋体"/>
                <w:sz w:val="21"/>
                <w:szCs w:val="21"/>
              </w:rPr>
            </w:pPr>
            <w:r>
              <w:rPr>
                <w:rFonts w:hint="eastAsia" w:ascii="宋体" w:hAnsi="宋体" w:eastAsia="宋体"/>
                <w:b/>
                <w:sz w:val="21"/>
                <w:szCs w:val="21"/>
              </w:rPr>
              <w:t>注：最终报价超采购控制价者不成交。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14</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报价方式</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 xml:space="preserve">固定价格报价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15</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 xml:space="preserve">合同期内调价  </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16</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付款方式</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安保服务费按季度支付，每季度第二个月，甲方根据乙方开具的服务费增值税专用发票，将当季度服务费（计：元整）汇入乙方指定账号。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17</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响应文件递交时间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18</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响应文件递交截止时间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19</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20</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磋商地点</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21</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磋商地址</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1"/>
                <w:szCs w:val="21"/>
              </w:rPr>
            </w:pPr>
            <w:r>
              <w:rPr>
                <w:rFonts w:hint="eastAsia" w:ascii="宋体" w:hAnsi="宋体" w:eastAsia="宋体"/>
                <w:sz w:val="21"/>
                <w:szCs w:val="21"/>
              </w:rPr>
              <w:t>22</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磋商有效期</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lang w:val="zh-CN"/>
              </w:rPr>
              <w:t>自递交响应文件截止之日起</w:t>
            </w:r>
            <w:r>
              <w:rPr>
                <w:rFonts w:hint="eastAsia" w:ascii="宋体" w:hAnsi="宋体" w:eastAsia="宋体"/>
                <w:sz w:val="21"/>
                <w:szCs w:val="21"/>
              </w:rPr>
              <w:t>6</w:t>
            </w:r>
            <w:r>
              <w:rPr>
                <w:rFonts w:hint="eastAsia" w:ascii="宋体" w:hAnsi="宋体" w:eastAsia="宋体"/>
                <w:sz w:val="21"/>
                <w:szCs w:val="21"/>
                <w:lang w:val="zh-CN"/>
              </w:rPr>
              <w:t>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b/>
                <w:sz w:val="21"/>
                <w:szCs w:val="21"/>
              </w:rPr>
              <w:t>23</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磋商保证金</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1、保证金金额：</w:t>
            </w:r>
            <w:r>
              <w:rPr>
                <w:rFonts w:hint="eastAsia" w:ascii="宋体" w:hAnsi="宋体" w:eastAsia="宋体"/>
                <w:b/>
                <w:sz w:val="21"/>
                <w:szCs w:val="21"/>
                <w:highlight w:val="yellow"/>
              </w:rPr>
              <w:t>人民币</w:t>
            </w:r>
            <w:r>
              <w:rPr>
                <w:rFonts w:hint="eastAsia" w:ascii="宋体" w:hAnsi="宋体" w:eastAsia="宋体"/>
                <w:sz w:val="21"/>
                <w:szCs w:val="21"/>
                <w:highlight w:val="yellow"/>
              </w:rPr>
              <w:t>2000</w:t>
            </w:r>
            <w:r>
              <w:rPr>
                <w:rFonts w:hint="eastAsia" w:ascii="宋体" w:hAnsi="宋体" w:eastAsia="宋体"/>
                <w:b/>
                <w:sz w:val="21"/>
                <w:szCs w:val="21"/>
                <w:highlight w:val="yellow"/>
              </w:rPr>
              <w:t>元整。</w:t>
            </w:r>
          </w:p>
          <w:p>
            <w:pPr>
              <w:rPr>
                <w:rFonts w:ascii="宋体" w:hAnsi="宋体" w:eastAsia="宋体"/>
                <w:sz w:val="21"/>
                <w:szCs w:val="21"/>
              </w:rPr>
            </w:pPr>
            <w:r>
              <w:rPr>
                <w:rFonts w:hint="eastAsia" w:ascii="宋体" w:hAnsi="宋体" w:eastAsia="宋体"/>
                <w:sz w:val="21"/>
                <w:szCs w:val="21"/>
              </w:rPr>
              <w:t>2、保证金缴纳形式：采用银行转账、电汇形式缴纳。</w:t>
            </w:r>
          </w:p>
          <w:p>
            <w:pPr>
              <w:rPr>
                <w:rFonts w:ascii="宋体" w:hAnsi="宋体" w:eastAsia="宋体"/>
                <w:sz w:val="21"/>
                <w:szCs w:val="21"/>
              </w:rPr>
            </w:pPr>
            <w:r>
              <w:rPr>
                <w:rFonts w:hint="eastAsia" w:ascii="宋体" w:hAnsi="宋体" w:eastAsia="宋体"/>
                <w:sz w:val="21"/>
                <w:szCs w:val="21"/>
              </w:rPr>
              <w:t>3、缴纳方式：磋商保证金必须以供应商名义办理，不得以供应商分支机构、个人或其它名义办理；供应商须将保证金从其企业基本账户划转到磋商文件指定的磋商保证金收取账户，否则视为未按要求缴纳磋商保证金。</w:t>
            </w:r>
          </w:p>
          <w:p>
            <w:pPr>
              <w:rPr>
                <w:rFonts w:ascii="宋体" w:hAnsi="宋体" w:eastAsia="宋体"/>
                <w:color w:val="auto"/>
                <w:sz w:val="21"/>
                <w:szCs w:val="21"/>
                <w:highlight w:val="none"/>
              </w:rPr>
            </w:pPr>
            <w:r>
              <w:rPr>
                <w:rFonts w:hint="eastAsia" w:ascii="宋体" w:hAnsi="宋体" w:eastAsia="宋体"/>
                <w:sz w:val="21"/>
                <w:szCs w:val="21"/>
                <w:highlight w:val="none"/>
              </w:rPr>
              <w:t>4、收取人：</w:t>
            </w:r>
            <w:r>
              <w:rPr>
                <w:rFonts w:hint="eastAsia" w:ascii="宋体" w:hAnsi="宋体" w:eastAsia="宋体"/>
                <w:color w:val="auto"/>
                <w:sz w:val="21"/>
                <w:szCs w:val="21"/>
                <w:highlight w:val="none"/>
              </w:rPr>
              <w:t xml:space="preserve">南通港口集团有限公司 </w:t>
            </w:r>
          </w:p>
          <w:p>
            <w:pPr>
              <w:rPr>
                <w:rFonts w:hint="eastAsia" w:ascii="宋体" w:hAnsi="宋体" w:eastAsia="宋体"/>
                <w:color w:val="auto"/>
                <w:sz w:val="21"/>
                <w:szCs w:val="21"/>
              </w:rPr>
            </w:pPr>
            <w:r>
              <w:rPr>
                <w:rFonts w:hint="eastAsia" w:ascii="宋体" w:hAnsi="宋体" w:eastAsia="宋体"/>
                <w:color w:val="auto"/>
                <w:sz w:val="21"/>
                <w:szCs w:val="21"/>
                <w:highlight w:val="none"/>
              </w:rPr>
              <w:t>5、</w:t>
            </w:r>
            <w:r>
              <w:rPr>
                <w:rFonts w:hint="eastAsia" w:ascii="宋体" w:hAnsi="宋体" w:eastAsia="宋体"/>
                <w:color w:val="auto"/>
                <w:sz w:val="21"/>
                <w:szCs w:val="21"/>
              </w:rPr>
              <w:t>开户银行：</w:t>
            </w:r>
            <w:r>
              <w:rPr>
                <w:rFonts w:hint="eastAsia" w:ascii="宋体" w:hAnsi="宋体" w:eastAsia="宋体"/>
                <w:color w:val="auto"/>
                <w:sz w:val="21"/>
                <w:szCs w:val="21"/>
              </w:rPr>
              <w:t>工行江苏南通分行人民路支行</w:t>
            </w:r>
            <w:r>
              <w:rPr>
                <w:rFonts w:hint="eastAsia" w:ascii="宋体" w:hAnsi="宋体" w:eastAsia="宋体"/>
                <w:color w:val="auto"/>
                <w:sz w:val="21"/>
                <w:szCs w:val="21"/>
              </w:rPr>
              <w:t xml:space="preserve"> </w:t>
            </w:r>
          </w:p>
          <w:p>
            <w:pPr>
              <w:rPr>
                <w:rFonts w:hint="eastAsia" w:ascii="宋体" w:hAnsi="宋体" w:eastAsia="宋体"/>
                <w:color w:val="auto"/>
                <w:sz w:val="21"/>
                <w:szCs w:val="21"/>
              </w:rPr>
            </w:pPr>
            <w:r>
              <w:rPr>
                <w:rFonts w:hint="eastAsia" w:ascii="宋体" w:hAnsi="宋体" w:eastAsia="宋体"/>
                <w:color w:val="auto"/>
                <w:sz w:val="21"/>
                <w:szCs w:val="21"/>
              </w:rPr>
              <w:t>6、账号：</w:t>
            </w:r>
            <w:r>
              <w:rPr>
                <w:rFonts w:hint="eastAsia" w:ascii="宋体" w:hAnsi="宋体" w:eastAsia="宋体"/>
                <w:color w:val="auto"/>
                <w:sz w:val="21"/>
                <w:szCs w:val="21"/>
              </w:rPr>
              <w:t>1111821209100373040</w:t>
            </w:r>
          </w:p>
          <w:p>
            <w:pPr>
              <w:rPr>
                <w:rFonts w:ascii="宋体" w:hAnsi="宋体" w:eastAsia="宋体"/>
                <w:sz w:val="21"/>
                <w:szCs w:val="21"/>
              </w:rPr>
            </w:pPr>
            <w:r>
              <w:rPr>
                <w:rFonts w:hint="eastAsia" w:ascii="宋体" w:hAnsi="宋体" w:eastAsia="宋体"/>
                <w:sz w:val="21"/>
                <w:szCs w:val="21"/>
              </w:rPr>
              <w:t>7、磋商保证金缴纳截止时间：同响应文件递交截止时间（以实际到账时间为准）</w:t>
            </w:r>
          </w:p>
          <w:p>
            <w:pPr>
              <w:rPr>
                <w:rFonts w:ascii="宋体" w:hAnsi="宋体" w:eastAsia="宋体"/>
                <w:sz w:val="21"/>
                <w:szCs w:val="21"/>
                <w:highlight w:val="gree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24</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响应文件份数</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一式三份，其中：正本一份、副本二份。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25</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磋商信息</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26</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p>
        </w:tc>
      </w:tr>
    </w:tbl>
    <w:p>
      <w:pPr>
        <w:spacing w:line="360" w:lineRule="auto"/>
        <w:jc w:val="center"/>
        <w:outlineLvl w:val="0"/>
        <w:rPr>
          <w:rFonts w:ascii="宋体" w:hAnsi="宋体" w:cs="Arial"/>
          <w:b/>
          <w:sz w:val="36"/>
          <w:szCs w:val="36"/>
        </w:rPr>
      </w:pPr>
      <w:r>
        <w:rPr>
          <w:rFonts w:ascii="黑体" w:hAnsi="黑体" w:eastAsia="黑体"/>
          <w:b/>
          <w:sz w:val="32"/>
          <w:szCs w:val="32"/>
        </w:rPr>
        <w:br w:type="page"/>
      </w:r>
      <w:r>
        <w:rPr>
          <w:rFonts w:hint="eastAsia" w:ascii="宋体" w:hAnsi="宋体" w:eastAsia="宋体" w:cs="宋体"/>
          <w:b/>
          <w:sz w:val="24"/>
          <w:szCs w:val="24"/>
        </w:rPr>
        <w:t>二、磋商须知</w:t>
      </w:r>
    </w:p>
    <w:p>
      <w:pPr>
        <w:spacing w:line="360" w:lineRule="auto"/>
        <w:jc w:val="center"/>
        <w:rPr>
          <w:rFonts w:ascii="宋体" w:hAnsi="宋体" w:eastAsia="宋体" w:cs="宋体"/>
          <w:b/>
          <w:sz w:val="21"/>
          <w:szCs w:val="21"/>
        </w:rPr>
      </w:pPr>
      <w:r>
        <w:rPr>
          <w:rFonts w:hint="eastAsia" w:ascii="宋体" w:hAnsi="宋体" w:eastAsia="宋体" w:cs="宋体"/>
          <w:b/>
          <w:sz w:val="21"/>
          <w:szCs w:val="21"/>
        </w:rPr>
        <w:t>（一）总则</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  适用范围</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1.1本磋商文件仅适用于本次采购活动。</w:t>
      </w:r>
    </w:p>
    <w:p>
      <w:pPr>
        <w:spacing w:line="360" w:lineRule="auto"/>
        <w:ind w:firstLine="422" w:firstLineChars="200"/>
        <w:rPr>
          <w:rFonts w:ascii="宋体" w:hAnsi="宋体" w:eastAsia="宋体" w:cs="宋体"/>
          <w:sz w:val="21"/>
          <w:szCs w:val="21"/>
        </w:rPr>
      </w:pPr>
      <w:r>
        <w:rPr>
          <w:rFonts w:hint="eastAsia" w:ascii="宋体" w:hAnsi="宋体" w:eastAsia="宋体" w:cs="宋体"/>
          <w:b/>
          <w:sz w:val="21"/>
          <w:szCs w:val="21"/>
        </w:rPr>
        <w:t>2  定义</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2.1“采购人”是指本次采购活动的采购单位。</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2.2“供应商”是指按磋商公告规定获取磋商文件并提交响应文件的供应商。</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2.3“成交供应商”是指经过磋商小组评审或经采购人确认后，符合本次采购要求的供应商。</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2.4“货物”是指各种形态、种类的物品，包括原材料、设备、产品、辅件配件、备品备件、软件、服务等标的物。</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2.5“服务承诺”是指为了保障项目顺利实施由供应商承担的货物的提供、运输、安装、调试、技术指导、培训以及售前、售中、售后服务和供应商承诺的其他类似服务。</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2.6“产品缺陷”是指货物的设计、原材料和零部件、制造、装配或说明指示等方面存在的潜在隐患或有碍产品使用安全和产品使用寿命等情形。</w:t>
      </w:r>
    </w:p>
    <w:p>
      <w:pPr>
        <w:spacing w:line="360" w:lineRule="auto"/>
        <w:ind w:firstLine="420" w:firstLineChars="200"/>
        <w:jc w:val="left"/>
        <w:rPr>
          <w:rFonts w:ascii="宋体" w:hAnsi="宋体" w:eastAsia="宋体" w:cs="宋体"/>
          <w:b/>
          <w:bCs/>
          <w:sz w:val="21"/>
          <w:szCs w:val="21"/>
        </w:rPr>
      </w:pPr>
      <w:r>
        <w:rPr>
          <w:rFonts w:hint="eastAsia" w:ascii="宋体" w:hAnsi="宋体" w:eastAsia="宋体" w:cs="宋体"/>
          <w:sz w:val="21"/>
          <w:szCs w:val="21"/>
        </w:rPr>
        <w:t>2.7“欺诈行为”是指为了影响采购过程或合同实施过程虚报、谎报、隐瞒事实，以假充真，以次充好，虚假承诺，损害国家公共利益的行为。</w:t>
      </w:r>
    </w:p>
    <w:p>
      <w:pPr>
        <w:spacing w:line="360" w:lineRule="auto"/>
        <w:ind w:firstLine="422" w:firstLineChars="200"/>
        <w:rPr>
          <w:rFonts w:ascii="宋体" w:hAnsi="宋体" w:eastAsia="宋体" w:cs="宋体"/>
          <w:b/>
          <w:sz w:val="21"/>
          <w:szCs w:val="21"/>
        </w:rPr>
      </w:pPr>
      <w:r>
        <w:rPr>
          <w:rFonts w:hint="eastAsia" w:ascii="宋体" w:hAnsi="宋体" w:eastAsia="宋体" w:cs="宋体"/>
          <w:b/>
          <w:bCs/>
          <w:sz w:val="21"/>
          <w:szCs w:val="21"/>
        </w:rPr>
        <w:t>3、供应商</w:t>
      </w:r>
      <w:r>
        <w:rPr>
          <w:rFonts w:hint="eastAsia" w:ascii="宋体" w:hAnsi="宋体" w:eastAsia="宋体" w:cs="宋体"/>
          <w:b/>
          <w:sz w:val="21"/>
          <w:szCs w:val="21"/>
        </w:rPr>
        <w:t>资格要求</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3.1、合格供应商的一般条件：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3.1.1具有独立承担民事责任的能力；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3.1.2具有良好的商业信誉和健全的财务会计制度；</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3.1.3具有履行合同所必需的专业技术能力；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3.1.4有依法缴纳税收和社会保障资金的良好记录；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3.1.5参加采购活动前三年内，在经营活动中没有重大违法记录；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3.1.6法律、行政法规规定的其他条件。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3.2、合格供应商的特殊条件：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3.2.11保安服务公司必须是依国家法律设立的独立法人单位；</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3.2.2营业执照的经营范围需覆盖本项目的采购范围，并取得保安服务许可证；</w:t>
      </w:r>
    </w:p>
    <w:p>
      <w:pPr>
        <w:spacing w:line="360" w:lineRule="auto"/>
        <w:ind w:firstLine="420" w:firstLineChars="200"/>
        <w:rPr>
          <w:rFonts w:ascii="宋体" w:hAnsi="宋体" w:eastAsia="宋体" w:cs="宋体"/>
          <w:bCs/>
          <w:sz w:val="21"/>
          <w:szCs w:val="21"/>
        </w:rPr>
      </w:pPr>
      <w:r>
        <w:rPr>
          <w:rFonts w:hint="eastAsia" w:ascii="宋体" w:hAnsi="宋体" w:eastAsia="宋体" w:cs="宋体"/>
          <w:kern w:val="0"/>
          <w:sz w:val="21"/>
          <w:szCs w:val="21"/>
        </w:rPr>
        <w:t>3.2.3单位负责人为同一人或者存在直接控股、管理关系的不同供应商，不得参加同一合同项下的采购活动。</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4、磋商费用：</w:t>
      </w:r>
    </w:p>
    <w:p>
      <w:pPr>
        <w:tabs>
          <w:tab w:val="left" w:pos="0"/>
        </w:tabs>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4.1无论评审结果如何，供应商应自行承担参加采购活动相关的全部费用，采购人对上述费用不负任何责任。</w:t>
      </w:r>
    </w:p>
    <w:p>
      <w:pPr>
        <w:spacing w:line="360" w:lineRule="auto"/>
        <w:jc w:val="center"/>
        <w:rPr>
          <w:rFonts w:ascii="宋体" w:hAnsi="宋体" w:eastAsia="宋体" w:cs="宋体"/>
          <w:b/>
          <w:sz w:val="21"/>
          <w:szCs w:val="21"/>
        </w:rPr>
      </w:pPr>
      <w:r>
        <w:rPr>
          <w:rFonts w:hint="eastAsia" w:ascii="宋体" w:hAnsi="宋体" w:eastAsia="宋体" w:cs="宋体"/>
          <w:b/>
          <w:sz w:val="21"/>
          <w:szCs w:val="21"/>
        </w:rPr>
        <w:t>（二）磋商文件</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5　磋商文件的构成</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5.1磋商文件包括：</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5.1.1采购邀请</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5.1.2供应商须知</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5.1.3评审方法和评审标准</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5.1.4采购需求</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5.1.5合同文本</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5.1.6响应文件格式</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5.1.7磋商文件的澄清公告以及图纸、答疑、变更或补充通知等</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6  磋商文件的澄清和修改</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6.1任何要求澄清磋商文件的供应商，应在规定时限内以书面形式通知采购人。</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6.2在提交响应文件截止日前的任何时候，无论出于何种原因，采购人可主动地或在解答供应商提出的问题时对磋商文件进行澄清或修改。</w:t>
      </w:r>
    </w:p>
    <w:p>
      <w:pPr>
        <w:widowControl/>
        <w:spacing w:line="360" w:lineRule="auto"/>
        <w:ind w:firstLine="480" w:firstLineChars="200"/>
        <w:jc w:val="left"/>
        <w:rPr>
          <w:rFonts w:ascii="宋体" w:hAnsi="宋体" w:eastAsia="宋体" w:cs="宋体"/>
          <w:sz w:val="21"/>
          <w:szCs w:val="21"/>
        </w:rPr>
      </w:pPr>
      <w:r>
        <w:rPr>
          <w:rFonts w:hint="eastAsia" w:ascii="宋体" w:hAnsi="宋体" w:cs="宋体"/>
          <w:bCs/>
          <w:kern w:val="0"/>
          <w:sz w:val="24"/>
        </w:rPr>
        <w:t>6.3</w:t>
      </w:r>
      <w:r>
        <w:rPr>
          <w:rFonts w:hint="eastAsia" w:ascii="宋体" w:hAnsi="宋体" w:eastAsia="宋体" w:cs="宋体"/>
          <w:sz w:val="21"/>
          <w:szCs w:val="21"/>
        </w:rPr>
        <w:t>磋商文件的澄清和修改将在南通港口集团有限公司网站“（http://www.ntport.com.cn）”以澄清公告的形式予以公布，视为已送达各供应商，供应商有义务在参加采购活动期间浏览相关网站。</w:t>
      </w:r>
    </w:p>
    <w:p>
      <w:pPr>
        <w:spacing w:line="360" w:lineRule="auto"/>
        <w:ind w:firstLine="420" w:firstLineChars="200"/>
        <w:rPr>
          <w:rFonts w:ascii="宋体" w:hAnsi="宋体" w:eastAsia="宋体" w:cs="宋体"/>
          <w:bCs/>
          <w:sz w:val="21"/>
          <w:szCs w:val="21"/>
        </w:rPr>
      </w:pPr>
    </w:p>
    <w:p>
      <w:pPr>
        <w:spacing w:line="360" w:lineRule="auto"/>
        <w:jc w:val="center"/>
        <w:rPr>
          <w:rFonts w:ascii="宋体" w:hAnsi="宋体" w:eastAsia="宋体" w:cs="宋体"/>
          <w:b/>
          <w:sz w:val="24"/>
        </w:rPr>
      </w:pPr>
      <w:r>
        <w:rPr>
          <w:rFonts w:hint="eastAsia" w:ascii="宋体" w:hAnsi="宋体" w:eastAsia="宋体" w:cs="宋体"/>
          <w:b/>
          <w:sz w:val="21"/>
          <w:szCs w:val="21"/>
        </w:rPr>
        <w:t>（三）响应文件</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7、响应文件组成（</w:t>
      </w:r>
      <w:r>
        <w:rPr>
          <w:rFonts w:hint="eastAsia" w:ascii="宋体" w:hAnsi="宋体" w:eastAsia="宋体" w:cs="宋体"/>
          <w:b/>
          <w:sz w:val="21"/>
          <w:szCs w:val="21"/>
        </w:rPr>
        <w:t>按不同标段分别编制</w:t>
      </w:r>
      <w:r>
        <w:rPr>
          <w:rFonts w:hint="eastAsia" w:ascii="宋体" w:hAnsi="宋体" w:eastAsia="宋体" w:cs="宋体"/>
          <w:b/>
          <w:bCs/>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7.1.1响应函</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7.1.2报价汇总表</w:t>
      </w:r>
    </w:p>
    <w:p>
      <w:pPr>
        <w:spacing w:line="360" w:lineRule="auto"/>
        <w:ind w:left="420"/>
        <w:rPr>
          <w:rFonts w:ascii="宋体" w:hAnsi="宋体" w:eastAsia="宋体" w:cs="宋体"/>
          <w:sz w:val="21"/>
          <w:szCs w:val="21"/>
        </w:rPr>
      </w:pPr>
      <w:r>
        <w:rPr>
          <w:rFonts w:hint="eastAsia" w:ascii="宋体" w:hAnsi="宋体" w:eastAsia="宋体" w:cs="宋体"/>
          <w:sz w:val="21"/>
          <w:szCs w:val="21"/>
        </w:rPr>
        <w:t>7.1.3供应商《营业执照》副本及《税务登记证》副本复印件（或三证合一之后的《营业执照》副本复印件）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7.1.4授权委托书（格式附后）（如有）</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7.1.5法定</w:t>
      </w:r>
      <w:r>
        <w:rPr>
          <w:rFonts w:ascii="宋体" w:hAnsi="宋体" w:eastAsia="宋体" w:cs="宋体"/>
          <w:sz w:val="21"/>
          <w:szCs w:val="21"/>
        </w:rPr>
        <w:t>代表人身份证复印件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7.1.6代理</w:t>
      </w:r>
      <w:r>
        <w:rPr>
          <w:rFonts w:ascii="宋体" w:hAnsi="宋体" w:eastAsia="宋体" w:cs="宋体"/>
          <w:sz w:val="21"/>
          <w:szCs w:val="21"/>
        </w:rPr>
        <w:t>人身份证复印件（</w:t>
      </w:r>
      <w:r>
        <w:rPr>
          <w:rFonts w:hint="eastAsia" w:ascii="宋体" w:hAnsi="宋体" w:eastAsia="宋体" w:cs="宋体"/>
          <w:sz w:val="21"/>
          <w:szCs w:val="21"/>
        </w:rPr>
        <w:t>如</w:t>
      </w:r>
      <w:r>
        <w:rPr>
          <w:rFonts w:ascii="宋体" w:hAnsi="宋体" w:eastAsia="宋体" w:cs="宋体"/>
          <w:sz w:val="21"/>
          <w:szCs w:val="21"/>
        </w:rPr>
        <w:t>有授权）</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7.1.7与本次磋商相关的其他材料（保安服务许可证）</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7.1.10响应文件的电子文档</w:t>
      </w:r>
    </w:p>
    <w:p>
      <w:pPr>
        <w:spacing w:line="360" w:lineRule="auto"/>
        <w:ind w:firstLine="422" w:firstLineChars="200"/>
        <w:rPr>
          <w:rFonts w:ascii="宋体" w:hAnsi="宋体" w:eastAsia="宋体" w:cs="宋体"/>
          <w:sz w:val="21"/>
          <w:szCs w:val="21"/>
        </w:rPr>
      </w:pPr>
      <w:r>
        <w:rPr>
          <w:rFonts w:hint="eastAsia" w:ascii="宋体" w:hAnsi="宋体" w:eastAsia="宋体" w:cs="宋体"/>
          <w:b/>
          <w:bCs/>
          <w:sz w:val="21"/>
          <w:szCs w:val="21"/>
        </w:rPr>
        <w:t>响应文件的修改、澄清、说明或补正内容等均为响应文件的有效组成部分。</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注：以上要求提供材料须加盖供应商公章。</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8　响应文件的编制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8.1供应商应详细审阅磋商文件的全部内容，按照磋商文件的要求认真编制响应文件，保证所提供的全部资料合法、真实、完整、有效，以使其响应文件对磋商文件做出实质性响应。</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8.2响应文件应以中文书写或打印，字迹清晰、内容齐全，行间不得插字、涂改和增删。如有修改，必须在修改处由供应商法定代表人（全权代理人）签字后生效。</w:t>
      </w:r>
    </w:p>
    <w:p>
      <w:pPr>
        <w:spacing w:line="360" w:lineRule="auto"/>
        <w:ind w:firstLine="420" w:firstLineChars="200"/>
        <w:rPr>
          <w:rFonts w:ascii="宋体" w:hAnsi="宋体"/>
          <w:sz w:val="24"/>
        </w:rPr>
      </w:pPr>
      <w:r>
        <w:rPr>
          <w:rFonts w:hint="eastAsia" w:ascii="宋体" w:hAnsi="宋体" w:eastAsia="宋体" w:cs="宋体"/>
          <w:sz w:val="21"/>
          <w:szCs w:val="21"/>
        </w:rPr>
        <w:t>8.3响应文件分“正本”和“副本”，正本一份、副本二份。分别装订成册，并在封面上正确标明。正本、副本、电子文档不一致时，以正本为准。</w:t>
      </w:r>
    </w:p>
    <w:p>
      <w:pPr>
        <w:spacing w:line="360" w:lineRule="auto"/>
        <w:ind w:firstLine="422" w:firstLineChars="200"/>
        <w:rPr>
          <w:rFonts w:ascii="宋体" w:hAnsi="宋体"/>
          <w:b/>
          <w:sz w:val="24"/>
        </w:rPr>
      </w:pPr>
      <w:r>
        <w:rPr>
          <w:rFonts w:hint="eastAsia" w:ascii="宋体" w:hAnsi="宋体" w:eastAsia="宋体" w:cs="宋体"/>
          <w:b/>
          <w:sz w:val="21"/>
          <w:szCs w:val="21"/>
        </w:rPr>
        <w:t>9　语言及计量单位</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9.1响应文件以及供应商与采购人就有关本项目采购的所有来往的文字、函电统一使用中文；非中文数据或资料，提供其中文译文。</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9.2响应文件中的计量单位，除磋商文件有特殊规定外，一律使用中华人民共和国法定计量单位。</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10　报价</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10.1报价均以人民币报价。</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10.2供应商应根据自身生产、经营状况和工商营业执照确定的经营范围，按照“第四部分  采购需求”对某包（项）或全部服务进行唯一报价，具体要求详见第二部分供应商须知“前附表”，采购人不接受有任何选择性的报价。</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10.3 供应商的报价应包含为完成全部服务所需要的人工费、材料费、船机使用费、各种措施费、安全生产费、规费、间接费、利润、税金、规费、保险费等费用以及所有责任、义务和一般风险。</w:t>
      </w:r>
    </w:p>
    <w:p>
      <w:pPr>
        <w:spacing w:line="360" w:lineRule="auto"/>
        <w:ind w:firstLine="420" w:firstLineChars="200"/>
        <w:rPr>
          <w:rFonts w:ascii="宋体" w:hAnsi="宋体" w:eastAsia="宋体" w:cs="宋体"/>
          <w:b/>
          <w:bCs/>
          <w:sz w:val="21"/>
          <w:szCs w:val="21"/>
        </w:rPr>
      </w:pPr>
      <w:r>
        <w:rPr>
          <w:rFonts w:hint="eastAsia" w:ascii="宋体" w:hAnsi="宋体" w:eastAsia="宋体" w:cs="宋体"/>
          <w:sz w:val="21"/>
          <w:szCs w:val="21"/>
        </w:rPr>
        <w:t>10.4报价人应从政府、地方主管部门取得所有必要的施工许可证、执照和其他类似证件，取得所有必要的施工许可证、执照和其他类似证件的费用，认为已包含在报价价格内。</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10.5响应文件报价出现前后不一致的，按照下列规定修正：</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(一)大写金额和小写金额不一致的，以大写金额为准；</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(二)单价金额小数点或者百分比有明显错位的，以《报价表》的总价为准，并修改单价；</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(三)总价金额与按单价汇总金额不一致的，以单价金额计算结果为准。</w:t>
      </w:r>
    </w:p>
    <w:p>
      <w:pPr>
        <w:widowControl/>
        <w:shd w:val="clear" w:color="auto" w:fill="FFFFFF"/>
        <w:spacing w:line="360" w:lineRule="auto"/>
        <w:ind w:firstLine="482"/>
        <w:jc w:val="left"/>
        <w:rPr>
          <w:rFonts w:ascii="宋体" w:hAnsi="宋体" w:eastAsia="宋体" w:cs="宋体"/>
          <w:b/>
          <w:bCs/>
          <w:kern w:val="0"/>
          <w:sz w:val="21"/>
          <w:szCs w:val="21"/>
        </w:rPr>
      </w:pPr>
      <w:r>
        <w:rPr>
          <w:rFonts w:hint="eastAsia" w:ascii="宋体" w:hAnsi="宋体" w:eastAsia="宋体" w:cs="宋体"/>
          <w:sz w:val="21"/>
          <w:szCs w:val="21"/>
        </w:rPr>
        <w:t>同时出现两种以上不一致的，供应商须按照上述规定的顺序进行修正并书面确认，</w:t>
      </w:r>
      <w:r>
        <w:rPr>
          <w:rFonts w:hint="eastAsia" w:ascii="宋体" w:hAnsi="宋体" w:eastAsia="宋体" w:cs="宋体"/>
          <w:kern w:val="0"/>
          <w:sz w:val="21"/>
          <w:szCs w:val="21"/>
        </w:rPr>
        <w:t>经确认后的报价对供应商产生约束力</w:t>
      </w:r>
      <w:r>
        <w:rPr>
          <w:rFonts w:hint="eastAsia" w:ascii="宋体" w:hAnsi="宋体" w:eastAsia="宋体" w:cs="宋体"/>
          <w:sz w:val="21"/>
          <w:szCs w:val="21"/>
        </w:rPr>
        <w:t>。</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11　磋商保证金</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11.1供应商应在提交响应文件截止时间前，向采购人足额交纳磋商保证金。供应商须以</w:t>
      </w:r>
      <w:r>
        <w:rPr>
          <w:rFonts w:hint="eastAsia" w:ascii="宋体" w:hAnsi="宋体" w:eastAsia="宋体"/>
          <w:sz w:val="21"/>
          <w:szCs w:val="21"/>
        </w:rPr>
        <w:t>银行转账、电汇等形式</w:t>
      </w:r>
      <w:r>
        <w:rPr>
          <w:rFonts w:hint="eastAsia" w:ascii="宋体" w:hAnsi="宋体" w:eastAsia="宋体" w:cs="宋体"/>
          <w:sz w:val="21"/>
          <w:szCs w:val="21"/>
        </w:rPr>
        <w:t>提交磋商保证金。</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11.2采购人自成交通知书发出之日起5个工作日内无息退还未成交供应商的磋商保证金；自采购合同签订之日起5个工作日内无息退还成交供应商的磋商保证金。</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11.3发生下列情况之一，磋商保证金将不予退还：</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（1）供应商在提交响应文件截止时间后撤回响应文件的；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（2）供应商弄虚作假的；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（3）供应商与采购人、其他供应商恶意串通的；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（4）成交供应商不按照磋商文件要求提交履约保证金的；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（5）成交供应商无正当理由不与采购人订立合同的；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（6）成交供应商在签订合同时向采购人提出附加条件的；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（7）磋商文件规定的其他情形；</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（8）其他违反法律、法规和规章的行为。</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12　响应文件签署</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12.1响应文件应按照磋商文件规定进行签署、加盖公章。磋商文件规定的“单位公章”、“公章”等均指标准公章，不得使用其他（如带有“专用章”等字样）印章。</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12.2响应文件的签署应清晰工整。</w:t>
      </w:r>
    </w:p>
    <w:p>
      <w:pPr>
        <w:spacing w:line="360" w:lineRule="auto"/>
        <w:ind w:firstLine="422" w:firstLineChars="200"/>
        <w:rPr>
          <w:rFonts w:ascii="宋体" w:hAnsi="宋体" w:eastAsia="宋体" w:cs="宋体"/>
          <w:b/>
          <w:sz w:val="21"/>
          <w:szCs w:val="21"/>
        </w:rPr>
      </w:pPr>
      <w:r>
        <w:rPr>
          <w:rFonts w:hint="eastAsia" w:ascii="宋体" w:hAnsi="宋体" w:eastAsia="宋体" w:cs="宋体"/>
          <w:b/>
          <w:bCs/>
          <w:sz w:val="21"/>
          <w:szCs w:val="21"/>
        </w:rPr>
        <w:t>13　</w:t>
      </w:r>
      <w:r>
        <w:rPr>
          <w:rFonts w:hint="eastAsia" w:ascii="宋体" w:hAnsi="宋体" w:eastAsia="宋体" w:cs="宋体"/>
          <w:b/>
          <w:sz w:val="21"/>
          <w:szCs w:val="21"/>
        </w:rPr>
        <w:t>响应文件的密封和标记</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13.1</w:t>
      </w:r>
      <w:r>
        <w:rPr>
          <w:rFonts w:hint="eastAsia" w:ascii="宋体" w:hAnsi="宋体" w:eastAsia="宋体" w:cs="宋体"/>
          <w:b/>
          <w:bCs/>
          <w:sz w:val="21"/>
          <w:szCs w:val="21"/>
        </w:rPr>
        <w:t>供应商应将响应文件用封袋密封，封袋上应写明采购人名称、项目名称。封袋应密封完好并加盖供应商公章。</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13.2供应商将证件原件或样品与响应文件装订在一起，视同为响应文件的一部分不予退回。</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13.3 响应文件一经提交，无论供应商是否成交，均不予退还。</w:t>
      </w:r>
    </w:p>
    <w:p>
      <w:pPr>
        <w:spacing w:line="360" w:lineRule="auto"/>
        <w:ind w:firstLine="200"/>
        <w:jc w:val="center"/>
        <w:rPr>
          <w:rFonts w:ascii="宋体" w:hAnsi="宋体" w:eastAsia="宋体" w:cs="宋体"/>
          <w:b/>
          <w:sz w:val="21"/>
          <w:szCs w:val="21"/>
        </w:rPr>
      </w:pPr>
      <w:r>
        <w:rPr>
          <w:rFonts w:hint="eastAsia" w:ascii="宋体" w:hAnsi="宋体" w:eastAsia="宋体" w:cs="宋体"/>
          <w:b/>
          <w:sz w:val="21"/>
          <w:szCs w:val="21"/>
        </w:rPr>
        <w:t>(四) 响应文件的提交</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14　响应文件的提交</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14.1提交响应文件截止时间以《磋商公告》或《澄清公告》公告时间为准。延长提交响应文件截止时间的采购项目，采购人和供应商的权利及义务将受到新的提交响应文件截止时间的约束。</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14.2供应商有下列情形之一的，采购人将拒收响应文件：</w:t>
      </w:r>
    </w:p>
    <w:p>
      <w:pPr>
        <w:spacing w:line="360" w:lineRule="auto"/>
        <w:ind w:firstLine="411" w:firstLineChars="196"/>
        <w:rPr>
          <w:rFonts w:ascii="宋体" w:hAnsi="宋体" w:eastAsia="宋体" w:cs="宋体"/>
          <w:b/>
          <w:sz w:val="21"/>
          <w:szCs w:val="21"/>
        </w:rPr>
      </w:pPr>
      <w:r>
        <w:rPr>
          <w:rFonts w:hint="eastAsia" w:ascii="宋体" w:hAnsi="宋体" w:eastAsia="宋体" w:cs="宋体"/>
          <w:sz w:val="21"/>
          <w:szCs w:val="21"/>
        </w:rPr>
        <w:t>（1）未按磋商公告要求领取（购买）磋商文件的；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（2）在磋商文件规定的提交响应文件截止时间之后提交响应文件的；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（3）未按照磋商文件要求对响应文件进行密封的。</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15  相互串通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15.1有下列情形之一的，属于供应商相互串通：</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（1）供应商之间协商报价、技术方案等响应文件的实质性内容；</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（2）属于同一集团、协会、商会等组织成员的供应商按照该组织要求协同参加采购活动；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（3）供应商之间事先约定由某一特定供应商成交；</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（4）供应商之间商定部分供应商放弃参加采购活动或者放弃成交；</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（5）供应商相互之间为谋求特定供应商成交或者排斥其他供应商的其他串通行为。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15.2有下列情形之一的，视为供应商相互串通：</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（1）不同供应商的响应文件由同一单位或者个人编制；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（2）不同供应商委托同一单位或者个人办理磋商事宜；</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（3）不同供应商的响应文件载明的项目管理成员或者联系人员为同一人；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（4）不同供应商的响应文件异常一致或者报价呈规律性差异；</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（5）不同供应商的响应文件相互混装；</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（6）不同供应商的磋商保证金从同一单位或个人的账户转出。</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16  弄虚作假</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16.1有下列情形之一的，属于供应商弄虚作假的行为：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（1）使用伪造、变造的许可证件、印章或票据凭证等；</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（2）提供虚假的材料、样品、检验报告、财务状况或者业绩；</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（3）提供虚假的项目负责人或者主要技术人员简历、劳动关系证明；</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（4）提供虚假的信用状况；</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（5）冒名顶替他人签字；</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（6）提供虚假的技术参数或服务方案；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（7）其他弄虚作假的行为。</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17  供应商存在下列情况之一的，其响应文件无效：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17.1领取（购买）磋商文件时签署的单位名称与其提交的响应文件中公章不一致的；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17.2未按照磋商文件的规定提交磋商保证金、响应文件的；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17.3未按磋商文件要求提交资质原件、合同原件、产品样品及其它需要提供的证明材料等的；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17.4不具备磋商文件中规定的资格要求的；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17.5供应商信用记录查询被列入失信被执行人、重大税收违法案件当事人名单、严重违法失信行为记录名单的；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17.6供应商通过受让或者租借等方式获取的资格、资质证书参加磋商的；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17.7如接受联合体参加磋商，响应文件没有提交联合体协议的；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17.8响应文件未按磋商文件要求</w:t>
      </w:r>
      <w:r>
        <w:rPr>
          <w:rFonts w:hint="eastAsia" w:ascii="宋体" w:hAnsi="宋体" w:eastAsia="宋体" w:cs="宋体"/>
          <w:sz w:val="21"/>
          <w:szCs w:val="21"/>
          <w:u w:val="single"/>
        </w:rPr>
        <w:t>装订</w:t>
      </w:r>
      <w:r>
        <w:rPr>
          <w:rFonts w:hint="eastAsia" w:ascii="宋体" w:hAnsi="宋体" w:eastAsia="宋体" w:cs="宋体"/>
          <w:sz w:val="21"/>
          <w:szCs w:val="21"/>
          <w:shd w:val="clear" w:color="auto" w:fill="FFFFFF"/>
        </w:rPr>
        <w:t>、密封、签署、签字或盖章的</w:t>
      </w: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17.9报价出现明显错误，供应商拒绝按照“第二部分 供应商须知10.3”的规定进行修正的；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17.10填报总价、单价超过磋商文件中规定的采购预算（采购控制价）的；或者单价高于市场销售单价的；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17.11磋商小组认为供应商的最后报价明显低于其他供应商最后报价，且该供应商不能证明其最后报价合理性的；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17.12磋商文件中明确要求的事项，而响应文件中未做出响应的；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17.13供应商照搬照抄磋商文件“第四部分 采购需求”的内容，并未提供技术资料或提供资料不全面的；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17.14响应文件中的非中文数据或资料未提供其中文译文，磋商小组无法评判的；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17.15供应商提供的货</w:t>
      </w:r>
      <w:r>
        <w:rPr>
          <w:rFonts w:hint="eastAsia" w:ascii="宋体" w:hAnsi="宋体" w:eastAsia="宋体" w:cs="宋体"/>
          <w:sz w:val="21"/>
          <w:szCs w:val="21"/>
        </w:rPr>
        <w:t>物各项技术标准低于国家强制性标准的；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17.16供应商提供的货物中所包括的软件类产品为非正版软件的；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17.17同一供应商提交两个以上不同的响应文件或者报价，但磋商文件要求提交备选磋商的除外；</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17.18磋商小组要求澄清的事项，供应商在规定时限内未做出解释，作出的解释不合理或不能提供证明材料的；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17.19响应文件未对交货(完工)时间、地点、质保期做出实质性响应的；</w:t>
      </w:r>
    </w:p>
    <w:p>
      <w:pPr>
        <w:spacing w:line="360" w:lineRule="auto"/>
        <w:ind w:firstLine="420" w:firstLineChars="200"/>
        <w:rPr>
          <w:rFonts w:ascii="宋体" w:hAnsi="宋体"/>
          <w:sz w:val="24"/>
          <w:shd w:val="clear" w:color="auto" w:fill="FFFFFF"/>
        </w:rPr>
      </w:pPr>
      <w:r>
        <w:rPr>
          <w:rFonts w:hint="eastAsia" w:ascii="宋体" w:hAnsi="宋体" w:eastAsia="宋体" w:cs="宋体"/>
          <w:sz w:val="21"/>
          <w:szCs w:val="21"/>
          <w:shd w:val="clear" w:color="auto" w:fill="FFFFFF"/>
        </w:rPr>
        <w:t>17.20供应商在评审过程中所进行的试图影响评审结果的一切不符合法律或采购规定的活</w:t>
      </w:r>
      <w:r>
        <w:rPr>
          <w:rFonts w:hint="eastAsia" w:ascii="宋体" w:hAnsi="宋体"/>
          <w:sz w:val="24"/>
          <w:shd w:val="clear" w:color="auto" w:fill="FFFFFF"/>
        </w:rPr>
        <w:t>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17.21供应商相互串通、弄虚作假的；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17.22响应文件含有采购人不能接受的附加条件的；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17.23法律、法规和磋商文件规定的其他无效情形。</w:t>
      </w:r>
    </w:p>
    <w:p>
      <w:pPr>
        <w:spacing w:line="360" w:lineRule="auto"/>
        <w:ind w:firstLine="422" w:firstLineChars="200"/>
        <w:rPr>
          <w:rFonts w:ascii="宋体" w:hAnsi="宋体" w:eastAsia="宋体" w:cs="宋体"/>
          <w:sz w:val="21"/>
          <w:szCs w:val="21"/>
        </w:rPr>
      </w:pPr>
      <w:r>
        <w:rPr>
          <w:rFonts w:hint="eastAsia" w:ascii="宋体" w:hAnsi="宋体" w:eastAsia="宋体" w:cs="宋体"/>
          <w:b/>
          <w:sz w:val="21"/>
          <w:szCs w:val="21"/>
          <w:shd w:val="clear" w:color="auto" w:fill="FFFFFF"/>
        </w:rPr>
        <w:t xml:space="preserve">18 </w:t>
      </w:r>
      <w:r>
        <w:rPr>
          <w:rFonts w:hint="eastAsia" w:ascii="宋体" w:hAnsi="宋体" w:eastAsia="宋体" w:cs="宋体"/>
          <w:sz w:val="21"/>
          <w:szCs w:val="21"/>
        </w:rPr>
        <w:t xml:space="preserve"> 项目的终止，出现下列情形之一的，将终止竞争性磋商采购活动：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18.1采购人提供的《采购需求》错误的；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18.2因情况变化，不再符合规定的竞争性磋商采购方式适用情形的；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18.3出现影响采购公正的违法、违规行为的；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18.4供应商的报价均超过了采购预算，采购人不能支付的；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18.5在采购过程中符合竞争要求的供应商不足3家的。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18.6因重大变故，采购任务取消的</w:t>
      </w:r>
      <w:r>
        <w:rPr>
          <w:rFonts w:hint="eastAsia" w:ascii="宋体" w:hAnsi="宋体" w:eastAsia="宋体" w:cs="宋体"/>
          <w:sz w:val="21"/>
          <w:szCs w:val="21"/>
          <w:shd w:val="clear" w:color="auto" w:fill="FFFFFF"/>
        </w:rPr>
        <w:t>。</w:t>
      </w:r>
    </w:p>
    <w:p>
      <w:pPr>
        <w:spacing w:line="360" w:lineRule="auto"/>
        <w:rPr>
          <w:rFonts w:ascii="宋体" w:hAnsi="宋体"/>
          <w:b/>
          <w:sz w:val="28"/>
          <w:szCs w:val="28"/>
        </w:rPr>
      </w:pPr>
    </w:p>
    <w:p>
      <w:pPr>
        <w:spacing w:line="360" w:lineRule="auto"/>
        <w:jc w:val="center"/>
        <w:rPr>
          <w:rFonts w:ascii="宋体" w:hAnsi="宋体" w:eastAsia="宋体" w:cs="宋体"/>
          <w:b/>
          <w:sz w:val="21"/>
          <w:szCs w:val="21"/>
        </w:rPr>
      </w:pPr>
      <w:r>
        <w:rPr>
          <w:rFonts w:hint="eastAsia" w:ascii="宋体" w:hAnsi="宋体" w:eastAsia="宋体" w:cs="宋体"/>
          <w:b/>
          <w:sz w:val="21"/>
          <w:szCs w:val="21"/>
        </w:rPr>
        <w:t xml:space="preserve"> (五) 响应文件的开启</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19  响应文件的开启</w:t>
      </w:r>
    </w:p>
    <w:p>
      <w:pPr>
        <w:widowControl/>
        <w:shd w:val="clear" w:color="auto" w:fill="FFFFFF"/>
        <w:spacing w:line="360" w:lineRule="auto"/>
        <w:ind w:firstLine="480"/>
        <w:jc w:val="left"/>
        <w:rPr>
          <w:rFonts w:ascii="宋体" w:hAnsi="宋体" w:eastAsia="宋体" w:cs="宋体"/>
          <w:sz w:val="21"/>
          <w:szCs w:val="21"/>
          <w:shd w:val="clear" w:color="auto" w:fill="FFFFFF"/>
        </w:rPr>
      </w:pPr>
      <w:r>
        <w:rPr>
          <w:rFonts w:hint="eastAsia" w:ascii="宋体" w:hAnsi="宋体" w:eastAsia="宋体" w:cs="宋体"/>
          <w:kern w:val="0"/>
          <w:sz w:val="21"/>
          <w:szCs w:val="21"/>
          <w:shd w:val="clear" w:color="auto" w:fill="FFFFFF"/>
        </w:rPr>
        <w:t>19.1采购人按照《磋商公告》或《澄清公告》规定的时间和地点组织响应文件的开启。供应商可由法定代表人或全权代理人参加，并签名报到以证明出席，未</w:t>
      </w:r>
      <w:r>
        <w:rPr>
          <w:rFonts w:hint="eastAsia" w:ascii="宋体" w:hAnsi="宋体" w:eastAsia="宋体" w:cs="宋体"/>
          <w:sz w:val="21"/>
          <w:szCs w:val="21"/>
          <w:shd w:val="clear" w:color="auto" w:fill="FFFFFF"/>
        </w:rPr>
        <w:t>参加</w:t>
      </w:r>
      <w:r>
        <w:rPr>
          <w:rFonts w:hint="eastAsia" w:ascii="宋体" w:hAnsi="宋体" w:eastAsia="宋体" w:cs="宋体"/>
          <w:kern w:val="0"/>
          <w:sz w:val="21"/>
          <w:szCs w:val="21"/>
          <w:shd w:val="clear" w:color="auto" w:fill="FFFFFF"/>
        </w:rPr>
        <w:t>响应文件开启</w:t>
      </w:r>
      <w:r>
        <w:rPr>
          <w:rFonts w:hint="eastAsia" w:ascii="宋体" w:hAnsi="宋体" w:eastAsia="宋体" w:cs="宋体"/>
          <w:sz w:val="21"/>
          <w:szCs w:val="21"/>
          <w:shd w:val="clear" w:color="auto" w:fill="FFFFFF"/>
        </w:rPr>
        <w:t>的，视同认可</w:t>
      </w:r>
      <w:r>
        <w:rPr>
          <w:rFonts w:hint="eastAsia" w:ascii="宋体" w:hAnsi="宋体" w:eastAsia="宋体" w:cs="宋体"/>
          <w:kern w:val="0"/>
          <w:sz w:val="21"/>
          <w:szCs w:val="21"/>
          <w:shd w:val="clear" w:color="auto" w:fill="FFFFFF"/>
        </w:rPr>
        <w:t>开启</w:t>
      </w:r>
      <w:r>
        <w:rPr>
          <w:rFonts w:hint="eastAsia" w:ascii="宋体" w:hAnsi="宋体" w:eastAsia="宋体" w:cs="宋体"/>
          <w:sz w:val="21"/>
          <w:szCs w:val="21"/>
          <w:shd w:val="clear" w:color="auto" w:fill="FFFFFF"/>
        </w:rPr>
        <w:t>结果。</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19.2响应文件的密封情况由供应商推选的代表进行检查，经确认无误后当众拆封。</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19.3开启后，</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依据报价文件宣布供应商名称等内容，以及</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认为需要宣布的其它事项。</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19.4响应文件的开启过程由采购人相关工作人员</w:t>
      </w:r>
      <w:r>
        <w:rPr>
          <w:rFonts w:hint="eastAsia" w:ascii="宋体" w:hAnsi="宋体" w:eastAsia="宋体" w:cs="宋体"/>
          <w:sz w:val="21"/>
          <w:szCs w:val="21"/>
        </w:rPr>
        <w:t>负责</w:t>
      </w:r>
      <w:r>
        <w:rPr>
          <w:rFonts w:hint="eastAsia" w:ascii="宋体" w:hAnsi="宋体" w:eastAsia="宋体" w:cs="宋体"/>
          <w:sz w:val="21"/>
          <w:szCs w:val="21"/>
          <w:shd w:val="clear" w:color="auto" w:fill="FFFFFF"/>
        </w:rPr>
        <w:t>记录，并经参加的各供应商代表和相关工作人员签字确认后进行存档。</w:t>
      </w:r>
    </w:p>
    <w:p>
      <w:pPr>
        <w:spacing w:line="360" w:lineRule="auto"/>
        <w:jc w:val="center"/>
        <w:rPr>
          <w:rFonts w:ascii="宋体" w:hAnsi="宋体"/>
          <w:b/>
          <w:sz w:val="28"/>
          <w:szCs w:val="28"/>
        </w:rPr>
      </w:pPr>
    </w:p>
    <w:p>
      <w:pPr>
        <w:numPr>
          <w:ilvl w:val="0"/>
          <w:numId w:val="3"/>
        </w:numPr>
        <w:spacing w:line="360" w:lineRule="auto"/>
        <w:jc w:val="center"/>
        <w:rPr>
          <w:rFonts w:ascii="宋体" w:hAnsi="宋体" w:eastAsia="宋体" w:cs="宋体"/>
          <w:b/>
          <w:sz w:val="21"/>
          <w:szCs w:val="21"/>
        </w:rPr>
      </w:pPr>
      <w:r>
        <w:rPr>
          <w:rFonts w:hint="eastAsia" w:ascii="宋体" w:hAnsi="宋体" w:eastAsia="宋体" w:cs="宋体"/>
          <w:b/>
          <w:sz w:val="21"/>
          <w:szCs w:val="21"/>
        </w:rPr>
        <w:t>评审</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20  成立磋商小组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20.1 </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将根据有关法律法规和本磋商文件的规定，结合本项目特点组建磋商小组</w:t>
      </w:r>
      <w:r>
        <w:rPr>
          <w:rFonts w:hint="eastAsia" w:ascii="宋体" w:hAnsi="宋体" w:eastAsia="宋体" w:cs="宋体"/>
          <w:bCs/>
          <w:sz w:val="21"/>
          <w:szCs w:val="21"/>
        </w:rPr>
        <w:t>（磋商小组为三人或三人以上单数组成）</w:t>
      </w:r>
      <w:r>
        <w:rPr>
          <w:rFonts w:hint="eastAsia" w:ascii="宋体" w:hAnsi="宋体" w:eastAsia="宋体" w:cs="宋体"/>
          <w:sz w:val="21"/>
          <w:szCs w:val="21"/>
          <w:shd w:val="clear" w:color="auto" w:fill="FFFFFF"/>
        </w:rPr>
        <w:t>。</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20.2磋商小组的组成人员</w:t>
      </w:r>
      <w:r>
        <w:rPr>
          <w:rFonts w:hint="eastAsia" w:ascii="宋体" w:hAnsi="宋体" w:eastAsia="宋体" w:cs="宋体"/>
          <w:sz w:val="21"/>
          <w:szCs w:val="21"/>
        </w:rPr>
        <w:t>为采购人就磋商文件征询过意见的专家，不得参加本项目评审。</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20.3</w:t>
      </w:r>
      <w:r>
        <w:rPr>
          <w:rFonts w:hint="eastAsia" w:ascii="宋体" w:hAnsi="宋体" w:eastAsia="宋体" w:cs="宋体"/>
          <w:sz w:val="21"/>
          <w:szCs w:val="21"/>
          <w:shd w:val="clear" w:color="auto" w:fill="FFFFFF"/>
        </w:rPr>
        <w:t>磋商小组的组成人员</w:t>
      </w:r>
      <w:r>
        <w:rPr>
          <w:rFonts w:hint="eastAsia" w:ascii="宋体" w:hAnsi="宋体" w:eastAsia="宋体" w:cs="宋体"/>
          <w:sz w:val="21"/>
          <w:szCs w:val="21"/>
        </w:rPr>
        <w:t>与供应商有下列利害关系之一的，应当回避：</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（1）参加采购活动前3年内与供应商存在劳动关系；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（2）参加采购活动前3年内担任供应商的董事、监事；</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（3）参加采购活动前3年内是供应商的控股股东或者实际控制人；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（4）与供应商的法定代表人或者负责人有夫妻、直系血亲、三代以内旁系血亲或者近姻亲关系；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（5）与供应商有其他可能影响采购活动公平、公正进行的关系。</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21  磋商小组职责</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21.1</w:t>
      </w:r>
      <w:r>
        <w:rPr>
          <w:rFonts w:hint="eastAsia" w:ascii="宋体" w:hAnsi="宋体" w:eastAsia="宋体" w:cs="宋体"/>
          <w:sz w:val="21"/>
          <w:szCs w:val="21"/>
          <w:shd w:val="clear" w:color="auto" w:fill="FFFFFF"/>
        </w:rPr>
        <w:t>磋商小组按照客观、公正、审慎的原则，</w:t>
      </w:r>
      <w:r>
        <w:rPr>
          <w:rFonts w:hint="eastAsia" w:ascii="宋体" w:hAnsi="宋体" w:eastAsia="宋体" w:cs="宋体"/>
          <w:sz w:val="21"/>
          <w:szCs w:val="21"/>
        </w:rPr>
        <w:t>依据磋商文件规定对供应商进行资格审查、符合性审查，并按照评审程序、评审方法及评审标准进行独立评审。</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21.2磋商小组对需要共同认定的事项存在争议的，按照“少数服从多数”的原则做出结论。</w:t>
      </w:r>
    </w:p>
    <w:p>
      <w:pPr>
        <w:spacing w:line="360" w:lineRule="auto"/>
        <w:ind w:firstLine="411" w:firstLineChars="196"/>
        <w:rPr>
          <w:rFonts w:ascii="宋体" w:hAnsi="宋体"/>
          <w:sz w:val="24"/>
        </w:rPr>
      </w:pPr>
      <w:r>
        <w:rPr>
          <w:rFonts w:hint="eastAsia" w:ascii="宋体" w:hAnsi="宋体" w:eastAsia="宋体" w:cs="宋体"/>
          <w:sz w:val="21"/>
          <w:szCs w:val="21"/>
        </w:rPr>
        <w:t>21.3确定成交候选人名单，或根据采购人委托直接确定成交供应商。</w:t>
      </w:r>
    </w:p>
    <w:p>
      <w:pPr>
        <w:spacing w:line="360" w:lineRule="auto"/>
        <w:rPr>
          <w:rFonts w:ascii="宋体" w:hAnsi="宋体"/>
          <w:b/>
          <w:sz w:val="28"/>
          <w:szCs w:val="28"/>
        </w:rPr>
      </w:pPr>
    </w:p>
    <w:p>
      <w:pPr>
        <w:numPr>
          <w:ilvl w:val="0"/>
          <w:numId w:val="3"/>
        </w:numPr>
        <w:spacing w:line="360" w:lineRule="auto"/>
        <w:jc w:val="center"/>
        <w:rPr>
          <w:rFonts w:ascii="宋体" w:hAnsi="宋体" w:eastAsia="宋体" w:cs="宋体"/>
          <w:b/>
          <w:sz w:val="21"/>
          <w:szCs w:val="21"/>
        </w:rPr>
      </w:pPr>
      <w:r>
        <w:rPr>
          <w:rFonts w:hint="eastAsia" w:ascii="宋体" w:hAnsi="宋体" w:eastAsia="宋体" w:cs="宋体"/>
          <w:b/>
          <w:sz w:val="21"/>
          <w:szCs w:val="21"/>
        </w:rPr>
        <w:t>合同</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22  成交通知</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22.1宣布评审结果时，采购人告知未成交供应商本人的评审得分与排序。</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22.2采购人在成交供应商确定之日起2个工作日内，在南通港口集团有限公司网站“（http://www.ntport.com.cn）”</w:t>
      </w:r>
      <w:r>
        <w:rPr>
          <w:rFonts w:hint="eastAsia" w:ascii="宋体" w:hAnsi="宋体" w:eastAsia="宋体" w:cs="宋体"/>
          <w:bCs/>
          <w:sz w:val="21"/>
          <w:szCs w:val="21"/>
        </w:rPr>
        <w:t>上发布《成交结果公告》</w:t>
      </w:r>
      <w:r>
        <w:rPr>
          <w:rFonts w:hint="eastAsia" w:ascii="宋体" w:hAnsi="宋体" w:eastAsia="宋体" w:cs="宋体"/>
          <w:sz w:val="21"/>
          <w:szCs w:val="21"/>
        </w:rPr>
        <w:t>，并向成交供应商发出《成交通知书》。</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22.3成交通知书对采购人和成交供应商具有同等法律效力。成交通知书发出以后，采购人改变成交结果或成交供应商放弃成交，应当承担相应的法律责任。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22.4采购人对未成交的供应商不作未成交原因的解释。</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23  合同洽谈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24.1成交供应商按照《成交结果公告》的具体要求，携带相关资料，于规定时间、地点进行合同洽谈。</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23.2</w:t>
      </w:r>
      <w:r>
        <w:rPr>
          <w:rFonts w:hint="eastAsia" w:ascii="宋体" w:hAnsi="宋体" w:eastAsia="宋体" w:cs="宋体"/>
          <w:sz w:val="21"/>
          <w:szCs w:val="21"/>
          <w:shd w:val="clear" w:color="auto" w:fill="FFFFFF"/>
        </w:rPr>
        <w:t>磋商文件、磋商文件的澄清及修改、成交供应商的响应文件、成交供应商在评审过程当中的答复澄清事项等均为此次采购合同附件，并具有法律效力。</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23.3成交供应商不得再与采购人签订背离合同实质性内容的其他协议或声明。</w:t>
      </w:r>
    </w:p>
    <w:p>
      <w:pPr>
        <w:widowControl/>
        <w:shd w:val="clear" w:color="auto" w:fill="FFFFFF"/>
        <w:spacing w:line="360" w:lineRule="auto"/>
        <w:ind w:firstLine="420" w:firstLineChars="200"/>
        <w:jc w:val="left"/>
        <w:rPr>
          <w:rFonts w:ascii="宋体" w:hAnsi="宋体" w:eastAsia="宋体" w:cs="宋体"/>
          <w:sz w:val="21"/>
          <w:szCs w:val="21"/>
        </w:rPr>
      </w:pPr>
      <w:r>
        <w:rPr>
          <w:rFonts w:hint="eastAsia" w:ascii="宋体" w:hAnsi="宋体" w:eastAsia="宋体" w:cs="宋体"/>
          <w:kern w:val="0"/>
          <w:sz w:val="21"/>
          <w:szCs w:val="21"/>
        </w:rPr>
        <w:t>23.4</w:t>
      </w:r>
      <w:r>
        <w:rPr>
          <w:rFonts w:hint="eastAsia" w:ascii="宋体" w:hAnsi="宋体" w:eastAsia="宋体" w:cs="宋体"/>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24 对供应商不良行为的处罚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24.1供应商发生下列情形之一的，将被列入不良行为记录名单，在一至三年内禁止参加采购活动：</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（1）</w:t>
      </w:r>
      <w:r>
        <w:rPr>
          <w:rFonts w:hint="eastAsia" w:ascii="宋体" w:hAnsi="宋体" w:eastAsia="宋体" w:cs="宋体"/>
          <w:sz w:val="21"/>
          <w:szCs w:val="21"/>
          <w:shd w:val="clear" w:color="auto" w:fill="FFFFFF"/>
        </w:rPr>
        <w:t>弄虚作假谋取成交的；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（2）</w:t>
      </w:r>
      <w:r>
        <w:rPr>
          <w:rFonts w:hint="eastAsia" w:ascii="宋体" w:hAnsi="宋体" w:eastAsia="宋体" w:cs="宋体"/>
          <w:sz w:val="21"/>
          <w:szCs w:val="21"/>
          <w:shd w:val="clear" w:color="auto" w:fill="FFFFFF"/>
        </w:rPr>
        <w:t>与采购人、其他供应商恶意串通的；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（3）</w:t>
      </w:r>
      <w:r>
        <w:rPr>
          <w:rFonts w:hint="eastAsia" w:ascii="宋体" w:hAnsi="宋体" w:eastAsia="宋体" w:cs="宋体"/>
          <w:sz w:val="21"/>
          <w:szCs w:val="21"/>
          <w:shd w:val="clear" w:color="auto" w:fill="FFFFFF"/>
        </w:rPr>
        <w:t>向采购人行贿或者提供其他不正当利益的；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（4）</w:t>
      </w:r>
      <w:r>
        <w:rPr>
          <w:rFonts w:hint="eastAsia" w:ascii="宋体" w:hAnsi="宋体" w:eastAsia="宋体" w:cs="宋体"/>
          <w:sz w:val="21"/>
          <w:szCs w:val="21"/>
          <w:shd w:val="clear" w:color="auto" w:fill="FFFFFF"/>
        </w:rPr>
        <w:t>在采购过程中与采购人进行协商谈判、不按照磋商文件和成交供应商的响应文件订立合同，或者与采购人另行订立背离合同实质性内容的协议的；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（5）</w:t>
      </w:r>
      <w:r>
        <w:rPr>
          <w:rFonts w:hint="eastAsia" w:ascii="宋体" w:hAnsi="宋体" w:eastAsia="宋体" w:cs="宋体"/>
          <w:sz w:val="21"/>
          <w:szCs w:val="21"/>
          <w:shd w:val="clear" w:color="auto" w:fill="FFFFFF"/>
        </w:rPr>
        <w:t>供应商在评审阶段资格发生变化，未按照有关规定通知采购人的；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（6）</w:t>
      </w:r>
      <w:r>
        <w:rPr>
          <w:rFonts w:hint="eastAsia" w:ascii="宋体" w:hAnsi="宋体" w:eastAsia="宋体" w:cs="宋体"/>
          <w:sz w:val="21"/>
          <w:szCs w:val="21"/>
          <w:shd w:val="clear" w:color="auto" w:fill="FFFFFF"/>
        </w:rPr>
        <w:t>拒绝有关部门监督检查或提供虚假情况的。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供应商有</w:t>
      </w:r>
      <w:r>
        <w:rPr>
          <w:rFonts w:hint="eastAsia" w:ascii="宋体" w:hAnsi="宋体" w:eastAsia="宋体" w:cs="宋体"/>
          <w:sz w:val="21"/>
          <w:szCs w:val="21"/>
        </w:rPr>
        <w:t>（1）</w:t>
      </w:r>
      <w:r>
        <w:rPr>
          <w:rFonts w:hint="eastAsia" w:ascii="宋体" w:hAnsi="宋体" w:eastAsia="宋体" w:cs="宋体"/>
          <w:sz w:val="21"/>
          <w:szCs w:val="21"/>
          <w:shd w:val="clear" w:color="auto" w:fill="FFFFFF"/>
        </w:rPr>
        <w:t>至</w:t>
      </w:r>
      <w:r>
        <w:rPr>
          <w:rFonts w:hint="eastAsia" w:ascii="宋体" w:hAnsi="宋体" w:eastAsia="宋体" w:cs="宋体"/>
          <w:sz w:val="21"/>
          <w:szCs w:val="21"/>
        </w:rPr>
        <w:t>（6）</w:t>
      </w:r>
      <w:r>
        <w:rPr>
          <w:rFonts w:hint="eastAsia" w:ascii="宋体" w:hAnsi="宋体" w:eastAsia="宋体" w:cs="宋体"/>
          <w:sz w:val="21"/>
          <w:szCs w:val="21"/>
          <w:shd w:val="clear" w:color="auto" w:fill="FFFFFF"/>
        </w:rPr>
        <w:t>情形之一的，成交无效。</w:t>
      </w:r>
    </w:p>
    <w:p>
      <w:pPr>
        <w:spacing w:line="360" w:lineRule="auto"/>
        <w:ind w:firstLine="422" w:firstLineChars="200"/>
        <w:rPr>
          <w:rFonts w:ascii="宋体" w:hAnsi="宋体" w:eastAsia="宋体" w:cs="宋体"/>
          <w:sz w:val="21"/>
          <w:szCs w:val="21"/>
          <w:shd w:val="clear" w:color="auto" w:fill="FFFFFF"/>
        </w:rPr>
      </w:pPr>
      <w:r>
        <w:rPr>
          <w:rFonts w:hint="eastAsia" w:ascii="宋体" w:hAnsi="宋体" w:eastAsia="宋体" w:cs="宋体"/>
          <w:b/>
          <w:sz w:val="21"/>
          <w:szCs w:val="21"/>
          <w:shd w:val="clear" w:color="auto" w:fill="FFFFFF"/>
        </w:rPr>
        <w:t>25  对成交供应商不良行为的处罚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25.1成交供应商发生下列情形之一的，将没收其履约保证金，列入不良行为记录名单，在一至三年内禁止参加采购活动：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（1）将成交项目转让给他人，或者在响应文件中未说明，且未经采购人同意，将成交项目分包给他人的；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（2）拒绝履行合同义务的。</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26  诚实信用</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26.1供应商在本项目的竞争中应自觉遵循诚实信用原则，凡有悖诚实信用原则的行为将被录入供应商诚信档案中，依据情节轻重按照有关规定处理。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26.2有证据表明供应商在诚信中存在严重问题时，将拒绝其参加采购活动或响应文件无效。</w:t>
      </w:r>
    </w:p>
    <w:p>
      <w:pPr>
        <w:spacing w:line="360" w:lineRule="auto"/>
        <w:ind w:firstLine="420" w:firstLineChars="200"/>
        <w:rPr>
          <w:rFonts w:ascii="宋体" w:hAnsi="宋体" w:eastAsia="宋体" w:cs="宋体"/>
          <w:spacing w:val="-10"/>
          <w:sz w:val="21"/>
          <w:szCs w:val="21"/>
          <w:shd w:val="clear" w:color="auto" w:fill="FFFFFF"/>
        </w:rPr>
      </w:pPr>
      <w:r>
        <w:rPr>
          <w:rFonts w:hint="eastAsia" w:ascii="宋体" w:hAnsi="宋体" w:eastAsia="宋体" w:cs="宋体"/>
          <w:sz w:val="21"/>
          <w:szCs w:val="21"/>
          <w:shd w:val="clear" w:color="auto" w:fill="FFFFFF"/>
        </w:rPr>
        <w:t>26.3</w:t>
      </w:r>
      <w:r>
        <w:rPr>
          <w:rFonts w:hint="eastAsia" w:ascii="宋体" w:hAnsi="宋体" w:eastAsia="宋体" w:cs="宋体"/>
          <w:spacing w:val="-10"/>
          <w:sz w:val="21"/>
          <w:szCs w:val="21"/>
          <w:shd w:val="clear" w:color="auto" w:fill="FFFFFF"/>
        </w:rPr>
        <w:t>供应商的违法违规和诚实信用缺失行为将在信用中国网站（</w:t>
      </w:r>
      <w:r>
        <w:fldChar w:fldCharType="begin"/>
      </w:r>
      <w:r>
        <w:instrText xml:space="preserve"> HYPERLINK "http://www.creditchina.gov.cn" </w:instrText>
      </w:r>
      <w:r>
        <w:fldChar w:fldCharType="separate"/>
      </w:r>
      <w:r>
        <w:rPr>
          <w:rFonts w:hint="eastAsia" w:ascii="宋体" w:hAnsi="宋体" w:eastAsia="宋体" w:cs="宋体"/>
          <w:spacing w:val="-10"/>
          <w:sz w:val="21"/>
          <w:szCs w:val="21"/>
          <w:shd w:val="clear" w:color="auto" w:fill="FFFFFF"/>
        </w:rPr>
        <w:t>www.creditchina.gov.cn</w:t>
      </w:r>
      <w:r>
        <w:rPr>
          <w:rFonts w:hint="eastAsia" w:ascii="宋体" w:hAnsi="宋体" w:eastAsia="宋体" w:cs="宋体"/>
          <w:spacing w:val="-10"/>
          <w:sz w:val="21"/>
          <w:szCs w:val="21"/>
          <w:shd w:val="clear" w:color="auto" w:fill="FFFFFF"/>
        </w:rPr>
        <w:fldChar w:fldCharType="end"/>
      </w:r>
      <w:r>
        <w:rPr>
          <w:rFonts w:hint="eastAsia" w:ascii="宋体" w:hAnsi="宋体" w:eastAsia="宋体" w:cs="宋体"/>
          <w:spacing w:val="-10"/>
          <w:sz w:val="21"/>
          <w:szCs w:val="21"/>
          <w:shd w:val="clear" w:color="auto" w:fill="FFFFFF"/>
        </w:rPr>
        <w:t>）进行记录和曝光。</w:t>
      </w:r>
    </w:p>
    <w:p>
      <w:pPr>
        <w:spacing w:line="360" w:lineRule="auto"/>
        <w:rPr>
          <w:rFonts w:ascii="宋体" w:hAnsi="宋体"/>
          <w:b/>
          <w:sz w:val="28"/>
          <w:szCs w:val="28"/>
        </w:rPr>
      </w:pPr>
    </w:p>
    <w:p>
      <w:pPr>
        <w:numPr>
          <w:ilvl w:val="0"/>
          <w:numId w:val="3"/>
        </w:numPr>
        <w:spacing w:line="360" w:lineRule="auto"/>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质疑与投诉</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27 询问</w:t>
      </w:r>
    </w:p>
    <w:p>
      <w:pPr>
        <w:spacing w:line="360" w:lineRule="auto"/>
        <w:ind w:firstLine="380" w:firstLineChars="200"/>
        <w:rPr>
          <w:rFonts w:ascii="宋体" w:hAnsi="宋体" w:eastAsia="宋体" w:cs="宋体"/>
          <w:spacing w:val="-10"/>
          <w:sz w:val="21"/>
          <w:szCs w:val="21"/>
          <w:shd w:val="clear" w:color="auto" w:fill="FFFFFF"/>
        </w:rPr>
      </w:pPr>
      <w:r>
        <w:rPr>
          <w:rFonts w:hint="eastAsia" w:ascii="宋体" w:hAnsi="宋体" w:eastAsia="宋体" w:cs="宋体"/>
          <w:spacing w:val="-10"/>
          <w:sz w:val="21"/>
          <w:szCs w:val="21"/>
          <w:shd w:val="clear" w:color="auto" w:fill="FFFFFF"/>
        </w:rPr>
        <w:t>27.1供应商在规定的书面澄清时间内提出的询问，采购人将在</w:t>
      </w:r>
      <w:r>
        <w:rPr>
          <w:rFonts w:hint="eastAsia" w:ascii="宋体" w:hAnsi="宋体" w:eastAsia="宋体" w:cs="宋体"/>
          <w:sz w:val="21"/>
          <w:szCs w:val="21"/>
          <w:shd w:val="clear" w:color="auto" w:fill="FFFFFF"/>
        </w:rPr>
        <w:t>3</w:t>
      </w:r>
      <w:r>
        <w:rPr>
          <w:rFonts w:hint="eastAsia" w:ascii="宋体" w:hAnsi="宋体" w:eastAsia="宋体" w:cs="宋体"/>
          <w:spacing w:val="-10"/>
          <w:sz w:val="21"/>
          <w:szCs w:val="21"/>
          <w:shd w:val="clear" w:color="auto" w:fill="FFFFFF"/>
        </w:rPr>
        <w:t>个工作日内做出答复。</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28 质疑</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28.1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28.2供应商质疑实行实名制，其质疑应当有具体的质疑事项及事实根据，不得进行虚假、恶意质疑。</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28.3供应商质疑时应当提交质疑书原件，质疑书应当包括下列主要内容：</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（1）质疑项目的名称、项目编号； </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（2）权益受到损害的事实、理由及相关证明材料；</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（3）质疑供应商的单位名称、地址、电话、邮编等；</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（4）质疑书必须由法定代表人或本项目的全权代理人署名，加盖单位公章，并标明提出质疑的具体日期。</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28.4采购人自受理质疑之日起7个工作日内，对质疑事项作出答复，答复的内容不涉及商业秘密，并以书面形式通知质疑供应商及其他相关供应商。</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29  投诉</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29.1供应商认为磋商文件、采购过程、成交结果使自己的合法权益受到损害的，应当首先依法向</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提出质疑。对质疑答复不满意或者</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未在规定期限内做出答复的，质疑供应商可以在答复期满后十五个工作日内向采购人提起投诉。</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29.2供应商投诉事项不得超出已质疑事项的范围。</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29.3投诉人有下列情形之一的，属于虚假、恶意投诉，将列入不良行为记录名单，并依法予以处罚：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（1）一年内三次以上投诉均查无实据的；</w:t>
      </w:r>
    </w:p>
    <w:p>
      <w:pPr>
        <w:spacing w:line="360" w:lineRule="auto"/>
        <w:ind w:firstLine="420" w:firstLineChars="200"/>
        <w:rPr>
          <w:rFonts w:ascii="宋体" w:hAnsi="宋体" w:eastAsia="宋体" w:cs="宋体"/>
          <w:b/>
          <w:sz w:val="21"/>
          <w:szCs w:val="21"/>
          <w:shd w:val="clear" w:color="auto" w:fill="FFFFFF"/>
        </w:rPr>
      </w:pPr>
      <w:r>
        <w:rPr>
          <w:rFonts w:hint="eastAsia" w:ascii="宋体" w:hAnsi="宋体" w:eastAsia="宋体" w:cs="宋体"/>
          <w:sz w:val="21"/>
          <w:szCs w:val="21"/>
          <w:shd w:val="clear" w:color="auto" w:fill="FFFFFF"/>
        </w:rPr>
        <w:t>（2）捏造事实或者提供虚假投诉材料的。</w:t>
      </w:r>
    </w:p>
    <w:p>
      <w:pPr>
        <w:numPr>
          <w:ilvl w:val="0"/>
          <w:numId w:val="3"/>
        </w:numPr>
        <w:spacing w:line="360" w:lineRule="auto"/>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其他</w:t>
      </w:r>
    </w:p>
    <w:p>
      <w:pPr>
        <w:snapToGrid w:val="0"/>
        <w:spacing w:line="360" w:lineRule="auto"/>
        <w:ind w:left="156" w:leftChars="60" w:firstLine="310" w:firstLineChars="147"/>
        <w:rPr>
          <w:rFonts w:ascii="宋体" w:hAnsi="宋体" w:eastAsia="宋体" w:cs="宋体"/>
          <w:b/>
          <w:sz w:val="21"/>
          <w:szCs w:val="21"/>
        </w:rPr>
      </w:pPr>
      <w:r>
        <w:rPr>
          <w:rFonts w:hint="eastAsia" w:ascii="宋体" w:hAnsi="宋体" w:eastAsia="宋体" w:cs="宋体"/>
          <w:b/>
          <w:sz w:val="21"/>
          <w:szCs w:val="21"/>
        </w:rPr>
        <w:t>30 关于日期计算方法</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30.1本磋商文件规定按日计算期间的，开始当天不计入，从次日开始计算。期限的最后一日是国家法定节假日的，顺延到节假日后的次日为期限的最后一日。</w:t>
      </w:r>
    </w:p>
    <w:p>
      <w:pPr>
        <w:pStyle w:val="2"/>
        <w:rPr>
          <w:rFonts w:ascii="宋体" w:hAnsi="宋体" w:eastAsia="宋体" w:cs="宋体"/>
          <w:sz w:val="21"/>
          <w:szCs w:val="21"/>
        </w:rPr>
      </w:pPr>
    </w:p>
    <w:p>
      <w:pPr>
        <w:pStyle w:val="3"/>
        <w:rPr>
          <w:rFonts w:ascii="宋体" w:hAnsi="宋体" w:eastAsia="宋体" w:cs="宋体"/>
          <w:sz w:val="21"/>
          <w:szCs w:val="21"/>
        </w:rPr>
      </w:pPr>
    </w:p>
    <w:p>
      <w:pPr>
        <w:rPr>
          <w:rFonts w:ascii="宋体" w:hAnsi="宋体" w:eastAsia="宋体" w:cs="宋体"/>
          <w:sz w:val="21"/>
          <w:szCs w:val="21"/>
        </w:rPr>
      </w:pPr>
    </w:p>
    <w:p>
      <w:pPr>
        <w:pStyle w:val="2"/>
        <w:rPr>
          <w:rFonts w:ascii="宋体" w:hAnsi="宋体" w:eastAsia="宋体" w:cs="宋体"/>
          <w:sz w:val="21"/>
          <w:szCs w:val="21"/>
        </w:rPr>
      </w:pPr>
    </w:p>
    <w:p>
      <w:pPr>
        <w:pStyle w:val="3"/>
        <w:rPr>
          <w:rFonts w:ascii="宋体" w:hAnsi="宋体" w:eastAsia="宋体" w:cs="宋体"/>
          <w:sz w:val="21"/>
          <w:szCs w:val="21"/>
        </w:rPr>
      </w:pPr>
    </w:p>
    <w:p>
      <w:pPr>
        <w:rPr>
          <w:rFonts w:ascii="宋体" w:hAnsi="宋体" w:eastAsia="宋体" w:cs="宋体"/>
          <w:sz w:val="21"/>
          <w:szCs w:val="21"/>
        </w:rPr>
      </w:pPr>
    </w:p>
    <w:p>
      <w:pPr>
        <w:pStyle w:val="2"/>
        <w:rPr>
          <w:rFonts w:ascii="宋体" w:hAnsi="宋体" w:eastAsia="宋体" w:cs="宋体"/>
          <w:sz w:val="21"/>
          <w:szCs w:val="21"/>
        </w:rPr>
      </w:pPr>
    </w:p>
    <w:p>
      <w:pPr>
        <w:pStyle w:val="3"/>
        <w:rPr>
          <w:rFonts w:ascii="宋体" w:hAnsi="宋体" w:eastAsia="宋体" w:cs="宋体"/>
          <w:sz w:val="21"/>
          <w:szCs w:val="21"/>
        </w:rPr>
      </w:pPr>
    </w:p>
    <w:p>
      <w:pPr>
        <w:rPr>
          <w:rFonts w:ascii="宋体" w:hAnsi="宋体" w:eastAsia="宋体" w:cs="宋体"/>
          <w:sz w:val="21"/>
          <w:szCs w:val="21"/>
        </w:rPr>
      </w:pPr>
    </w:p>
    <w:p>
      <w:pPr>
        <w:pStyle w:val="2"/>
        <w:rPr>
          <w:rFonts w:ascii="宋体" w:hAnsi="宋体" w:eastAsia="宋体" w:cs="宋体"/>
          <w:sz w:val="21"/>
          <w:szCs w:val="21"/>
        </w:rPr>
      </w:pPr>
    </w:p>
    <w:p>
      <w:pPr>
        <w:pStyle w:val="3"/>
        <w:rPr>
          <w:rFonts w:ascii="宋体" w:hAnsi="宋体" w:eastAsia="宋体" w:cs="宋体"/>
          <w:sz w:val="21"/>
          <w:szCs w:val="21"/>
        </w:rPr>
      </w:pPr>
    </w:p>
    <w:p>
      <w:pPr>
        <w:rPr>
          <w:rFonts w:ascii="宋体" w:hAnsi="宋体" w:eastAsia="宋体" w:cs="宋体"/>
          <w:sz w:val="21"/>
          <w:szCs w:val="21"/>
        </w:rPr>
      </w:pPr>
    </w:p>
    <w:p>
      <w:pPr>
        <w:pStyle w:val="2"/>
        <w:rPr>
          <w:rFonts w:ascii="宋体" w:hAnsi="宋体" w:eastAsia="宋体" w:cs="宋体"/>
          <w:sz w:val="21"/>
          <w:szCs w:val="21"/>
        </w:rPr>
      </w:pPr>
    </w:p>
    <w:p>
      <w:pPr>
        <w:pStyle w:val="3"/>
        <w:rPr>
          <w:rFonts w:ascii="宋体" w:hAnsi="宋体" w:eastAsia="宋体" w:cs="宋体"/>
          <w:sz w:val="21"/>
          <w:szCs w:val="21"/>
        </w:rPr>
      </w:pPr>
    </w:p>
    <w:p>
      <w:pPr>
        <w:rPr>
          <w:rFonts w:ascii="宋体" w:hAnsi="宋体" w:eastAsia="宋体" w:cs="宋体"/>
          <w:sz w:val="21"/>
          <w:szCs w:val="21"/>
        </w:rPr>
      </w:pPr>
    </w:p>
    <w:p>
      <w:pPr>
        <w:pStyle w:val="2"/>
      </w:pPr>
    </w:p>
    <w:p>
      <w:pPr>
        <w:tabs>
          <w:tab w:val="left" w:pos="2475"/>
          <w:tab w:val="center" w:pos="4873"/>
        </w:tabs>
        <w:spacing w:line="360" w:lineRule="auto"/>
        <w:ind w:firstLine="2530" w:firstLineChars="700"/>
        <w:outlineLvl w:val="0"/>
        <w:rPr>
          <w:rFonts w:ascii="宋体" w:hAnsi="宋体" w:eastAsia="宋体" w:cs="宋体"/>
          <w:sz w:val="36"/>
          <w:szCs w:val="36"/>
        </w:rPr>
      </w:pPr>
      <w:r>
        <w:rPr>
          <w:rFonts w:hint="eastAsia" w:ascii="宋体" w:hAnsi="宋体" w:eastAsia="宋体" w:cs="宋体"/>
          <w:b/>
          <w:sz w:val="36"/>
          <w:szCs w:val="36"/>
        </w:rPr>
        <w:t>第三部分  评审方法和评审标准</w:t>
      </w:r>
    </w:p>
    <w:p>
      <w:pPr>
        <w:tabs>
          <w:tab w:val="left" w:pos="2475"/>
          <w:tab w:val="center" w:pos="4873"/>
        </w:tabs>
        <w:spacing w:line="360" w:lineRule="auto"/>
        <w:ind w:firstLine="413" w:firstLineChars="196"/>
        <w:outlineLvl w:val="0"/>
        <w:rPr>
          <w:rFonts w:ascii="宋体" w:hAnsi="宋体" w:eastAsia="宋体" w:cs="宋体"/>
          <w:b/>
          <w:sz w:val="21"/>
          <w:szCs w:val="21"/>
        </w:rPr>
      </w:pPr>
      <w:r>
        <w:rPr>
          <w:rFonts w:hint="eastAsia" w:ascii="宋体" w:hAnsi="宋体" w:eastAsia="宋体" w:cs="宋体"/>
          <w:b/>
          <w:sz w:val="21"/>
          <w:szCs w:val="21"/>
        </w:rPr>
        <w:t>1  采购人对项目背景和采购需求的说明内容及要求</w:t>
      </w:r>
    </w:p>
    <w:p>
      <w:pPr>
        <w:widowControl/>
        <w:shd w:val="clear" w:color="auto" w:fill="FFFFFF"/>
        <w:spacing w:line="360" w:lineRule="auto"/>
        <w:ind w:firstLine="480"/>
        <w:jc w:val="lef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1.1采购人在评审前说明项目背景和采购需求时，说明内容不得含有歧视性、倾向性意见，不得超出磋商文件所述范围。</w:t>
      </w:r>
    </w:p>
    <w:p>
      <w:pPr>
        <w:widowControl/>
        <w:shd w:val="clear" w:color="auto" w:fill="FFFFFF"/>
        <w:spacing w:line="360" w:lineRule="auto"/>
        <w:ind w:firstLine="480"/>
        <w:jc w:val="lef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1.2说明内容应当提交书面材料，并存档。</w:t>
      </w:r>
    </w:p>
    <w:p>
      <w:pPr>
        <w:widowControl/>
        <w:shd w:val="clear" w:color="auto" w:fill="FFFFFF"/>
        <w:spacing w:line="360" w:lineRule="auto"/>
        <w:ind w:firstLine="480"/>
        <w:jc w:val="left"/>
        <w:rPr>
          <w:rFonts w:ascii="宋体" w:hAnsi="宋体" w:eastAsia="宋体" w:cs="宋体"/>
          <w:sz w:val="21"/>
          <w:szCs w:val="21"/>
        </w:rPr>
      </w:pPr>
      <w:r>
        <w:rPr>
          <w:rFonts w:hint="eastAsia" w:ascii="宋体" w:hAnsi="宋体" w:eastAsia="宋体" w:cs="宋体"/>
          <w:b/>
          <w:kern w:val="0"/>
          <w:sz w:val="21"/>
          <w:szCs w:val="21"/>
          <w:shd w:val="clear" w:color="auto" w:fill="FFFFFF"/>
        </w:rPr>
        <w:t>2  评审依据</w:t>
      </w:r>
    </w:p>
    <w:p>
      <w:pPr>
        <w:tabs>
          <w:tab w:val="left" w:pos="2475"/>
          <w:tab w:val="center" w:pos="4873"/>
        </w:tabs>
        <w:spacing w:line="360" w:lineRule="auto"/>
        <w:ind w:firstLine="420" w:firstLineChars="200"/>
        <w:outlineLvl w:val="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2.1磋商小组依据相关法律法规、磋商文件的有关规定以及供应商提交的响应文件（资格审查部分）对供应商资格进行审查。</w:t>
      </w:r>
    </w:p>
    <w:p>
      <w:pPr>
        <w:tabs>
          <w:tab w:val="left" w:pos="2475"/>
          <w:tab w:val="center" w:pos="4873"/>
        </w:tabs>
        <w:spacing w:line="360" w:lineRule="auto"/>
        <w:ind w:firstLine="420" w:firstLineChars="200"/>
        <w:outlineLvl w:val="0"/>
        <w:rPr>
          <w:rFonts w:ascii="宋体" w:hAnsi="宋体" w:eastAsia="宋体" w:cs="宋体"/>
          <w:sz w:val="21"/>
          <w:szCs w:val="21"/>
        </w:rPr>
      </w:pPr>
      <w:r>
        <w:rPr>
          <w:rFonts w:hint="eastAsia" w:ascii="宋体" w:hAnsi="宋体" w:eastAsia="宋体" w:cs="宋体"/>
          <w:sz w:val="21"/>
          <w:szCs w:val="21"/>
          <w:shd w:val="clear" w:color="auto" w:fill="FFFFFF"/>
        </w:rPr>
        <w:t>2.2</w:t>
      </w:r>
      <w:r>
        <w:rPr>
          <w:rFonts w:hint="eastAsia" w:ascii="宋体" w:hAnsi="宋体" w:eastAsia="宋体" w:cs="宋体"/>
          <w:sz w:val="21"/>
          <w:szCs w:val="21"/>
        </w:rPr>
        <w:t>磋商小组按照磋商文件中规定的评审方法和标准，对符合性审查合格的响应文件（商务技术部分）进行商务和技术评估，综合比较与评价。</w:t>
      </w:r>
    </w:p>
    <w:p>
      <w:pPr>
        <w:tabs>
          <w:tab w:val="left" w:pos="2475"/>
          <w:tab w:val="center" w:pos="4873"/>
        </w:tabs>
        <w:spacing w:line="360" w:lineRule="auto"/>
        <w:ind w:firstLine="420" w:firstLineChars="200"/>
        <w:outlineLvl w:val="0"/>
        <w:rPr>
          <w:rFonts w:ascii="宋体" w:hAnsi="宋体" w:eastAsia="宋体" w:cs="宋体"/>
          <w:sz w:val="21"/>
          <w:szCs w:val="21"/>
        </w:rPr>
      </w:pPr>
      <w:r>
        <w:rPr>
          <w:rFonts w:hint="eastAsia" w:ascii="宋体" w:hAnsi="宋体" w:eastAsia="宋体" w:cs="宋体"/>
          <w:sz w:val="21"/>
          <w:szCs w:val="21"/>
        </w:rPr>
        <w:t>2.3磋商小组只根据响应文件本身的内容来</w:t>
      </w:r>
      <w:r>
        <w:rPr>
          <w:rFonts w:hint="eastAsia" w:ascii="宋体" w:hAnsi="宋体" w:eastAsia="宋体" w:cs="宋体"/>
          <w:sz w:val="21"/>
          <w:szCs w:val="21"/>
          <w:shd w:val="clear" w:color="auto" w:fill="FFFFFF"/>
        </w:rPr>
        <w:t>判定响应文件的响应性，而不寻求外部的证</w:t>
      </w:r>
      <w:r>
        <w:rPr>
          <w:rFonts w:hint="eastAsia" w:ascii="宋体" w:hAnsi="宋体" w:eastAsia="宋体" w:cs="宋体"/>
          <w:sz w:val="21"/>
          <w:szCs w:val="21"/>
        </w:rPr>
        <w:t>据。</w:t>
      </w:r>
    </w:p>
    <w:p>
      <w:pPr>
        <w:tabs>
          <w:tab w:val="left" w:pos="2475"/>
          <w:tab w:val="center" w:pos="4873"/>
        </w:tabs>
        <w:spacing w:line="360" w:lineRule="auto"/>
        <w:ind w:firstLine="413" w:firstLineChars="196"/>
        <w:outlineLvl w:val="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3  评审过程的保密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3.1磋商小组、采购人等有关人员对评审情况以及在评审过程中获悉的国家秘密、商业秘密等负有保密责任，均不得向供应商或其他无关人员透露。</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3.2磋商小组和采购人均无义务向供应商进行任何有关评审的解释。</w:t>
      </w:r>
    </w:p>
    <w:p>
      <w:pPr>
        <w:tabs>
          <w:tab w:val="left" w:pos="2475"/>
          <w:tab w:val="center" w:pos="4873"/>
        </w:tabs>
        <w:spacing w:line="360" w:lineRule="auto"/>
        <w:ind w:firstLine="417" w:firstLineChars="198"/>
        <w:outlineLvl w:val="0"/>
        <w:rPr>
          <w:rFonts w:ascii="宋体" w:hAnsi="宋体" w:eastAsia="宋体" w:cs="宋体"/>
          <w:b/>
          <w:sz w:val="21"/>
          <w:szCs w:val="21"/>
        </w:rPr>
      </w:pPr>
      <w:r>
        <w:rPr>
          <w:rFonts w:hint="eastAsia" w:ascii="宋体" w:hAnsi="宋体" w:eastAsia="宋体" w:cs="宋体"/>
          <w:b/>
          <w:sz w:val="21"/>
          <w:szCs w:val="21"/>
        </w:rPr>
        <w:t>4  评审方法</w:t>
      </w:r>
    </w:p>
    <w:p>
      <w:pPr>
        <w:tabs>
          <w:tab w:val="left" w:pos="2475"/>
          <w:tab w:val="center" w:pos="4873"/>
        </w:tabs>
        <w:spacing w:line="360" w:lineRule="auto"/>
        <w:ind w:firstLine="415" w:firstLineChars="198"/>
        <w:outlineLvl w:val="0"/>
        <w:rPr>
          <w:rFonts w:ascii="宋体" w:hAnsi="宋体" w:eastAsia="宋体" w:cs="宋体"/>
          <w:b/>
          <w:sz w:val="21"/>
          <w:szCs w:val="21"/>
        </w:rPr>
      </w:pPr>
      <w:r>
        <w:rPr>
          <w:rFonts w:hint="eastAsia" w:ascii="宋体" w:hAnsi="宋体" w:eastAsia="宋体" w:cs="宋体"/>
          <w:sz w:val="21"/>
          <w:szCs w:val="21"/>
        </w:rPr>
        <w:t>4.1本项目采用综合评分法。</w:t>
      </w:r>
    </w:p>
    <w:p>
      <w:pPr>
        <w:tabs>
          <w:tab w:val="left" w:pos="2475"/>
          <w:tab w:val="center" w:pos="4873"/>
        </w:tabs>
        <w:spacing w:line="360" w:lineRule="auto"/>
        <w:ind w:firstLine="495"/>
        <w:outlineLvl w:val="0"/>
        <w:rPr>
          <w:rFonts w:ascii="宋体" w:hAnsi="宋体" w:eastAsia="宋体" w:cs="宋体"/>
          <w:sz w:val="21"/>
          <w:szCs w:val="21"/>
        </w:rPr>
      </w:pPr>
      <w:r>
        <w:rPr>
          <w:rFonts w:hint="eastAsia" w:ascii="宋体" w:hAnsi="宋体" w:eastAsia="宋体" w:cs="宋体"/>
          <w:sz w:val="21"/>
          <w:szCs w:val="21"/>
        </w:rPr>
        <w:t>4.2综合评分法，是指响应文件满足磋商文件全部实质性要求且按照评审因素的量化指标评审得分最高的供应商为成交（候选）供应商的评审方法。</w:t>
      </w:r>
    </w:p>
    <w:p>
      <w:pPr>
        <w:overflowPunct w:val="0"/>
        <w:adjustRightInd w:val="0"/>
        <w:spacing w:line="360" w:lineRule="auto"/>
        <w:ind w:firstLine="420" w:firstLineChars="200"/>
        <w:jc w:val="left"/>
        <w:textAlignment w:val="baseline"/>
        <w:rPr>
          <w:rFonts w:ascii="宋体" w:hAnsi="宋体" w:eastAsia="宋体" w:cs="宋体"/>
          <w:sz w:val="21"/>
          <w:szCs w:val="21"/>
        </w:rPr>
      </w:pPr>
      <w:r>
        <w:rPr>
          <w:rFonts w:hint="eastAsia" w:ascii="宋体" w:hAnsi="宋体" w:eastAsia="宋体" w:cs="宋体"/>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pPr>
        <w:overflowPunct w:val="0"/>
        <w:adjustRightInd w:val="0"/>
        <w:spacing w:line="360" w:lineRule="auto"/>
        <w:ind w:firstLine="420" w:firstLineChars="200"/>
        <w:jc w:val="left"/>
        <w:textAlignment w:val="baseline"/>
        <w:rPr>
          <w:rFonts w:ascii="宋体" w:hAnsi="宋体" w:eastAsia="宋体" w:cs="宋体"/>
          <w:sz w:val="21"/>
          <w:szCs w:val="21"/>
        </w:rPr>
      </w:pPr>
      <w:r>
        <w:rPr>
          <w:rFonts w:hint="eastAsia" w:ascii="宋体" w:hAnsi="宋体" w:eastAsia="宋体" w:cs="宋体"/>
          <w:sz w:val="21"/>
          <w:szCs w:val="21"/>
        </w:rPr>
        <w:t>4.4对评委的评分（除价格分外）进行统计汇总，直接算术平均计算出每个供应商的得分，加上价格得分即为每个供应商的综合得分。</w:t>
      </w:r>
    </w:p>
    <w:p>
      <w:pPr>
        <w:spacing w:line="360" w:lineRule="auto"/>
        <w:ind w:firstLine="413" w:firstLineChars="196"/>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5  响应文件的澄清</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5.1响应文件中有含义不明确的内容、明显文字或者计算错误，磋商小组认为需要供应商作出必要澄清、说明的，以书面形式通知该供应商。</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 xml:space="preserve">5.2供应商的澄清、说明应当采用书面形式,并不得超出响应文件的范围或者改变响应文件的实质性内容。  </w:t>
      </w:r>
    </w:p>
    <w:p>
      <w:pPr>
        <w:spacing w:line="360" w:lineRule="auto"/>
        <w:ind w:firstLine="411" w:firstLineChars="196"/>
        <w:rPr>
          <w:rFonts w:ascii="宋体" w:hAnsi="宋体" w:eastAsia="宋体" w:cs="宋体"/>
          <w:sz w:val="21"/>
          <w:szCs w:val="21"/>
          <w:shd w:val="clear" w:color="auto" w:fill="FFFFFF"/>
        </w:rPr>
      </w:pPr>
      <w:r>
        <w:rPr>
          <w:rFonts w:hint="eastAsia" w:ascii="宋体" w:hAnsi="宋体" w:eastAsia="宋体" w:cs="宋体"/>
          <w:sz w:val="21"/>
          <w:szCs w:val="21"/>
        </w:rPr>
        <w:t>5.3磋商小组要求供应商澄清的事项，供应商</w:t>
      </w:r>
      <w:r>
        <w:rPr>
          <w:rFonts w:hint="eastAsia" w:ascii="宋体" w:hAnsi="宋体" w:eastAsia="宋体" w:cs="宋体"/>
          <w:sz w:val="21"/>
          <w:szCs w:val="21"/>
          <w:shd w:val="clear" w:color="auto" w:fill="FFFFFF"/>
        </w:rPr>
        <w:t>应由法定代表人或其全权代理人在规定时间内向磋商小组做出书面答复，并由法定代表人或其全权代理人签字（或加盖供应商公章），否则视为自动放弃。</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5.4磋商小组不得暗示或者诱导供应商作出澄清、说明，不得接受供应商主动提出的澄清、说明。</w:t>
      </w:r>
    </w:p>
    <w:p>
      <w:pPr>
        <w:spacing w:line="360" w:lineRule="auto"/>
        <w:ind w:firstLine="413" w:firstLineChars="196"/>
        <w:rPr>
          <w:rFonts w:ascii="宋体" w:hAnsi="宋体" w:eastAsia="宋体" w:cs="宋体"/>
          <w:b/>
          <w:bCs/>
          <w:sz w:val="21"/>
          <w:szCs w:val="21"/>
        </w:rPr>
      </w:pPr>
      <w:r>
        <w:rPr>
          <w:rFonts w:hint="eastAsia" w:ascii="宋体" w:hAnsi="宋体" w:eastAsia="宋体" w:cs="宋体"/>
          <w:b/>
          <w:bCs/>
          <w:sz w:val="21"/>
          <w:szCs w:val="21"/>
        </w:rPr>
        <w:t>6  评审事项处理原则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shd w:val="clear" w:color="auto" w:fill="FFFFFF"/>
        </w:rPr>
        <w:t>6.1</w:t>
      </w:r>
      <w:r>
        <w:rPr>
          <w:rFonts w:hint="eastAsia" w:ascii="宋体" w:hAnsi="宋体" w:eastAsia="宋体" w:cs="宋体"/>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6.2磋商小组有权判定不同供应商的响应文件（商务技术部分）是否属于异常一致或者报价呈规律性。</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6.3有效供应商的最低报价不作为成交的评审依据，亦不作为不成交的评审依据。</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6.4磋商小组发现磋商文件存在歧义、重大缺陷导致评审工作无法进行，或者磋商文件内容违反国家有关强制性规定的，应当停止评审工作，与采购人沟通并作书面记录。</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7  评审报告</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7.1磋商小组根据全体磋商小组成员签字的原始评审记录和评审结果编写评审报告，并签字确认，各成员对个人的评审意见承担法律责任。</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pPr>
        <w:tabs>
          <w:tab w:val="left" w:pos="2475"/>
          <w:tab w:val="center" w:pos="4873"/>
        </w:tabs>
        <w:spacing w:line="360" w:lineRule="auto"/>
        <w:ind w:firstLine="413" w:firstLineChars="196"/>
        <w:outlineLvl w:val="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8  资格审查</w:t>
      </w:r>
    </w:p>
    <w:p>
      <w:pPr>
        <w:tabs>
          <w:tab w:val="left" w:pos="2475"/>
          <w:tab w:val="center" w:pos="4873"/>
        </w:tabs>
        <w:spacing w:line="360" w:lineRule="auto"/>
        <w:ind w:firstLine="413" w:firstLineChars="196"/>
        <w:outlineLvl w:val="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8.1资格审查内容及标准</w:t>
      </w:r>
    </w:p>
    <w:tbl>
      <w:tblPr>
        <w:tblStyle w:val="57"/>
        <w:tblW w:w="94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669"/>
        <w:gridCol w:w="994"/>
        <w:gridCol w:w="5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54" w:type="dxa"/>
            <w:vAlign w:val="center"/>
          </w:tcPr>
          <w:p>
            <w:pPr>
              <w:jc w:val="center"/>
              <w:rPr>
                <w:rFonts w:ascii="宋体" w:hAnsi="宋体" w:eastAsia="宋体" w:cs="宋体"/>
                <w:b/>
                <w:sz w:val="21"/>
                <w:szCs w:val="21"/>
              </w:rPr>
            </w:pPr>
            <w:r>
              <w:rPr>
                <w:rFonts w:hint="eastAsia" w:ascii="宋体" w:hAnsi="宋体" w:eastAsia="宋体" w:cs="宋体"/>
                <w:b/>
                <w:sz w:val="21"/>
                <w:szCs w:val="21"/>
              </w:rPr>
              <w:t>序号</w:t>
            </w:r>
          </w:p>
        </w:tc>
        <w:tc>
          <w:tcPr>
            <w:tcW w:w="2669" w:type="dxa"/>
            <w:vAlign w:val="center"/>
          </w:tcPr>
          <w:p>
            <w:pPr>
              <w:jc w:val="center"/>
              <w:rPr>
                <w:rFonts w:ascii="宋体" w:hAnsi="宋体" w:eastAsia="宋体" w:cs="宋体"/>
                <w:b/>
                <w:sz w:val="21"/>
                <w:szCs w:val="21"/>
              </w:rPr>
            </w:pPr>
            <w:r>
              <w:rPr>
                <w:rFonts w:hint="eastAsia" w:ascii="宋体" w:hAnsi="宋体" w:eastAsia="宋体" w:cs="宋体"/>
                <w:b/>
                <w:sz w:val="21"/>
                <w:szCs w:val="21"/>
              </w:rPr>
              <w:t>审查内容</w:t>
            </w:r>
          </w:p>
        </w:tc>
        <w:tc>
          <w:tcPr>
            <w:tcW w:w="6252" w:type="dxa"/>
            <w:gridSpan w:val="2"/>
            <w:vAlign w:val="center"/>
          </w:tcPr>
          <w:p>
            <w:pPr>
              <w:jc w:val="center"/>
              <w:rPr>
                <w:rFonts w:ascii="宋体" w:hAnsi="宋体" w:eastAsia="宋体" w:cs="宋体"/>
                <w:b/>
                <w:sz w:val="21"/>
                <w:szCs w:val="21"/>
              </w:rPr>
            </w:pPr>
            <w:r>
              <w:rPr>
                <w:rFonts w:hint="eastAsia" w:ascii="宋体" w:hAnsi="宋体" w:eastAsia="宋体" w:cs="宋体"/>
                <w:b/>
                <w:sz w:val="21"/>
                <w:szCs w:val="21"/>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2669" w:type="dxa"/>
            <w:vAlign w:val="center"/>
          </w:tcPr>
          <w:p>
            <w:pPr>
              <w:rPr>
                <w:rFonts w:ascii="宋体" w:hAnsi="宋体" w:eastAsia="宋体" w:cs="宋体"/>
                <w:b/>
                <w:sz w:val="21"/>
                <w:szCs w:val="21"/>
              </w:rPr>
            </w:pPr>
            <w:r>
              <w:rPr>
                <w:rFonts w:hint="eastAsia" w:ascii="宋体" w:hAnsi="宋体" w:eastAsia="宋体" w:cs="宋体"/>
                <w:bCs/>
                <w:sz w:val="21"/>
                <w:szCs w:val="21"/>
              </w:rPr>
              <w:t>磋商保证金</w:t>
            </w:r>
          </w:p>
        </w:tc>
        <w:tc>
          <w:tcPr>
            <w:tcW w:w="6252" w:type="dxa"/>
            <w:gridSpan w:val="2"/>
            <w:vAlign w:val="center"/>
          </w:tcPr>
          <w:p>
            <w:pPr>
              <w:rPr>
                <w:rFonts w:ascii="宋体" w:hAnsi="宋体" w:eastAsia="宋体" w:cs="宋体"/>
                <w:b/>
                <w:sz w:val="21"/>
                <w:szCs w:val="21"/>
              </w:rPr>
            </w:pPr>
            <w:r>
              <w:rPr>
                <w:rFonts w:hint="eastAsia" w:ascii="宋体" w:hAnsi="宋体" w:eastAsia="宋体" w:cs="宋体"/>
                <w:sz w:val="21"/>
                <w:szCs w:val="21"/>
              </w:rPr>
              <w:t>按时足额交纳磋商保证金。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c>
          <w:tcPr>
            <w:tcW w:w="2669" w:type="dxa"/>
            <w:vAlign w:val="center"/>
          </w:tcPr>
          <w:p>
            <w:pPr>
              <w:rPr>
                <w:rFonts w:ascii="宋体" w:hAnsi="宋体" w:eastAsia="宋体" w:cs="宋体"/>
                <w:sz w:val="21"/>
                <w:szCs w:val="21"/>
              </w:rPr>
            </w:pPr>
            <w:r>
              <w:rPr>
                <w:rFonts w:hint="eastAsia" w:ascii="宋体" w:hAnsi="宋体" w:eastAsia="宋体" w:cs="宋体"/>
                <w:bCs/>
                <w:sz w:val="21"/>
                <w:szCs w:val="21"/>
              </w:rPr>
              <w:t>供应商保证函</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sz w:val="21"/>
                <w:szCs w:val="21"/>
              </w:rPr>
              <w:t>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2669" w:type="dxa"/>
            <w:vAlign w:val="center"/>
          </w:tcPr>
          <w:p>
            <w:pPr>
              <w:rPr>
                <w:rFonts w:ascii="宋体" w:hAnsi="宋体" w:eastAsia="宋体" w:cs="宋体"/>
                <w:bCs/>
                <w:sz w:val="21"/>
                <w:szCs w:val="21"/>
              </w:rPr>
            </w:pPr>
            <w:r>
              <w:rPr>
                <w:rFonts w:hint="eastAsia" w:ascii="宋体" w:hAnsi="宋体" w:eastAsia="宋体" w:cs="宋体"/>
                <w:bCs/>
                <w:sz w:val="21"/>
                <w:szCs w:val="21"/>
              </w:rPr>
              <w:t>供应商概况</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sz w:val="21"/>
                <w:szCs w:val="21"/>
              </w:rPr>
              <w:t>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法定代表人资格证明文件</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bCs/>
                <w:sz w:val="21"/>
                <w:szCs w:val="21"/>
              </w:rPr>
              <w:t>供应商的法定代表人参加本项目磋商时须提供法定代表人资格证明文件，并</w:t>
            </w:r>
            <w:r>
              <w:rPr>
                <w:rFonts w:hint="eastAsia" w:ascii="宋体" w:hAnsi="宋体" w:eastAsia="宋体" w:cs="宋体"/>
                <w:sz w:val="21"/>
                <w:szCs w:val="21"/>
              </w:rPr>
              <w:t>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法人授权委托书</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bCs/>
                <w:sz w:val="21"/>
                <w:szCs w:val="21"/>
              </w:rPr>
              <w:t>供应商的非法定代表人参加本项目磋商时须提供授权委托书，</w:t>
            </w:r>
            <w:r>
              <w:rPr>
                <w:rFonts w:hint="eastAsia" w:ascii="宋体" w:hAnsi="宋体" w:eastAsia="宋体" w:cs="宋体"/>
                <w:sz w:val="21"/>
                <w:szCs w:val="21"/>
              </w:rPr>
              <w:t>并按照“第六部分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营业执照</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bCs/>
                <w:sz w:val="21"/>
                <w:szCs w:val="21"/>
              </w:rPr>
              <w:t>有效的营业执照复印件并加盖供应商公章。</w:t>
            </w:r>
          </w:p>
          <w:p>
            <w:pPr>
              <w:rPr>
                <w:rFonts w:ascii="宋体" w:hAnsi="宋体" w:eastAsia="宋体" w:cs="宋体"/>
                <w:bCs/>
                <w:sz w:val="21"/>
                <w:szCs w:val="21"/>
              </w:rPr>
            </w:pPr>
            <w:r>
              <w:rPr>
                <w:rFonts w:hint="eastAsia" w:ascii="宋体" w:hAnsi="宋体" w:eastAsia="宋体" w:cs="宋体"/>
                <w:bCs/>
                <w:sz w:val="21"/>
                <w:szCs w:val="21"/>
              </w:rPr>
              <w:t>营业执照能清晰反映货物未超出工商部门核准的经营范围。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7</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资质要求</w:t>
            </w:r>
          </w:p>
        </w:tc>
        <w:tc>
          <w:tcPr>
            <w:tcW w:w="6252" w:type="dxa"/>
            <w:gridSpan w:val="2"/>
            <w:vAlign w:val="center"/>
          </w:tcPr>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1、合格供应商的一般条件：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1.1具有独立承担民事责任的能力；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1.2具有良好的商业信誉和健全的财务会计制度；</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1.3具有履行合同所必需的专业技术能力；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1.4有依法缴纳税收和社会保障资金的良好记录；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1.5参加采购活动前三年内，在经营活动中没有重大违法记录；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1.6法律、行政法规规定的其他条件。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2、合格供应商的特殊条件：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2.1保安服务公司必须是依国家法律设立的独立法人单位；</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2.2营业执照的经营范围需覆盖本项目的采购范围，并取得保安服务许可证；</w:t>
            </w:r>
          </w:p>
          <w:p>
            <w:pPr>
              <w:spacing w:line="360" w:lineRule="auto"/>
              <w:ind w:firstLine="420" w:firstLineChars="200"/>
              <w:rPr>
                <w:rFonts w:ascii="宋体" w:hAnsi="宋体"/>
              </w:rPr>
            </w:pPr>
            <w:r>
              <w:rPr>
                <w:rFonts w:hint="eastAsia" w:ascii="宋体" w:hAnsi="宋体" w:eastAsia="宋体" w:cs="宋体"/>
                <w:kern w:val="0"/>
                <w:sz w:val="21"/>
                <w:szCs w:val="21"/>
              </w:rPr>
              <w:t>2.3单位负责人为同一人或者存在直接控股、管理关系的不同供应商，不得参加同一合同项下的采购活动。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8</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供应商资格声明函</w:t>
            </w:r>
          </w:p>
        </w:tc>
        <w:tc>
          <w:tcPr>
            <w:tcW w:w="6252" w:type="dxa"/>
            <w:gridSpan w:val="2"/>
            <w:vAlign w:val="center"/>
          </w:tcPr>
          <w:p>
            <w:pPr>
              <w:rPr>
                <w:rFonts w:ascii="宋体" w:hAnsi="宋体" w:eastAsia="宋体" w:cs="宋体"/>
                <w:bCs/>
                <w:sz w:val="21"/>
                <w:szCs w:val="21"/>
                <w:highlight w:val="yellow"/>
              </w:rPr>
            </w:pPr>
            <w:r>
              <w:rPr>
                <w:rFonts w:hint="eastAsia" w:ascii="宋体" w:hAnsi="宋体" w:eastAsia="宋体" w:cs="宋体"/>
                <w:sz w:val="21"/>
                <w:szCs w:val="21"/>
              </w:rPr>
              <w:t>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9</w:t>
            </w:r>
          </w:p>
        </w:tc>
        <w:tc>
          <w:tcPr>
            <w:tcW w:w="2669" w:type="dxa"/>
            <w:vAlign w:val="center"/>
          </w:tcPr>
          <w:p>
            <w:pPr>
              <w:jc w:val="center"/>
              <w:rPr>
                <w:rFonts w:ascii="宋体" w:hAnsi="宋体" w:eastAsia="宋体" w:cs="宋体"/>
                <w:sz w:val="21"/>
                <w:szCs w:val="21"/>
              </w:rPr>
            </w:pPr>
            <w:r>
              <w:rPr>
                <w:rFonts w:hint="eastAsia" w:ascii="宋体" w:hAnsi="宋体" w:eastAsia="宋体" w:cs="宋体"/>
                <w:sz w:val="21"/>
                <w:szCs w:val="21"/>
              </w:rPr>
              <w:t>响应文件（资格审查部分）编  制</w:t>
            </w:r>
          </w:p>
        </w:tc>
        <w:tc>
          <w:tcPr>
            <w:tcW w:w="6252" w:type="dxa"/>
            <w:gridSpan w:val="2"/>
            <w:vAlign w:val="center"/>
          </w:tcPr>
          <w:p>
            <w:pPr>
              <w:rPr>
                <w:rFonts w:ascii="宋体" w:hAnsi="宋体" w:eastAsia="宋体" w:cs="宋体"/>
                <w:sz w:val="21"/>
                <w:szCs w:val="21"/>
              </w:rPr>
            </w:pPr>
            <w:r>
              <w:rPr>
                <w:rFonts w:hint="eastAsia" w:ascii="宋体" w:hAnsi="宋体" w:eastAsia="宋体" w:cs="宋体"/>
                <w:sz w:val="21"/>
                <w:szCs w:val="21"/>
              </w:rPr>
              <w:t>响应文件（资格审查部分）按照磋商文件规定编写、签署、盖章、装订等。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54" w:type="dxa"/>
            <w:vMerge w:val="restart"/>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2669" w:type="dxa"/>
            <w:vMerge w:val="restart"/>
            <w:vAlign w:val="center"/>
          </w:tcPr>
          <w:p>
            <w:pPr>
              <w:jc w:val="center"/>
              <w:rPr>
                <w:rFonts w:ascii="宋体" w:hAnsi="宋体" w:eastAsia="宋体" w:cs="宋体"/>
                <w:bCs/>
                <w:sz w:val="21"/>
                <w:szCs w:val="21"/>
              </w:rPr>
            </w:pPr>
            <w:r>
              <w:rPr>
                <w:rFonts w:hint="eastAsia" w:ascii="宋体" w:hAnsi="宋体" w:eastAsia="宋体" w:cs="宋体"/>
                <w:sz w:val="21"/>
                <w:szCs w:val="21"/>
              </w:rPr>
              <w:t>信用记录</w:t>
            </w:r>
          </w:p>
        </w:tc>
        <w:tc>
          <w:tcPr>
            <w:tcW w:w="994"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查  询</w:t>
            </w:r>
          </w:p>
          <w:p>
            <w:pPr>
              <w:jc w:val="center"/>
              <w:rPr>
                <w:rFonts w:ascii="宋体" w:hAnsi="宋体" w:eastAsia="宋体" w:cs="宋体"/>
                <w:bCs/>
                <w:sz w:val="21"/>
                <w:szCs w:val="21"/>
              </w:rPr>
            </w:pPr>
            <w:r>
              <w:rPr>
                <w:rFonts w:hint="eastAsia" w:ascii="宋体" w:hAnsi="宋体" w:eastAsia="宋体" w:cs="宋体"/>
                <w:bCs/>
                <w:sz w:val="21"/>
                <w:szCs w:val="21"/>
              </w:rPr>
              <w:t>渠  道</w:t>
            </w:r>
          </w:p>
        </w:tc>
        <w:tc>
          <w:tcPr>
            <w:tcW w:w="5258" w:type="dxa"/>
            <w:vAlign w:val="center"/>
          </w:tcPr>
          <w:p>
            <w:pPr>
              <w:rPr>
                <w:rFonts w:ascii="宋体" w:hAnsi="宋体" w:eastAsia="宋体" w:cs="宋体"/>
                <w:sz w:val="21"/>
                <w:szCs w:val="21"/>
              </w:rPr>
            </w:pPr>
            <w:r>
              <w:rPr>
                <w:rFonts w:hint="eastAsia" w:ascii="宋体" w:hAnsi="宋体" w:eastAsia="宋体" w:cs="宋体"/>
                <w:sz w:val="21"/>
                <w:szCs w:val="21"/>
              </w:rPr>
              <w:t>“信用中国”网站（</w:t>
            </w:r>
            <w:r>
              <w:fldChar w:fldCharType="begin"/>
            </w:r>
            <w:r>
              <w:instrText xml:space="preserve"> HYPERLINK "http://www.creditchina.gov.cn" </w:instrText>
            </w:r>
            <w:r>
              <w:fldChar w:fldCharType="separate"/>
            </w:r>
            <w:r>
              <w:rPr>
                <w:rFonts w:hint="eastAsia" w:ascii="宋体" w:hAnsi="宋体" w:eastAsia="宋体" w:cs="宋体"/>
                <w:sz w:val="21"/>
                <w:szCs w:val="21"/>
                <w:u w:val="single"/>
              </w:rPr>
              <w:t>www.creditchina.gov.cn</w:t>
            </w:r>
            <w:r>
              <w:rPr>
                <w:rFonts w:hint="eastAsia" w:ascii="宋体" w:hAnsi="宋体" w:eastAsia="宋体" w:cs="宋体"/>
                <w:sz w:val="21"/>
                <w:szCs w:val="21"/>
                <w:u w:val="single"/>
              </w:rPr>
              <w:fldChar w:fldCharType="end"/>
            </w:r>
            <w:r>
              <w:rPr>
                <w:rFonts w:hint="eastAsia" w:ascii="宋体" w:hAnsi="宋体" w:eastAsia="宋体" w:cs="宋体"/>
                <w:sz w:val="21"/>
                <w:szCs w:val="21"/>
              </w:rPr>
              <w:t>）</w:t>
            </w:r>
          </w:p>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4" w:type="dxa"/>
            <w:vMerge w:val="continue"/>
            <w:vAlign w:val="center"/>
          </w:tcPr>
          <w:p>
            <w:pPr>
              <w:jc w:val="center"/>
              <w:rPr>
                <w:rFonts w:ascii="宋体" w:hAnsi="宋体" w:eastAsia="宋体" w:cs="宋体"/>
                <w:sz w:val="21"/>
                <w:szCs w:val="21"/>
              </w:rPr>
            </w:pPr>
          </w:p>
        </w:tc>
        <w:tc>
          <w:tcPr>
            <w:tcW w:w="2669" w:type="dxa"/>
            <w:vMerge w:val="continue"/>
            <w:vAlign w:val="center"/>
          </w:tcPr>
          <w:p>
            <w:pPr>
              <w:rPr>
                <w:rFonts w:ascii="宋体" w:hAnsi="宋体" w:eastAsia="宋体" w:cs="宋体"/>
                <w:sz w:val="21"/>
                <w:szCs w:val="21"/>
              </w:rPr>
            </w:pPr>
          </w:p>
        </w:tc>
        <w:tc>
          <w:tcPr>
            <w:tcW w:w="994" w:type="dxa"/>
            <w:vAlign w:val="center"/>
          </w:tcPr>
          <w:p>
            <w:pPr>
              <w:rPr>
                <w:rFonts w:ascii="宋体" w:hAnsi="宋体" w:eastAsia="宋体" w:cs="宋体"/>
                <w:sz w:val="21"/>
                <w:szCs w:val="21"/>
              </w:rPr>
            </w:pPr>
            <w:r>
              <w:rPr>
                <w:rFonts w:hint="eastAsia" w:ascii="宋体" w:hAnsi="宋体" w:eastAsia="宋体" w:cs="宋体"/>
                <w:bCs/>
                <w:sz w:val="21"/>
                <w:szCs w:val="21"/>
              </w:rPr>
              <w:t>信用信息查询结果</w:t>
            </w:r>
          </w:p>
        </w:tc>
        <w:tc>
          <w:tcPr>
            <w:tcW w:w="5258" w:type="dxa"/>
            <w:vAlign w:val="center"/>
          </w:tcPr>
          <w:p>
            <w:pPr>
              <w:rPr>
                <w:rFonts w:ascii="宋体" w:hAnsi="宋体" w:eastAsia="宋体" w:cs="宋体"/>
                <w:sz w:val="21"/>
                <w:szCs w:val="21"/>
              </w:rPr>
            </w:pPr>
            <w:r>
              <w:rPr>
                <w:rFonts w:hint="eastAsia" w:ascii="宋体" w:hAnsi="宋体" w:eastAsia="宋体" w:cs="宋体"/>
                <w:sz w:val="21"/>
                <w:szCs w:val="21"/>
              </w:rPr>
              <w:t>被列入失信被执行人、重大税收违法案件当事人名单、严重违法失信行为记录名单的供应商的响应文件无效。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75" w:type="dxa"/>
            <w:gridSpan w:val="4"/>
            <w:vAlign w:val="center"/>
          </w:tcPr>
          <w:p>
            <w:pPr>
              <w:adjustRightInd w:val="0"/>
              <w:snapToGrid w:val="0"/>
              <w:rPr>
                <w:rFonts w:ascii="宋体" w:hAnsi="宋体" w:eastAsia="宋体" w:cs="宋体"/>
                <w:sz w:val="21"/>
                <w:szCs w:val="21"/>
                <w:highlight w:val="cyan"/>
              </w:rPr>
            </w:pPr>
            <w:r>
              <w:rPr>
                <w:rFonts w:hint="eastAsia" w:ascii="宋体" w:hAnsi="宋体" w:eastAsia="宋体" w:cs="宋体"/>
                <w:b/>
                <w:sz w:val="21"/>
                <w:szCs w:val="21"/>
              </w:rPr>
              <w:t>资格审查注意事项：</w:t>
            </w:r>
            <w:r>
              <w:rPr>
                <w:rFonts w:hint="eastAsia" w:ascii="宋体" w:hAnsi="宋体" w:eastAsia="宋体" w:cs="宋体"/>
                <w:sz w:val="21"/>
                <w:szCs w:val="21"/>
              </w:rPr>
              <w:t>磋商小组各成员判定某供应商未通过资格审查的，应签署具体原因，否则视为该供应商通过资格审查。</w:t>
            </w:r>
          </w:p>
        </w:tc>
      </w:tr>
    </w:tbl>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8.2通过资格审查供应商的响应文件，将进入下一步的符合性审查。</w:t>
      </w:r>
    </w:p>
    <w:p>
      <w:pPr>
        <w:spacing w:line="360" w:lineRule="auto"/>
        <w:ind w:firstLine="422" w:firstLineChars="200"/>
        <w:rPr>
          <w:rFonts w:ascii="宋体" w:hAnsi="宋体" w:eastAsia="宋体" w:cs="宋体"/>
          <w:sz w:val="21"/>
          <w:szCs w:val="21"/>
          <w:shd w:val="clear" w:color="auto" w:fill="FFFFFF"/>
        </w:rPr>
      </w:pPr>
      <w:r>
        <w:rPr>
          <w:rFonts w:hint="eastAsia" w:ascii="宋体" w:hAnsi="宋体" w:eastAsia="宋体" w:cs="宋体"/>
          <w:b/>
          <w:sz w:val="21"/>
          <w:szCs w:val="21"/>
          <w:shd w:val="clear" w:color="auto" w:fill="FFFFFF"/>
        </w:rPr>
        <w:t>9  符合性审查内容及标准</w:t>
      </w:r>
    </w:p>
    <w:tbl>
      <w:tblPr>
        <w:tblStyle w:val="5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596"/>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vAlign w:val="center"/>
          </w:tcPr>
          <w:p>
            <w:pPr>
              <w:jc w:val="center"/>
              <w:rPr>
                <w:rFonts w:ascii="宋体" w:hAnsi="宋体" w:eastAsia="宋体" w:cs="宋体"/>
                <w:b/>
                <w:sz w:val="21"/>
                <w:szCs w:val="21"/>
              </w:rPr>
            </w:pPr>
            <w:r>
              <w:rPr>
                <w:rFonts w:hint="eastAsia" w:ascii="宋体" w:hAnsi="宋体" w:eastAsia="宋体" w:cs="宋体"/>
                <w:b/>
                <w:sz w:val="21"/>
                <w:szCs w:val="21"/>
              </w:rPr>
              <w:t>序号</w:t>
            </w:r>
          </w:p>
        </w:tc>
        <w:tc>
          <w:tcPr>
            <w:tcW w:w="2596" w:type="dxa"/>
            <w:vAlign w:val="center"/>
          </w:tcPr>
          <w:p>
            <w:pPr>
              <w:jc w:val="center"/>
              <w:rPr>
                <w:rFonts w:ascii="宋体" w:hAnsi="宋体" w:eastAsia="宋体" w:cs="宋体"/>
                <w:b/>
                <w:sz w:val="21"/>
                <w:szCs w:val="21"/>
              </w:rPr>
            </w:pPr>
            <w:r>
              <w:rPr>
                <w:rFonts w:hint="eastAsia" w:ascii="宋体" w:hAnsi="宋体" w:eastAsia="宋体" w:cs="宋体"/>
                <w:b/>
                <w:sz w:val="21"/>
                <w:szCs w:val="21"/>
              </w:rPr>
              <w:t>审查内容</w:t>
            </w:r>
          </w:p>
        </w:tc>
        <w:tc>
          <w:tcPr>
            <w:tcW w:w="6120" w:type="dxa"/>
            <w:vAlign w:val="center"/>
          </w:tcPr>
          <w:p>
            <w:pPr>
              <w:jc w:val="center"/>
              <w:rPr>
                <w:rFonts w:ascii="宋体" w:hAnsi="宋体" w:eastAsia="宋体" w:cs="宋体"/>
                <w:b/>
                <w:sz w:val="21"/>
                <w:szCs w:val="21"/>
              </w:rPr>
            </w:pPr>
            <w:r>
              <w:rPr>
                <w:rFonts w:hint="eastAsia" w:ascii="宋体" w:hAnsi="宋体" w:eastAsia="宋体" w:cs="宋体"/>
                <w:b/>
                <w:sz w:val="21"/>
                <w:szCs w:val="21"/>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52" w:type="dxa"/>
            <w:vMerge w:val="restart"/>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2596" w:type="dxa"/>
            <w:vMerge w:val="restart"/>
            <w:vAlign w:val="center"/>
          </w:tcPr>
          <w:p>
            <w:pPr>
              <w:adjustRightInd w:val="0"/>
              <w:snapToGrid w:val="0"/>
              <w:rPr>
                <w:rFonts w:ascii="宋体" w:hAnsi="宋体" w:eastAsia="宋体" w:cs="宋体"/>
                <w:kern w:val="0"/>
                <w:sz w:val="21"/>
                <w:szCs w:val="21"/>
              </w:rPr>
            </w:pPr>
            <w:r>
              <w:rPr>
                <w:rFonts w:hint="eastAsia" w:ascii="宋体" w:hAnsi="宋体" w:eastAsia="宋体" w:cs="宋体"/>
                <w:kern w:val="0"/>
                <w:sz w:val="21"/>
                <w:szCs w:val="21"/>
              </w:rPr>
              <w:t>响应文件的报价</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①所有报价均以人民币/元为计算单位。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52" w:type="dxa"/>
            <w:vMerge w:val="continue"/>
            <w:vAlign w:val="center"/>
          </w:tcPr>
          <w:p>
            <w:pPr>
              <w:adjustRightInd w:val="0"/>
              <w:snapToGrid w:val="0"/>
              <w:jc w:val="center"/>
              <w:rPr>
                <w:rFonts w:ascii="宋体" w:hAnsi="宋体" w:eastAsia="宋体" w:cs="宋体"/>
                <w:kern w:val="0"/>
                <w:sz w:val="21"/>
                <w:szCs w:val="21"/>
              </w:rPr>
            </w:pPr>
          </w:p>
        </w:tc>
        <w:tc>
          <w:tcPr>
            <w:tcW w:w="2596" w:type="dxa"/>
            <w:vMerge w:val="continue"/>
            <w:vAlign w:val="center"/>
          </w:tcPr>
          <w:p>
            <w:pPr>
              <w:adjustRightInd w:val="0"/>
              <w:snapToGrid w:val="0"/>
              <w:rPr>
                <w:rFonts w:ascii="宋体" w:hAnsi="宋体" w:eastAsia="宋体" w:cs="宋体"/>
                <w:kern w:val="0"/>
                <w:sz w:val="21"/>
                <w:szCs w:val="21"/>
              </w:rPr>
            </w:pPr>
          </w:p>
        </w:tc>
        <w:tc>
          <w:tcPr>
            <w:tcW w:w="6120" w:type="dxa"/>
            <w:vAlign w:val="center"/>
          </w:tcPr>
          <w:p>
            <w:pPr>
              <w:adjustRightInd w:val="0"/>
              <w:snapToGrid w:val="0"/>
              <w:rPr>
                <w:rFonts w:ascii="宋体" w:hAnsi="宋体" w:eastAsia="宋体" w:cs="宋体"/>
                <w:sz w:val="21"/>
                <w:szCs w:val="21"/>
              </w:rPr>
            </w:pPr>
            <w:r>
              <w:rPr>
                <w:rFonts w:ascii="宋体" w:hAnsi="宋体" w:eastAsia="宋体" w:cs="宋体"/>
                <w:sz w:val="21"/>
                <w:szCs w:val="21"/>
              </w:rPr>
              <w:t>②</w:t>
            </w:r>
            <w:r>
              <w:rPr>
                <w:rFonts w:hint="eastAsia" w:ascii="宋体" w:hAnsi="宋体" w:eastAsia="宋体" w:cs="宋体"/>
                <w:sz w:val="21"/>
                <w:szCs w:val="21"/>
              </w:rPr>
              <w:t>不存在可选择或可调整的报价情形。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52" w:type="dxa"/>
            <w:vMerge w:val="continue"/>
            <w:vAlign w:val="center"/>
          </w:tcPr>
          <w:p>
            <w:pPr>
              <w:adjustRightInd w:val="0"/>
              <w:snapToGrid w:val="0"/>
              <w:jc w:val="center"/>
              <w:rPr>
                <w:rFonts w:ascii="宋体" w:hAnsi="宋体" w:eastAsia="宋体" w:cs="宋体"/>
                <w:kern w:val="0"/>
                <w:sz w:val="21"/>
                <w:szCs w:val="21"/>
              </w:rPr>
            </w:pPr>
          </w:p>
        </w:tc>
        <w:tc>
          <w:tcPr>
            <w:tcW w:w="2596" w:type="dxa"/>
            <w:vMerge w:val="continue"/>
            <w:vAlign w:val="center"/>
          </w:tcPr>
          <w:p>
            <w:pPr>
              <w:adjustRightInd w:val="0"/>
              <w:snapToGrid w:val="0"/>
              <w:rPr>
                <w:rFonts w:ascii="宋体" w:hAnsi="宋体" w:eastAsia="宋体" w:cs="宋体"/>
                <w:kern w:val="0"/>
                <w:sz w:val="21"/>
                <w:szCs w:val="21"/>
              </w:rPr>
            </w:pP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③不存在总报价或单价超出本项目采购预算的情形。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2596" w:type="dxa"/>
            <w:vAlign w:val="center"/>
          </w:tcPr>
          <w:p>
            <w:pPr>
              <w:adjustRightInd w:val="0"/>
              <w:snapToGrid w:val="0"/>
              <w:rPr>
                <w:rFonts w:ascii="宋体" w:hAnsi="宋体" w:eastAsia="宋体" w:cs="宋体"/>
                <w:kern w:val="0"/>
                <w:sz w:val="21"/>
                <w:szCs w:val="21"/>
              </w:rPr>
            </w:pPr>
            <w:r>
              <w:rPr>
                <w:rFonts w:hint="eastAsia" w:ascii="宋体" w:hAnsi="宋体" w:eastAsia="宋体" w:cs="宋体"/>
                <w:kern w:val="0"/>
                <w:sz w:val="21"/>
                <w:szCs w:val="21"/>
              </w:rPr>
              <w:t>响应方案</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不存在可选择响应方案的情形。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3</w:t>
            </w:r>
          </w:p>
        </w:tc>
        <w:tc>
          <w:tcPr>
            <w:tcW w:w="2596" w:type="dxa"/>
            <w:vAlign w:val="center"/>
          </w:tcPr>
          <w:p>
            <w:pPr>
              <w:adjustRightInd w:val="0"/>
              <w:snapToGrid w:val="0"/>
              <w:rPr>
                <w:rFonts w:ascii="宋体" w:hAnsi="宋体" w:eastAsia="宋体" w:cs="宋体"/>
                <w:kern w:val="0"/>
                <w:sz w:val="21"/>
                <w:szCs w:val="21"/>
              </w:rPr>
            </w:pPr>
            <w:r>
              <w:rPr>
                <w:rFonts w:hint="eastAsia" w:ascii="宋体" w:hAnsi="宋体" w:eastAsia="宋体" w:cs="宋体"/>
                <w:kern w:val="0"/>
                <w:sz w:val="21"/>
                <w:szCs w:val="21"/>
              </w:rPr>
              <w:t>商务技术指标响应内容</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响应文件（商务技术部分）完全满足磋商文件中的实质性要求和条件。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4</w:t>
            </w:r>
          </w:p>
        </w:tc>
        <w:tc>
          <w:tcPr>
            <w:tcW w:w="2596" w:type="dxa"/>
            <w:vAlign w:val="center"/>
          </w:tcPr>
          <w:p>
            <w:pPr>
              <w:jc w:val="center"/>
              <w:rPr>
                <w:rFonts w:ascii="宋体" w:hAnsi="宋体" w:eastAsia="宋体" w:cs="宋体"/>
                <w:sz w:val="21"/>
                <w:szCs w:val="21"/>
              </w:rPr>
            </w:pPr>
            <w:r>
              <w:rPr>
                <w:rFonts w:hint="eastAsia" w:ascii="宋体" w:hAnsi="宋体" w:eastAsia="宋体" w:cs="宋体"/>
                <w:sz w:val="21"/>
                <w:szCs w:val="21"/>
              </w:rPr>
              <w:t>响应文件（商务技术部分）</w:t>
            </w:r>
          </w:p>
          <w:p>
            <w:pPr>
              <w:jc w:val="center"/>
              <w:rPr>
                <w:rFonts w:ascii="宋体" w:hAnsi="宋体" w:eastAsia="宋体" w:cs="宋体"/>
                <w:sz w:val="21"/>
                <w:szCs w:val="21"/>
              </w:rPr>
            </w:pPr>
            <w:r>
              <w:rPr>
                <w:rFonts w:hint="eastAsia" w:ascii="宋体" w:hAnsi="宋体" w:eastAsia="宋体" w:cs="宋体"/>
                <w:sz w:val="21"/>
                <w:szCs w:val="21"/>
              </w:rPr>
              <w:t>编  制</w:t>
            </w:r>
          </w:p>
        </w:tc>
        <w:tc>
          <w:tcPr>
            <w:tcW w:w="6120" w:type="dxa"/>
            <w:vAlign w:val="center"/>
          </w:tcPr>
          <w:p>
            <w:pPr>
              <w:rPr>
                <w:rFonts w:ascii="宋体" w:hAnsi="宋体" w:eastAsia="宋体" w:cs="宋体"/>
                <w:sz w:val="21"/>
                <w:szCs w:val="21"/>
              </w:rPr>
            </w:pPr>
            <w:r>
              <w:rPr>
                <w:rFonts w:hint="eastAsia" w:ascii="宋体" w:hAnsi="宋体" w:eastAsia="宋体" w:cs="宋体"/>
                <w:sz w:val="21"/>
                <w:szCs w:val="21"/>
              </w:rPr>
              <w:t>响应文件（商务技术部分）按照磋商文件规定编写、签署、盖章、装订等。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5</w:t>
            </w:r>
          </w:p>
        </w:tc>
        <w:tc>
          <w:tcPr>
            <w:tcW w:w="2596" w:type="dxa"/>
            <w:vAlign w:val="center"/>
          </w:tcPr>
          <w:p>
            <w:pPr>
              <w:adjustRightInd w:val="0"/>
              <w:snapToGrid w:val="0"/>
              <w:rPr>
                <w:rFonts w:ascii="宋体" w:hAnsi="宋体" w:eastAsia="宋体" w:cs="宋体"/>
                <w:kern w:val="0"/>
                <w:sz w:val="21"/>
                <w:szCs w:val="21"/>
              </w:rPr>
            </w:pPr>
            <w:r>
              <w:rPr>
                <w:rFonts w:hint="eastAsia" w:ascii="宋体" w:hAnsi="宋体" w:eastAsia="宋体" w:cs="宋体"/>
                <w:sz w:val="21"/>
                <w:szCs w:val="21"/>
                <w:shd w:val="clear" w:color="auto" w:fill="FFFFFF"/>
              </w:rPr>
              <w:t>其他</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未发现属响应文件无效规定情形的（见第二部分 供应商须知“(四)响应文件的提交”第18项的规定）。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468" w:type="dxa"/>
            <w:gridSpan w:val="3"/>
            <w:vAlign w:val="center"/>
          </w:tcPr>
          <w:p>
            <w:pPr>
              <w:adjustRightInd w:val="0"/>
              <w:snapToGrid w:val="0"/>
              <w:rPr>
                <w:rFonts w:ascii="宋体" w:hAnsi="宋体" w:eastAsia="宋体" w:cs="宋体"/>
                <w:sz w:val="21"/>
                <w:szCs w:val="21"/>
              </w:rPr>
            </w:pPr>
            <w:r>
              <w:rPr>
                <w:rFonts w:hint="eastAsia" w:ascii="宋体" w:hAnsi="宋体" w:eastAsia="宋体" w:cs="宋体"/>
                <w:b/>
                <w:sz w:val="21"/>
                <w:szCs w:val="21"/>
              </w:rPr>
              <w:t>符合性审查注意事项：</w:t>
            </w:r>
            <w:r>
              <w:rPr>
                <w:rFonts w:hint="eastAsia" w:ascii="宋体" w:hAnsi="宋体" w:eastAsia="宋体" w:cs="宋体"/>
                <w:sz w:val="21"/>
                <w:szCs w:val="21"/>
              </w:rPr>
              <w:t>磋商小组各成员判定某供应商未通过符合性审查的，应签署具体原因，否则视为该供应商通过符合性审查。</w:t>
            </w:r>
          </w:p>
        </w:tc>
      </w:tr>
    </w:tbl>
    <w:p>
      <w:pPr>
        <w:spacing w:line="360" w:lineRule="auto"/>
        <w:ind w:firstLine="413" w:firstLineChars="196"/>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10  磋商</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10.1磋商小组将与通过资格审查和响应文件审查的供应商（即实质性响应采购文件要求）</w:t>
      </w:r>
      <w:r>
        <w:rPr>
          <w:rFonts w:hint="eastAsia" w:ascii="宋体" w:hAnsi="宋体" w:eastAsia="宋体" w:cs="宋体"/>
          <w:sz w:val="21"/>
          <w:szCs w:val="21"/>
          <w:shd w:val="clear" w:color="auto" w:fill="FFFFFF"/>
        </w:rPr>
        <w:t>的供应商逐</w:t>
      </w:r>
      <w:r>
        <w:rPr>
          <w:rFonts w:hint="eastAsia" w:ascii="宋体" w:hAnsi="宋体" w:eastAsia="宋体" w:cs="宋体"/>
          <w:bCs/>
          <w:sz w:val="21"/>
          <w:szCs w:val="21"/>
        </w:rPr>
        <w:t>一磋商、综合评审，确认下一轮的入围供应商。</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10.2磋商小组按照进入磋商程序供应商签到的逆顺序，由磋商小组所有成员集中与单一供应商分别进行磋商。所有供应商应在采购人指定地点做好磋商准备。</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10.2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10.3、磋商小组应当从质量和服务均能满足采购文件实质性响应要求的供应商中，按照综合评分由高到低的顺序提出3名以上成交候选人，并编写评审报告。</w:t>
      </w:r>
    </w:p>
    <w:p>
      <w:pPr>
        <w:overflowPunct w:val="0"/>
        <w:adjustRightInd w:val="0"/>
        <w:spacing w:line="360" w:lineRule="auto"/>
        <w:ind w:firstLine="420" w:firstLineChars="200"/>
        <w:jc w:val="left"/>
        <w:textAlignment w:val="baseline"/>
        <w:rPr>
          <w:rFonts w:ascii="宋体" w:hAnsi="宋体" w:eastAsia="宋体" w:cs="宋体"/>
          <w:bCs/>
          <w:sz w:val="21"/>
          <w:szCs w:val="21"/>
        </w:rPr>
      </w:pPr>
      <w:r>
        <w:rPr>
          <w:rFonts w:hint="eastAsia" w:ascii="宋体" w:hAnsi="宋体" w:eastAsia="宋体" w:cs="宋体"/>
          <w:bCs/>
          <w:sz w:val="21"/>
          <w:szCs w:val="21"/>
        </w:rPr>
        <w:t>10.4、如磋商过程中出现本采购文件及评标办法未尽事宜，由磋商小组根据有关法律、法规讨论决定。</w:t>
      </w:r>
    </w:p>
    <w:p>
      <w:pPr>
        <w:overflowPunct w:val="0"/>
        <w:adjustRightInd w:val="0"/>
        <w:spacing w:line="360" w:lineRule="auto"/>
        <w:ind w:firstLine="422" w:firstLineChars="200"/>
        <w:jc w:val="left"/>
        <w:textAlignment w:val="baseline"/>
        <w:rPr>
          <w:rFonts w:ascii="宋体" w:hAnsi="宋体" w:eastAsia="宋体" w:cs="宋体"/>
          <w:b/>
          <w:sz w:val="21"/>
          <w:szCs w:val="21"/>
        </w:rPr>
      </w:pPr>
      <w:r>
        <w:rPr>
          <w:rFonts w:hint="eastAsia" w:ascii="宋体" w:hAnsi="宋体" w:eastAsia="宋体" w:cs="宋体"/>
          <w:b/>
          <w:sz w:val="21"/>
          <w:szCs w:val="21"/>
        </w:rPr>
        <w:t>11磋商成交原则：</w:t>
      </w:r>
    </w:p>
    <w:p>
      <w:pPr>
        <w:overflowPunct w:val="0"/>
        <w:adjustRightInd w:val="0"/>
        <w:spacing w:line="360" w:lineRule="auto"/>
        <w:ind w:firstLine="420" w:firstLineChars="200"/>
        <w:jc w:val="left"/>
        <w:textAlignment w:val="baseline"/>
        <w:rPr>
          <w:rFonts w:ascii="宋体" w:hAnsi="宋体" w:eastAsia="宋体" w:cs="宋体"/>
          <w:bCs/>
          <w:sz w:val="21"/>
          <w:szCs w:val="21"/>
        </w:rPr>
      </w:pPr>
      <w:r>
        <w:rPr>
          <w:rFonts w:hint="eastAsia" w:ascii="宋体" w:hAnsi="宋体" w:eastAsia="宋体" w:cs="宋体"/>
          <w:bCs/>
          <w:sz w:val="21"/>
          <w:szCs w:val="21"/>
        </w:rPr>
        <w:t>11.1响应文件的最后报价不超过采购预算（采购控制价），响应文件满足采购文件全部实质性要求且按评审因素的量化指标评审</w:t>
      </w:r>
      <w:r>
        <w:rPr>
          <w:rFonts w:hint="eastAsia" w:ascii="宋体" w:hAnsi="宋体" w:eastAsia="宋体" w:cs="宋体"/>
          <w:b/>
          <w:sz w:val="21"/>
          <w:szCs w:val="21"/>
        </w:rPr>
        <w:t>得分最高的供应商为成交候选供应商</w:t>
      </w:r>
      <w:r>
        <w:rPr>
          <w:rFonts w:hint="eastAsia" w:ascii="宋体" w:hAnsi="宋体" w:eastAsia="宋体" w:cs="宋体"/>
          <w:bCs/>
          <w:sz w:val="21"/>
          <w:szCs w:val="21"/>
        </w:rPr>
        <w:t>。</w:t>
      </w:r>
    </w:p>
    <w:p>
      <w:pPr>
        <w:overflowPunct w:val="0"/>
        <w:adjustRightInd w:val="0"/>
        <w:spacing w:line="360" w:lineRule="auto"/>
        <w:ind w:firstLine="420" w:firstLineChars="200"/>
        <w:jc w:val="left"/>
        <w:textAlignment w:val="baseline"/>
        <w:rPr>
          <w:rFonts w:ascii="宋体" w:hAnsi="宋体"/>
          <w:sz w:val="24"/>
          <w:shd w:val="clear" w:color="auto" w:fill="FFFFFF"/>
        </w:rPr>
      </w:pPr>
      <w:r>
        <w:rPr>
          <w:rFonts w:hint="eastAsia" w:ascii="宋体" w:hAnsi="宋体" w:eastAsia="宋体" w:cs="宋体"/>
          <w:bCs/>
          <w:sz w:val="21"/>
          <w:szCs w:val="21"/>
        </w:rPr>
        <w:t>11.2磋商小组各成员独立对每个进入合格性评审程序的磋商供应商的响应文件按综合评分法进行评审和评价，以判定响应文件的质量和服务均能满足采购文件实质性响应要求，并确定最终成交供应商。</w:t>
      </w:r>
    </w:p>
    <w:p>
      <w:pPr>
        <w:spacing w:line="360" w:lineRule="auto"/>
        <w:ind w:firstLine="413" w:firstLineChars="196"/>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12  评分细则</w:t>
      </w:r>
    </w:p>
    <w:p>
      <w:pPr>
        <w:spacing w:line="360" w:lineRule="auto"/>
        <w:ind w:firstLine="411" w:firstLineChars="196"/>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12.1磋商小组成员应严格按照“评分细则”要素针对响应文件（商务技术部分）客观、公证、审慎地据实、独立打分。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12.2磋商小组成员未据实打分或超出“评分细则”要素范围的，采购人有权要求该评审专家重新评审。</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12.3如出现某一位评审专家打分畸高畸低，导致评审结论改变的，采购人有权要求该评审专家说明其打分的合理理由。</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12.4当出现两个或两个以上相同分值时，按以下顺序排列：</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（1）选定最后报价低的。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（2）如最后报价相等时，选定技术支持和服务承诺最好的；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（3）如上述条件相同时，由磋商小组各成员进行投票表决，得票多者排名在前。符合评审价格调整情形的，须先进行评审价格调整。</w:t>
      </w:r>
    </w:p>
    <w:p>
      <w:pPr>
        <w:spacing w:line="360" w:lineRule="auto"/>
        <w:ind w:firstLine="413" w:firstLineChars="196"/>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12.5  商务及技术评分（分值</w:t>
      </w:r>
      <w:r>
        <w:rPr>
          <w:rFonts w:hint="eastAsia" w:ascii="宋体" w:hAnsi="宋体" w:eastAsia="宋体" w:cs="宋体"/>
          <w:b/>
          <w:sz w:val="21"/>
          <w:szCs w:val="21"/>
          <w:u w:val="single"/>
          <w:shd w:val="clear" w:color="auto" w:fill="FFFFFF"/>
        </w:rPr>
        <w:t>50</w:t>
      </w:r>
      <w:r>
        <w:rPr>
          <w:rFonts w:hint="eastAsia" w:ascii="宋体" w:hAnsi="宋体" w:eastAsia="宋体" w:cs="宋体"/>
          <w:b/>
          <w:sz w:val="21"/>
          <w:szCs w:val="21"/>
          <w:shd w:val="clear" w:color="auto" w:fill="FFFFFF"/>
        </w:rPr>
        <w:t>分）</w:t>
      </w:r>
    </w:p>
    <w:tbl>
      <w:tblPr>
        <w:tblStyle w:val="57"/>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188"/>
        <w:gridCol w:w="7"/>
        <w:gridCol w:w="882"/>
        <w:gridCol w:w="11"/>
        <w:gridCol w:w="6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720"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序号</w:t>
            </w:r>
          </w:p>
        </w:tc>
        <w:tc>
          <w:tcPr>
            <w:tcW w:w="1188"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评审项目</w:t>
            </w:r>
          </w:p>
        </w:tc>
        <w:tc>
          <w:tcPr>
            <w:tcW w:w="900" w:type="dxa"/>
            <w:gridSpan w:val="3"/>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标准分</w:t>
            </w:r>
          </w:p>
        </w:tc>
        <w:tc>
          <w:tcPr>
            <w:tcW w:w="6912"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6" w:hRule="atLeast"/>
          <w:jc w:val="center"/>
        </w:trPr>
        <w:tc>
          <w:tcPr>
            <w:tcW w:w="720"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1</w:t>
            </w:r>
          </w:p>
        </w:tc>
        <w:tc>
          <w:tcPr>
            <w:tcW w:w="1188" w:type="dxa"/>
            <w:vAlign w:val="center"/>
          </w:tcPr>
          <w:p>
            <w:pPr>
              <w:jc w:val="center"/>
              <w:rPr>
                <w:rFonts w:asciiTheme="majorEastAsia" w:hAnsiTheme="majorEastAsia" w:eastAsiaTheme="majorEastAsia" w:cstheme="majorEastAsia"/>
                <w:color w:val="000000"/>
                <w:sz w:val="21"/>
                <w:szCs w:val="21"/>
                <w:lang w:val="zh-CN"/>
              </w:rPr>
            </w:pPr>
            <w:r>
              <w:rPr>
                <w:rFonts w:hint="eastAsia" w:asciiTheme="majorEastAsia" w:hAnsiTheme="majorEastAsia" w:eastAsiaTheme="majorEastAsia" w:cstheme="majorEastAsia"/>
                <w:sz w:val="21"/>
                <w:szCs w:val="21"/>
                <w:lang w:val="zh-CN"/>
              </w:rPr>
              <w:t>整体</w:t>
            </w:r>
            <w:r>
              <w:rPr>
                <w:rFonts w:hint="eastAsia" w:asciiTheme="majorEastAsia" w:hAnsiTheme="majorEastAsia" w:eastAsiaTheme="majorEastAsia" w:cstheme="majorEastAsia"/>
                <w:sz w:val="21"/>
                <w:szCs w:val="21"/>
              </w:rPr>
              <w:t>实施方案</w:t>
            </w:r>
          </w:p>
        </w:tc>
        <w:tc>
          <w:tcPr>
            <w:tcW w:w="900" w:type="dxa"/>
            <w:gridSpan w:val="3"/>
            <w:vAlign w:val="center"/>
          </w:tcPr>
          <w:p>
            <w:pPr>
              <w:jc w:val="center"/>
              <w:rPr>
                <w:rFonts w:asciiTheme="majorEastAsia" w:hAnsiTheme="majorEastAsia" w:eastAsiaTheme="majorEastAsia" w:cstheme="majorEastAsia"/>
                <w:color w:val="000000"/>
                <w:sz w:val="21"/>
                <w:szCs w:val="21"/>
                <w:lang w:val="zh-CN"/>
              </w:rPr>
            </w:pPr>
            <w:r>
              <w:rPr>
                <w:rFonts w:hint="eastAsia" w:asciiTheme="majorEastAsia" w:hAnsiTheme="majorEastAsia" w:eastAsiaTheme="majorEastAsia" w:cstheme="majorEastAsia"/>
                <w:sz w:val="21"/>
                <w:szCs w:val="21"/>
                <w:u w:val="single"/>
              </w:rPr>
              <w:t>10</w:t>
            </w:r>
            <w:r>
              <w:rPr>
                <w:rFonts w:hint="eastAsia" w:asciiTheme="majorEastAsia" w:hAnsiTheme="majorEastAsia" w:eastAsiaTheme="majorEastAsia" w:cstheme="majorEastAsia"/>
                <w:sz w:val="21"/>
                <w:szCs w:val="21"/>
              </w:rPr>
              <w:t>分</w:t>
            </w:r>
          </w:p>
        </w:tc>
        <w:tc>
          <w:tcPr>
            <w:tcW w:w="6912" w:type="dxa"/>
            <w:vAlign w:val="center"/>
          </w:tcPr>
          <w:p>
            <w:pPr>
              <w:jc w:val="left"/>
              <w:rPr>
                <w:rFonts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kern w:val="0"/>
                <w:sz w:val="21"/>
                <w:szCs w:val="21"/>
              </w:rPr>
              <w:t>根据招标人公司营运情况，指定与之匹配的实施方案。方案须符合国家及省、市的有关保安管理法规、政策的规定。本方案中须包含每个岗位的人员数量配备及工作排班时间安排。优得7(含)-10（含）分，良得4（含）-7（不含）分，一般得1（含）-4（不含）分，未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20" w:type="dxa"/>
            <w:tcBorders>
              <w:bottom w:val="single" w:color="auto" w:sz="4"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2</w:t>
            </w:r>
          </w:p>
        </w:tc>
        <w:tc>
          <w:tcPr>
            <w:tcW w:w="1188" w:type="dxa"/>
            <w:tcBorders>
              <w:bottom w:val="single" w:color="auto" w:sz="4" w:space="0"/>
            </w:tcBorders>
            <w:vAlign w:val="center"/>
          </w:tcPr>
          <w:p>
            <w:pPr>
              <w:autoSpaceDE w:val="0"/>
              <w:autoSpaceDN w:val="0"/>
              <w:adjustRightInd w:val="0"/>
              <w:jc w:val="center"/>
              <w:rPr>
                <w:rFonts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color w:val="000000"/>
                <w:sz w:val="21"/>
                <w:szCs w:val="21"/>
              </w:rPr>
              <w:t>突发应急事件处理方案</w:t>
            </w:r>
          </w:p>
        </w:tc>
        <w:tc>
          <w:tcPr>
            <w:tcW w:w="900" w:type="dxa"/>
            <w:gridSpan w:val="3"/>
            <w:tcBorders>
              <w:bottom w:val="single" w:color="auto" w:sz="4" w:space="0"/>
            </w:tcBorders>
            <w:vAlign w:val="center"/>
          </w:tcPr>
          <w:p>
            <w:pPr>
              <w:autoSpaceDE w:val="0"/>
              <w:autoSpaceDN w:val="0"/>
              <w:adjustRightInd w:val="0"/>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u w:val="single"/>
              </w:rPr>
              <w:t>10</w:t>
            </w:r>
            <w:r>
              <w:rPr>
                <w:rFonts w:hint="eastAsia" w:asciiTheme="majorEastAsia" w:hAnsiTheme="majorEastAsia" w:eastAsiaTheme="majorEastAsia" w:cstheme="majorEastAsia"/>
                <w:sz w:val="21"/>
                <w:szCs w:val="21"/>
              </w:rPr>
              <w:t>分</w:t>
            </w:r>
          </w:p>
        </w:tc>
        <w:tc>
          <w:tcPr>
            <w:tcW w:w="6912" w:type="dxa"/>
            <w:tcBorders>
              <w:bottom w:val="single" w:color="auto" w:sz="4" w:space="0"/>
            </w:tcBorders>
            <w:vAlign w:val="center"/>
          </w:tcPr>
          <w:p>
            <w:pPr>
              <w:rPr>
                <w:rFonts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kern w:val="0"/>
                <w:sz w:val="21"/>
                <w:szCs w:val="21"/>
              </w:rPr>
              <w:t>根据招标人公司营运情况，指定与之匹配的突发应急事件处理方案。方案须与实际相贴合。优得7(含)-10（含）分，良得4（含）-7（不含）分，一般得1（含）-4（不含）分，未提供不得分。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20" w:type="dxa"/>
            <w:tcBorders>
              <w:top w:val="single" w:color="auto" w:sz="4"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3</w:t>
            </w:r>
          </w:p>
        </w:tc>
        <w:tc>
          <w:tcPr>
            <w:tcW w:w="1188" w:type="dxa"/>
            <w:tcBorders>
              <w:top w:val="single" w:color="auto" w:sz="4" w:space="0"/>
            </w:tcBorders>
            <w:vAlign w:val="center"/>
          </w:tcPr>
          <w:p>
            <w:pPr>
              <w:widowControl/>
              <w:jc w:val="center"/>
              <w:textAlignment w:val="center"/>
              <w:rPr>
                <w:rFonts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企业业绩</w:t>
            </w:r>
          </w:p>
        </w:tc>
        <w:tc>
          <w:tcPr>
            <w:tcW w:w="900" w:type="dxa"/>
            <w:gridSpan w:val="3"/>
            <w:tcBorders>
              <w:top w:val="single" w:color="auto" w:sz="4" w:space="0"/>
            </w:tcBorders>
            <w:vAlign w:val="center"/>
          </w:tcPr>
          <w:p>
            <w:pPr>
              <w:widowControl/>
              <w:jc w:val="center"/>
              <w:textAlignment w:val="center"/>
              <w:rPr>
                <w:rFonts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sz w:val="21"/>
                <w:szCs w:val="21"/>
                <w:u w:val="single"/>
              </w:rPr>
              <w:t>10</w:t>
            </w:r>
            <w:r>
              <w:rPr>
                <w:rFonts w:hint="eastAsia" w:asciiTheme="majorEastAsia" w:hAnsiTheme="majorEastAsia" w:eastAsiaTheme="majorEastAsia" w:cstheme="majorEastAsia"/>
                <w:sz w:val="21"/>
                <w:szCs w:val="21"/>
              </w:rPr>
              <w:t>分</w:t>
            </w:r>
          </w:p>
        </w:tc>
        <w:tc>
          <w:tcPr>
            <w:tcW w:w="6912" w:type="dxa"/>
            <w:tcBorders>
              <w:top w:val="single" w:color="auto" w:sz="4" w:space="0"/>
            </w:tcBorders>
            <w:vAlign w:val="center"/>
          </w:tcPr>
          <w:p>
            <w:pPr>
              <w:jc w:val="left"/>
              <w:rPr>
                <w:rFonts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自2019年1月1日以来，投标人具有与本项目相类似的业绩，每有一项得2.5分。</w:t>
            </w:r>
          </w:p>
          <w:p>
            <w:pPr>
              <w:jc w:val="left"/>
              <w:rPr>
                <w:rFonts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kern w:val="0"/>
                <w:sz w:val="21"/>
                <w:szCs w:val="21"/>
              </w:rPr>
              <w:t>注：须提供该项目合同复印件及相对应开具的发票复印件并加盖投标人公章。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20" w:type="dxa"/>
            <w:tcBorders>
              <w:right w:val="single" w:color="auto" w:sz="4"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4</w:t>
            </w:r>
          </w:p>
        </w:tc>
        <w:tc>
          <w:tcPr>
            <w:tcW w:w="1188" w:type="dxa"/>
            <w:tcBorders>
              <w:left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rPr>
              <w:t>相关荣誉</w:t>
            </w:r>
          </w:p>
        </w:tc>
        <w:tc>
          <w:tcPr>
            <w:tcW w:w="900" w:type="dxa"/>
            <w:gridSpan w:val="3"/>
            <w:tcBorders>
              <w:left w:val="single" w:color="auto" w:sz="4" w:space="0"/>
            </w:tcBorders>
            <w:vAlign w:val="center"/>
          </w:tcPr>
          <w:p>
            <w:pPr>
              <w:widowControl/>
              <w:jc w:val="center"/>
              <w:textAlignment w:val="center"/>
              <w:rPr>
                <w:rFonts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u w:val="single"/>
              </w:rPr>
              <w:t>8</w:t>
            </w:r>
            <w:r>
              <w:rPr>
                <w:rFonts w:hint="eastAsia" w:asciiTheme="majorEastAsia" w:hAnsiTheme="majorEastAsia" w:eastAsiaTheme="majorEastAsia" w:cstheme="majorEastAsia"/>
                <w:sz w:val="21"/>
                <w:szCs w:val="21"/>
              </w:rPr>
              <w:t>分</w:t>
            </w:r>
          </w:p>
        </w:tc>
        <w:tc>
          <w:tcPr>
            <w:tcW w:w="6912" w:type="dxa"/>
            <w:vAlign w:val="center"/>
          </w:tcPr>
          <w:p>
            <w:pPr>
              <w:widowControl/>
              <w:textAlignment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获得与本项目相匹配的荣誉。区（县）级部门相关荣誉，每一项得1分；地级市部门相关荣誉，每一项得2分，省级部门及以上相关荣誉，每一项得4分。最多得8分。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20" w:type="dxa"/>
            <w:tcBorders>
              <w:right w:val="single" w:color="auto" w:sz="4" w:space="0"/>
            </w:tcBorders>
            <w:vAlign w:val="center"/>
          </w:tcPr>
          <w:p>
            <w:pPr>
              <w:widowControl/>
              <w:jc w:val="center"/>
              <w:textAlignment w:val="center"/>
              <w:rPr>
                <w:rFonts w:asciiTheme="majorEastAsia" w:hAnsiTheme="majorEastAsia" w:eastAsiaTheme="majorEastAsia" w:cstheme="majorEastAsia"/>
                <w:color w:val="000000"/>
                <w:sz w:val="21"/>
                <w:szCs w:val="21"/>
                <w:lang w:val="zh-CN"/>
              </w:rPr>
            </w:pPr>
            <w:r>
              <w:rPr>
                <w:rFonts w:hint="eastAsia" w:asciiTheme="majorEastAsia" w:hAnsiTheme="majorEastAsia" w:eastAsiaTheme="majorEastAsia" w:cstheme="majorEastAsia"/>
                <w:color w:val="000000"/>
                <w:kern w:val="0"/>
                <w:sz w:val="21"/>
                <w:szCs w:val="21"/>
                <w:lang w:bidi="ar"/>
              </w:rPr>
              <w:t>5</w:t>
            </w:r>
          </w:p>
        </w:tc>
        <w:tc>
          <w:tcPr>
            <w:tcW w:w="1195" w:type="dxa"/>
            <w:gridSpan w:val="2"/>
            <w:tcBorders>
              <w:left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color w:val="000000"/>
                <w:sz w:val="21"/>
                <w:szCs w:val="21"/>
                <w:lang w:val="zh-CN"/>
              </w:rPr>
            </w:pPr>
            <w:r>
              <w:rPr>
                <w:rFonts w:hint="eastAsia" w:asciiTheme="majorEastAsia" w:hAnsiTheme="majorEastAsia" w:eastAsiaTheme="majorEastAsia" w:cstheme="majorEastAsia"/>
                <w:color w:val="000000"/>
                <w:sz w:val="21"/>
                <w:szCs w:val="21"/>
              </w:rPr>
              <w:t>企业实力</w:t>
            </w:r>
          </w:p>
        </w:tc>
        <w:tc>
          <w:tcPr>
            <w:tcW w:w="882" w:type="dxa"/>
            <w:tcBorders>
              <w:left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color w:val="000000"/>
                <w:sz w:val="21"/>
                <w:szCs w:val="21"/>
                <w:lang w:val="zh-CN"/>
              </w:rPr>
            </w:pPr>
            <w:r>
              <w:rPr>
                <w:rFonts w:hint="eastAsia" w:asciiTheme="majorEastAsia" w:hAnsiTheme="majorEastAsia" w:eastAsiaTheme="majorEastAsia" w:cstheme="majorEastAsia"/>
                <w:sz w:val="21"/>
                <w:szCs w:val="21"/>
                <w:u w:val="single"/>
              </w:rPr>
              <w:t>12</w:t>
            </w:r>
            <w:r>
              <w:rPr>
                <w:rFonts w:hint="eastAsia" w:asciiTheme="majorEastAsia" w:hAnsiTheme="majorEastAsia" w:eastAsiaTheme="majorEastAsia" w:cstheme="majorEastAsia"/>
                <w:sz w:val="21"/>
                <w:szCs w:val="21"/>
              </w:rPr>
              <w:t>分</w:t>
            </w:r>
          </w:p>
        </w:tc>
        <w:tc>
          <w:tcPr>
            <w:tcW w:w="6923" w:type="dxa"/>
            <w:gridSpan w:val="2"/>
            <w:tcBorders>
              <w:left w:val="single" w:color="auto" w:sz="4" w:space="0"/>
            </w:tcBorders>
            <w:vAlign w:val="center"/>
          </w:tcPr>
          <w:p>
            <w:pP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1.投标人具有有效的三级保安服务资质的得3分，二级及以上保安服务资质的得6分。</w:t>
            </w:r>
          </w:p>
          <w:p>
            <w:pPr>
              <w:widowControl/>
              <w:textAlignment w:val="center"/>
              <w:rPr>
                <w:rFonts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rPr>
              <w:t>2.投标人具有保安员资质证书的工作人员，每有一个得1.5分，最多得6分。（须提供投标企业为保安员缴纳的自2022年6月-2022年12月以来社会养老保险缴费清单、双方签订的有效劳动合同及保安员证书）数量缺少或没有均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9720" w:type="dxa"/>
            <w:gridSpan w:val="6"/>
            <w:vAlign w:val="center"/>
          </w:tcPr>
          <w:p>
            <w:pPr>
              <w:rPr>
                <w:rFonts w:ascii="宋体" w:hAnsi="宋体" w:eastAsia="宋体" w:cs="宋体"/>
                <w:b/>
                <w:sz w:val="21"/>
                <w:szCs w:val="21"/>
                <w:lang w:val="zh-CN"/>
              </w:rPr>
            </w:pPr>
            <w:r>
              <w:rPr>
                <w:rFonts w:hint="eastAsia" w:ascii="宋体" w:hAnsi="宋体" w:eastAsia="宋体" w:cs="宋体"/>
                <w:b/>
                <w:sz w:val="21"/>
                <w:szCs w:val="21"/>
                <w:lang w:val="zh-CN"/>
              </w:rPr>
              <w:t>评分注意事项：</w:t>
            </w:r>
            <w:r>
              <w:rPr>
                <w:rFonts w:hint="eastAsia" w:ascii="宋体" w:hAnsi="宋体" w:eastAsia="宋体" w:cs="宋体"/>
                <w:sz w:val="21"/>
                <w:szCs w:val="21"/>
                <w:lang w:val="zh-CN"/>
              </w:rPr>
              <w:t>响应文件未体现以上评分因素要求的相应内容的，得0分；</w:t>
            </w:r>
          </w:p>
        </w:tc>
      </w:tr>
    </w:tbl>
    <w:p>
      <w:pPr>
        <w:spacing w:line="360" w:lineRule="auto"/>
        <w:ind w:firstLine="413" w:firstLineChars="196"/>
        <w:rPr>
          <w:rFonts w:ascii="宋体" w:hAnsi="宋体" w:eastAsia="宋体" w:cs="宋体"/>
          <w:b/>
          <w:sz w:val="21"/>
          <w:szCs w:val="21"/>
          <w:shd w:val="clear" w:color="auto" w:fill="FFFFFF"/>
        </w:rPr>
      </w:pPr>
    </w:p>
    <w:p>
      <w:pPr>
        <w:rPr>
          <w:vanish/>
        </w:rPr>
      </w:pPr>
    </w:p>
    <w:p>
      <w:pPr>
        <w:rPr>
          <w:vanish/>
        </w:rPr>
      </w:pPr>
    </w:p>
    <w:p>
      <w:pPr>
        <w:rPr>
          <w:vanish/>
        </w:rPr>
      </w:pP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12.6 价格评分（分值</w:t>
      </w:r>
      <w:r>
        <w:rPr>
          <w:rFonts w:hint="eastAsia" w:ascii="宋体" w:hAnsi="宋体" w:eastAsia="宋体" w:cs="宋体"/>
          <w:sz w:val="21"/>
          <w:szCs w:val="21"/>
          <w:u w:val="single"/>
          <w:shd w:val="clear" w:color="auto" w:fill="FFFFFF"/>
        </w:rPr>
        <w:t xml:space="preserve"> 50 </w:t>
      </w:r>
      <w:r>
        <w:rPr>
          <w:rFonts w:hint="eastAsia" w:ascii="宋体" w:hAnsi="宋体" w:eastAsia="宋体" w:cs="宋体"/>
          <w:sz w:val="21"/>
          <w:szCs w:val="21"/>
          <w:shd w:val="clear" w:color="auto" w:fill="FFFFFF"/>
        </w:rPr>
        <w:t>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磋商报价在采购控制价以内的，为有效磋商报价。超出采购控制价的磋商报价文件为未实质性响应文件，不参与评审。</w:t>
      </w:r>
    </w:p>
    <w:tbl>
      <w:tblPr>
        <w:tblStyle w:val="57"/>
        <w:tblW w:w="996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12"/>
        <w:gridCol w:w="1692"/>
        <w:gridCol w:w="69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312"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序号</w:t>
            </w:r>
          </w:p>
        </w:tc>
        <w:tc>
          <w:tcPr>
            <w:tcW w:w="1692"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评审项目</w:t>
            </w:r>
          </w:p>
        </w:tc>
        <w:tc>
          <w:tcPr>
            <w:tcW w:w="6964"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12" w:type="dxa"/>
            <w:tcBorders>
              <w:bottom w:val="single" w:color="auto" w:sz="4" w:space="0"/>
            </w:tcBorders>
            <w:vAlign w:val="center"/>
          </w:tcPr>
          <w:p>
            <w:pPr>
              <w:autoSpaceDE w:val="0"/>
              <w:autoSpaceDN w:val="0"/>
              <w:adjustRightInd w:val="0"/>
              <w:jc w:val="center"/>
              <w:rPr>
                <w:rFonts w:ascii="宋体" w:hAnsi="宋体" w:eastAsia="宋体" w:cs="宋体"/>
                <w:bCs/>
                <w:sz w:val="21"/>
                <w:szCs w:val="21"/>
                <w:lang w:val="zh-CN"/>
              </w:rPr>
            </w:pPr>
            <w:r>
              <w:rPr>
                <w:rFonts w:hint="eastAsia" w:ascii="宋体" w:hAnsi="宋体" w:eastAsia="宋体" w:cs="宋体"/>
                <w:bCs/>
                <w:sz w:val="21"/>
                <w:szCs w:val="21"/>
                <w:lang w:val="zh-CN"/>
              </w:rPr>
              <w:t>1</w:t>
            </w:r>
          </w:p>
        </w:tc>
        <w:tc>
          <w:tcPr>
            <w:tcW w:w="1692" w:type="dxa"/>
            <w:tcBorders>
              <w:bottom w:val="single" w:color="auto" w:sz="4" w:space="0"/>
            </w:tcBorders>
            <w:vAlign w:val="center"/>
          </w:tcPr>
          <w:p>
            <w:pPr>
              <w:autoSpaceDE w:val="0"/>
              <w:autoSpaceDN w:val="0"/>
              <w:adjustRightInd w:val="0"/>
              <w:jc w:val="center"/>
              <w:rPr>
                <w:rFonts w:ascii="宋体" w:hAnsi="宋体" w:eastAsia="宋体" w:cs="宋体"/>
                <w:sz w:val="21"/>
                <w:szCs w:val="21"/>
                <w:lang w:val="zh-CN"/>
              </w:rPr>
            </w:pPr>
            <w:r>
              <w:rPr>
                <w:rFonts w:hint="eastAsia" w:ascii="宋体" w:hAnsi="宋体" w:eastAsia="宋体" w:cs="宋体"/>
                <w:sz w:val="21"/>
                <w:szCs w:val="21"/>
                <w:lang w:val="zh-CN"/>
              </w:rPr>
              <w:t>报价</w:t>
            </w:r>
          </w:p>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u w:val="single"/>
              </w:rPr>
              <w:t>50</w:t>
            </w:r>
            <w:r>
              <w:rPr>
                <w:rFonts w:hint="eastAsia" w:ascii="宋体" w:hAnsi="宋体" w:eastAsia="宋体" w:cs="宋体"/>
                <w:sz w:val="21"/>
                <w:szCs w:val="21"/>
              </w:rPr>
              <w:t>分</w:t>
            </w:r>
          </w:p>
        </w:tc>
        <w:tc>
          <w:tcPr>
            <w:tcW w:w="6964" w:type="dxa"/>
            <w:tcBorders>
              <w:bottom w:val="single" w:color="auto" w:sz="4" w:space="0"/>
            </w:tcBorders>
            <w:vAlign w:val="center"/>
          </w:tcPr>
          <w:p>
            <w:pPr>
              <w:autoSpaceDE w:val="0"/>
              <w:autoSpaceDN w:val="0"/>
              <w:adjustRightInd w:val="0"/>
              <w:rPr>
                <w:rFonts w:ascii="宋体" w:hAnsi="宋体" w:eastAsia="宋体" w:cs="宋体"/>
                <w:sz w:val="21"/>
                <w:szCs w:val="21"/>
                <w:lang w:val="zh-CN"/>
              </w:rPr>
            </w:pPr>
            <w:r>
              <w:rPr>
                <w:rFonts w:hint="eastAsia" w:ascii="宋体" w:hAnsi="宋体" w:eastAsia="宋体" w:cs="宋体"/>
                <w:sz w:val="21"/>
                <w:szCs w:val="21"/>
                <w:lang w:val="zh-CN"/>
              </w:rPr>
              <w:t>磋商基准价即满足磋商文件要求且最后报价最低的供应商的价格。</w:t>
            </w:r>
          </w:p>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磋商</w:t>
            </w:r>
            <w:r>
              <w:rPr>
                <w:rFonts w:hint="eastAsia" w:ascii="宋体" w:hAnsi="宋体" w:eastAsia="宋体" w:cs="宋体"/>
                <w:sz w:val="21"/>
                <w:szCs w:val="21"/>
                <w:lang w:val="zh-CN"/>
              </w:rPr>
              <w:t>报价得分=（</w:t>
            </w:r>
            <w:r>
              <w:rPr>
                <w:rFonts w:hint="eastAsia" w:ascii="宋体" w:hAnsi="宋体" w:eastAsia="宋体" w:cs="宋体"/>
                <w:sz w:val="21"/>
                <w:szCs w:val="21"/>
              </w:rPr>
              <w:t>磋商</w:t>
            </w:r>
            <w:r>
              <w:rPr>
                <w:rFonts w:hint="eastAsia" w:ascii="宋体" w:hAnsi="宋体" w:eastAsia="宋体" w:cs="宋体"/>
                <w:sz w:val="21"/>
                <w:szCs w:val="21"/>
                <w:lang w:val="zh-CN"/>
              </w:rPr>
              <w:t>基准价/</w:t>
            </w:r>
            <w:r>
              <w:rPr>
                <w:rFonts w:hint="eastAsia" w:ascii="宋体" w:hAnsi="宋体" w:eastAsia="宋体" w:cs="宋体"/>
                <w:sz w:val="21"/>
                <w:szCs w:val="21"/>
              </w:rPr>
              <w:t>最后磋商</w:t>
            </w:r>
            <w:r>
              <w:rPr>
                <w:rFonts w:hint="eastAsia" w:ascii="宋体" w:hAnsi="宋体" w:eastAsia="宋体" w:cs="宋体"/>
                <w:sz w:val="21"/>
                <w:szCs w:val="21"/>
                <w:lang w:val="zh-CN"/>
              </w:rPr>
              <w:t>报价）×</w:t>
            </w:r>
            <w:r>
              <w:rPr>
                <w:rFonts w:hint="eastAsia" w:ascii="宋体" w:hAnsi="宋体" w:eastAsia="宋体" w:cs="宋体"/>
                <w:sz w:val="21"/>
                <w:szCs w:val="21"/>
              </w:rPr>
              <w:t>50</w:t>
            </w:r>
          </w:p>
          <w:p>
            <w:pPr>
              <w:autoSpaceDE w:val="0"/>
              <w:autoSpaceDN w:val="0"/>
              <w:adjustRightInd w:val="0"/>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9968" w:type="dxa"/>
            <w:gridSpan w:val="3"/>
            <w:vAlign w:val="center"/>
          </w:tcPr>
          <w:p>
            <w:pPr>
              <w:rPr>
                <w:rFonts w:ascii="宋体" w:hAnsi="宋体" w:eastAsia="宋体" w:cs="宋体"/>
                <w:b/>
                <w:sz w:val="21"/>
                <w:szCs w:val="21"/>
                <w:lang w:val="zh-CN"/>
              </w:rPr>
            </w:pPr>
            <w:r>
              <w:rPr>
                <w:rFonts w:hint="eastAsia" w:ascii="宋体" w:hAnsi="宋体" w:eastAsia="宋体" w:cs="宋体"/>
                <w:b/>
                <w:sz w:val="21"/>
                <w:szCs w:val="21"/>
                <w:lang w:val="zh-CN"/>
              </w:rPr>
              <w:t>注意事项：如各报价单位的税率不同，计算各报价单位磋商报价得分时，磋商基准价和最后磋商报价将采用不含税价格计算得分。</w:t>
            </w:r>
          </w:p>
        </w:tc>
      </w:tr>
    </w:tbl>
    <w:p>
      <w:pPr>
        <w:widowControl/>
        <w:shd w:val="clear" w:color="auto" w:fill="FFFFFF"/>
        <w:spacing w:line="360" w:lineRule="auto"/>
        <w:ind w:firstLine="482"/>
        <w:jc w:val="left"/>
        <w:rPr>
          <w:rFonts w:ascii="宋体" w:hAnsi="宋体" w:eastAsia="宋体" w:cs="宋体"/>
          <w:b/>
          <w:kern w:val="0"/>
          <w:sz w:val="21"/>
          <w:szCs w:val="21"/>
        </w:rPr>
      </w:pPr>
      <w:r>
        <w:rPr>
          <w:rFonts w:hint="eastAsia" w:ascii="宋体" w:hAnsi="宋体" w:eastAsia="宋体" w:cs="宋体"/>
          <w:b/>
          <w:kern w:val="0"/>
          <w:sz w:val="21"/>
          <w:szCs w:val="21"/>
        </w:rPr>
        <w:t>13　磋商小组及其成员不得有下列行为</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13.1未按照采购人的要求将通讯工具存入指定地点的；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13.2确定参与评审至评审结束前私自接触供应商；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13.3接受供应商提出的与响应文件不一致的澄清或者说明，按照磋商文件规定进行澄清的情形除外；</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13.4违反评审纪律发表倾向性意见或者征询采购人的倾向性意见；</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13.5对需要专业判断的主观评审因素协商评分；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13.6在评审过程中擅离职守，影响评审程序正常进行的；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13.7记录、复制或者带走任何评标资料；</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13.8其他不遵守评标纪律的行为。</w:t>
      </w:r>
    </w:p>
    <w:p>
      <w:pPr>
        <w:spacing w:line="360" w:lineRule="auto"/>
        <w:ind w:firstLine="420" w:firstLineChars="200"/>
        <w:rPr>
          <w:rFonts w:ascii="宋体" w:hAnsi="宋体"/>
          <w:sz w:val="21"/>
          <w:szCs w:val="21"/>
          <w:shd w:val="clear" w:color="auto" w:fill="FFFFFF"/>
        </w:rPr>
      </w:pPr>
      <w:r>
        <w:rPr>
          <w:rFonts w:hint="eastAsia" w:ascii="宋体" w:hAnsi="宋体" w:eastAsia="宋体" w:cs="宋体"/>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pStyle w:val="23"/>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ind w:firstLine="2891" w:firstLineChars="800"/>
        <w:outlineLvl w:val="0"/>
        <w:rPr>
          <w:rFonts w:ascii="宋体" w:hAnsi="宋体"/>
          <w:b/>
          <w:sz w:val="36"/>
          <w:szCs w:val="36"/>
        </w:rPr>
      </w:pPr>
      <w:r>
        <w:rPr>
          <w:rFonts w:hint="eastAsia" w:ascii="宋体" w:hAnsi="宋体" w:eastAsia="宋体" w:cs="宋体"/>
          <w:b/>
          <w:sz w:val="36"/>
          <w:szCs w:val="36"/>
        </w:rPr>
        <w:t>第四部分  采购需求</w:t>
      </w:r>
    </w:p>
    <w:p>
      <w:pPr>
        <w:widowControl/>
        <w:shd w:val="clear" w:color="auto" w:fill="FFFFFF"/>
        <w:spacing w:line="400" w:lineRule="exact"/>
        <w:rPr>
          <w:rFonts w:ascii="宋体" w:hAnsi="宋体" w:eastAsia="宋体" w:cs="宋体"/>
          <w:color w:val="333333"/>
          <w:kern w:val="0"/>
          <w:sz w:val="21"/>
          <w:szCs w:val="21"/>
        </w:rPr>
      </w:pPr>
      <w:r>
        <w:rPr>
          <w:rFonts w:hint="eastAsia" w:ascii="宋体" w:hAnsi="宋体" w:eastAsia="宋体" w:cs="宋体"/>
          <w:color w:val="333333"/>
          <w:kern w:val="0"/>
          <w:sz w:val="21"/>
          <w:szCs w:val="21"/>
        </w:rPr>
        <w:t>一、服务要求内容：</w:t>
      </w:r>
      <w:r>
        <w:rPr>
          <w:rFonts w:hint="eastAsia" w:ascii="宋体" w:hAnsi="宋体" w:eastAsia="宋体" w:cs="宋体"/>
          <w:kern w:val="0"/>
          <w:sz w:val="21"/>
          <w:szCs w:val="21"/>
        </w:rPr>
        <w:t>派驻安保人员不少于4名，在指定的目标、区域提供24小时不间断安全保卫服务，其中白班正常工作日需安排2名安保人员到岗。</w:t>
      </w:r>
      <w:r>
        <w:rPr>
          <w:rFonts w:hint="eastAsia" w:ascii="宋体" w:hAnsi="宋体" w:eastAsia="宋体" w:cs="宋体"/>
          <w:color w:val="333333"/>
          <w:kern w:val="0"/>
          <w:sz w:val="21"/>
          <w:szCs w:val="21"/>
        </w:rPr>
        <w:t>安保人员应加强执勤巡逻和安全保卫，做好防火、防盗、防破坏工作，预防和制止侵害安全行为的发生。</w:t>
      </w:r>
    </w:p>
    <w:p>
      <w:pPr>
        <w:widowControl/>
        <w:shd w:val="clear" w:color="auto" w:fill="FFFFFF"/>
        <w:spacing w:line="400" w:lineRule="exact"/>
        <w:ind w:firstLine="420" w:firstLineChars="200"/>
        <w:rPr>
          <w:rFonts w:ascii="宋体" w:hAnsi="宋体" w:eastAsia="宋体" w:cs="宋体"/>
          <w:color w:val="333333"/>
          <w:kern w:val="0"/>
          <w:sz w:val="21"/>
          <w:szCs w:val="21"/>
        </w:rPr>
      </w:pPr>
      <w:r>
        <w:rPr>
          <w:rFonts w:hint="eastAsia" w:ascii="宋体" w:hAnsi="宋体" w:eastAsia="宋体" w:cs="宋体"/>
          <w:color w:val="333333"/>
          <w:kern w:val="0"/>
          <w:sz w:val="21"/>
          <w:szCs w:val="21"/>
        </w:rPr>
        <w:t>管理方式：安保人员应服从双方双重领导，双方各指定一名人员负责对派驻安保人员的管理，安排部署工作任务，并进行定期不定期的查岗、考勤，发现问题及时解决。</w:t>
      </w:r>
    </w:p>
    <w:p>
      <w:pPr>
        <w:widowControl/>
        <w:shd w:val="clear" w:color="auto" w:fill="FFFFFF"/>
        <w:spacing w:line="400" w:lineRule="exact"/>
        <w:rPr>
          <w:rFonts w:ascii="宋体" w:hAnsi="宋体" w:eastAsia="宋体" w:cs="宋体"/>
          <w:color w:val="FF0000"/>
          <w:kern w:val="0"/>
          <w:sz w:val="21"/>
          <w:szCs w:val="21"/>
          <w:u w:val="single"/>
        </w:rPr>
      </w:pPr>
      <w:r>
        <w:rPr>
          <w:rFonts w:hint="eastAsia" w:ascii="宋体" w:hAnsi="宋体" w:eastAsia="宋体" w:cs="宋体"/>
          <w:color w:val="333333"/>
          <w:kern w:val="0"/>
          <w:sz w:val="21"/>
          <w:szCs w:val="21"/>
        </w:rPr>
        <w:t>二、服务地点：南通市</w:t>
      </w:r>
      <w:r>
        <w:rPr>
          <w:rFonts w:hint="eastAsia" w:ascii="宋体" w:hAnsi="宋体" w:eastAsia="宋体" w:cs="宋体"/>
          <w:kern w:val="0"/>
          <w:sz w:val="21"/>
          <w:szCs w:val="21"/>
        </w:rPr>
        <w:t>青年西路38号港口大厦 </w:t>
      </w:r>
      <w:r>
        <w:rPr>
          <w:rFonts w:hint="eastAsia" w:ascii="宋体" w:hAnsi="宋体" w:eastAsia="宋体" w:cs="宋体"/>
          <w:color w:val="333333"/>
          <w:kern w:val="0"/>
          <w:sz w:val="21"/>
          <w:szCs w:val="21"/>
        </w:rPr>
        <w:br w:type="textWrapping"/>
      </w:r>
      <w:r>
        <w:rPr>
          <w:rFonts w:hint="eastAsia" w:ascii="宋体" w:hAnsi="宋体" w:eastAsia="宋体" w:cs="宋体"/>
          <w:color w:val="333333"/>
          <w:kern w:val="0"/>
          <w:sz w:val="21"/>
          <w:szCs w:val="21"/>
        </w:rPr>
        <w:t>三、服务时间：</w:t>
      </w:r>
      <w:r>
        <w:rPr>
          <w:rFonts w:hint="eastAsia" w:ascii="宋体" w:hAnsi="宋体" w:eastAsia="宋体" w:cs="宋体"/>
          <w:color w:val="FF0000"/>
          <w:kern w:val="0"/>
          <w:sz w:val="21"/>
          <w:szCs w:val="21"/>
          <w:u w:val="single"/>
        </w:rPr>
        <w:t>合同签订后2年</w:t>
      </w:r>
    </w:p>
    <w:p>
      <w:pPr>
        <w:widowControl/>
        <w:shd w:val="clear" w:color="auto" w:fill="FFFFFF"/>
        <w:spacing w:line="400" w:lineRule="exact"/>
        <w:rPr>
          <w:rFonts w:ascii="宋体" w:hAnsi="宋体" w:eastAsia="宋体" w:cs="宋体"/>
          <w:color w:val="333333"/>
          <w:kern w:val="0"/>
          <w:sz w:val="21"/>
          <w:szCs w:val="21"/>
        </w:rPr>
      </w:pPr>
      <w:r>
        <w:rPr>
          <w:rFonts w:hint="eastAsia" w:ascii="宋体" w:hAnsi="宋体" w:eastAsia="宋体" w:cs="宋体"/>
          <w:color w:val="333333"/>
          <w:kern w:val="0"/>
          <w:sz w:val="21"/>
          <w:szCs w:val="21"/>
        </w:rPr>
        <w:t>四、保安公司相关要求</w:t>
      </w:r>
    </w:p>
    <w:p>
      <w:pPr>
        <w:widowControl/>
        <w:shd w:val="clear" w:color="auto" w:fill="FFFFFF"/>
        <w:spacing w:line="400" w:lineRule="exact"/>
        <w:ind w:firstLine="420" w:firstLineChars="200"/>
        <w:rPr>
          <w:rFonts w:ascii="宋体" w:hAnsi="宋体" w:eastAsia="宋体" w:cs="宋体"/>
          <w:color w:val="333333"/>
          <w:kern w:val="0"/>
          <w:sz w:val="21"/>
          <w:szCs w:val="21"/>
        </w:rPr>
      </w:pPr>
      <w:r>
        <w:rPr>
          <w:rFonts w:hint="eastAsia" w:ascii="宋体" w:hAnsi="宋体" w:eastAsia="宋体" w:cs="宋体"/>
          <w:color w:val="333333"/>
          <w:kern w:val="0"/>
          <w:sz w:val="21"/>
          <w:szCs w:val="21"/>
        </w:rPr>
        <w:t>1、强化安保队伍管理，开展日常检查活动。</w:t>
      </w:r>
    </w:p>
    <w:p>
      <w:pPr>
        <w:widowControl/>
        <w:shd w:val="clear" w:color="auto" w:fill="FFFFFF"/>
        <w:spacing w:line="400" w:lineRule="exact"/>
        <w:ind w:firstLine="420" w:firstLineChars="200"/>
        <w:rPr>
          <w:rFonts w:ascii="宋体" w:hAnsi="宋体" w:eastAsia="宋体" w:cs="宋体"/>
          <w:color w:val="333333"/>
          <w:kern w:val="0"/>
          <w:sz w:val="21"/>
          <w:szCs w:val="21"/>
        </w:rPr>
      </w:pPr>
      <w:r>
        <w:rPr>
          <w:rFonts w:hint="eastAsia" w:ascii="宋体" w:hAnsi="宋体" w:eastAsia="宋体" w:cs="宋体"/>
          <w:color w:val="333333"/>
          <w:kern w:val="0"/>
          <w:sz w:val="21"/>
          <w:szCs w:val="21"/>
        </w:rPr>
        <w:t>2、定期组织培训教育和应急训练，提高安保队伍素质。</w:t>
      </w:r>
    </w:p>
    <w:p>
      <w:pPr>
        <w:widowControl/>
        <w:shd w:val="clear" w:color="auto" w:fill="FFFFFF"/>
        <w:spacing w:line="400" w:lineRule="exact"/>
        <w:ind w:firstLine="420" w:firstLineChars="200"/>
        <w:rPr>
          <w:rFonts w:ascii="宋体" w:hAnsi="宋体" w:eastAsia="宋体" w:cs="宋体"/>
          <w:color w:val="333333"/>
          <w:kern w:val="0"/>
          <w:sz w:val="21"/>
          <w:szCs w:val="21"/>
        </w:rPr>
      </w:pPr>
      <w:r>
        <w:rPr>
          <w:rFonts w:hint="eastAsia" w:ascii="宋体" w:hAnsi="宋体" w:eastAsia="宋体" w:cs="宋体"/>
          <w:color w:val="333333"/>
          <w:kern w:val="0"/>
          <w:sz w:val="21"/>
          <w:szCs w:val="21"/>
        </w:rPr>
        <w:t>3、加强大楼巡查，为指定目标区域提供全天候24小时不间断安全保卫服务，实行联防联保，做好防火、防盗、防破坏工作，预防和制止侵害行为发生，确保物业安全。</w:t>
      </w:r>
    </w:p>
    <w:p>
      <w:pPr>
        <w:widowControl/>
        <w:shd w:val="clear" w:color="auto" w:fill="FFFFFF"/>
        <w:spacing w:line="400" w:lineRule="exact"/>
        <w:ind w:firstLine="420" w:firstLineChars="200"/>
        <w:rPr>
          <w:rFonts w:ascii="宋体" w:hAnsi="宋体" w:eastAsia="宋体" w:cs="宋体"/>
          <w:color w:val="333333"/>
          <w:kern w:val="0"/>
          <w:sz w:val="21"/>
          <w:szCs w:val="21"/>
        </w:rPr>
      </w:pPr>
      <w:r>
        <w:rPr>
          <w:rFonts w:hint="eastAsia" w:ascii="宋体" w:hAnsi="宋体" w:eastAsia="宋体" w:cs="宋体"/>
          <w:color w:val="333333"/>
          <w:kern w:val="0"/>
          <w:sz w:val="21"/>
          <w:szCs w:val="21"/>
        </w:rPr>
        <w:t>4、满足SOLAS公约要求，不发生安保事件，保持良好秩序。</w:t>
      </w:r>
    </w:p>
    <w:p>
      <w:pPr>
        <w:widowControl/>
        <w:shd w:val="clear" w:color="auto" w:fill="FFFFFF"/>
        <w:spacing w:line="400" w:lineRule="exact"/>
        <w:ind w:firstLine="420" w:firstLineChars="200"/>
        <w:rPr>
          <w:rFonts w:ascii="宋体" w:hAnsi="宋体" w:eastAsia="宋体" w:cs="宋体"/>
          <w:kern w:val="0"/>
          <w:sz w:val="21"/>
          <w:szCs w:val="21"/>
        </w:rPr>
      </w:pPr>
      <w:r>
        <w:rPr>
          <w:rFonts w:hint="eastAsia" w:ascii="宋体" w:hAnsi="宋体" w:eastAsia="宋体" w:cs="宋体"/>
          <w:color w:val="333333"/>
          <w:kern w:val="0"/>
          <w:sz w:val="21"/>
          <w:szCs w:val="21"/>
        </w:rPr>
        <w:t>5、按照国家、江苏省有关规定与保安服务人员签订劳动合同，</w:t>
      </w:r>
      <w:r>
        <w:rPr>
          <w:rFonts w:hint="eastAsia" w:ascii="宋体" w:hAnsi="宋体" w:eastAsia="宋体" w:cs="宋体"/>
          <w:kern w:val="0"/>
          <w:sz w:val="21"/>
          <w:szCs w:val="21"/>
        </w:rPr>
        <w:t>为保安服务人员缴纳社会保险。</w:t>
      </w:r>
    </w:p>
    <w:p>
      <w:pPr>
        <w:widowControl/>
        <w:shd w:val="clear" w:color="auto" w:fill="FFFFFF"/>
        <w:spacing w:line="400" w:lineRule="exact"/>
        <w:ind w:firstLine="420" w:firstLineChars="200"/>
        <w:rPr>
          <w:rFonts w:ascii="宋体" w:hAnsi="宋体" w:eastAsia="宋体" w:cs="宋体"/>
          <w:color w:val="333333"/>
          <w:kern w:val="0"/>
          <w:sz w:val="21"/>
          <w:szCs w:val="21"/>
        </w:rPr>
      </w:pPr>
      <w:r>
        <w:rPr>
          <w:rFonts w:hint="eastAsia" w:ascii="宋体" w:hAnsi="宋体" w:eastAsia="宋体" w:cs="宋体"/>
          <w:color w:val="333333"/>
          <w:kern w:val="0"/>
          <w:sz w:val="21"/>
          <w:szCs w:val="21"/>
        </w:rPr>
        <w:t>6、其他事项。</w:t>
      </w: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pStyle w:val="23"/>
        <w:rPr>
          <w:rFonts w:ascii="宋体" w:hAnsi="宋体" w:eastAsia="宋体" w:cs="宋体"/>
          <w:b/>
          <w:sz w:val="21"/>
          <w:szCs w:val="21"/>
        </w:rPr>
      </w:pPr>
    </w:p>
    <w:p>
      <w:pPr>
        <w:pStyle w:val="23"/>
        <w:rPr>
          <w:rFonts w:ascii="宋体" w:hAnsi="宋体" w:eastAsia="宋体" w:cs="宋体"/>
          <w:b/>
          <w:sz w:val="21"/>
          <w:szCs w:val="21"/>
        </w:rPr>
      </w:pPr>
    </w:p>
    <w:p>
      <w:pPr>
        <w:pStyle w:val="23"/>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ind w:firstLine="2873" w:firstLineChars="795"/>
        <w:outlineLvl w:val="0"/>
        <w:rPr>
          <w:rFonts w:ascii="宋体" w:hAnsi="宋体"/>
          <w:b/>
          <w:sz w:val="36"/>
          <w:szCs w:val="36"/>
        </w:rPr>
      </w:pPr>
      <w:r>
        <w:rPr>
          <w:rFonts w:hint="eastAsia" w:ascii="宋体" w:hAnsi="宋体" w:eastAsia="宋体" w:cs="宋体"/>
          <w:b/>
          <w:sz w:val="36"/>
          <w:szCs w:val="36"/>
        </w:rPr>
        <w:t>第五部分  合同文本</w:t>
      </w:r>
    </w:p>
    <w:p>
      <w:pPr>
        <w:pStyle w:val="23"/>
        <w:ind w:firstLine="3534" w:firstLineChars="800"/>
        <w:rPr>
          <w:sz w:val="44"/>
          <w:szCs w:val="44"/>
        </w:rPr>
      </w:pPr>
      <w:bookmarkStart w:id="5" w:name="_Toc43024026"/>
      <w:r>
        <w:rPr>
          <w:rFonts w:hint="eastAsia" w:ascii="宋体" w:hAnsi="宋体" w:cs="宋体"/>
          <w:b/>
          <w:kern w:val="0"/>
          <w:sz w:val="44"/>
          <w:szCs w:val="44"/>
        </w:rPr>
        <w:t>合同主要条款</w:t>
      </w:r>
    </w:p>
    <w:p>
      <w:pPr>
        <w:pStyle w:val="23"/>
      </w:pPr>
    </w:p>
    <w:p>
      <w:pPr>
        <w:jc w:val="center"/>
        <w:rPr>
          <w:rFonts w:ascii="宋体" w:hAnsi="宋体" w:eastAsia="宋体" w:cs="宋体"/>
          <w:bCs/>
          <w:kern w:val="1"/>
          <w:sz w:val="36"/>
          <w:szCs w:val="36"/>
        </w:rPr>
      </w:pPr>
      <w:r>
        <w:rPr>
          <w:rFonts w:hint="eastAsia" w:ascii="宋体" w:hAnsi="宋体" w:eastAsia="宋体" w:cs="宋体"/>
          <w:bCs/>
          <w:kern w:val="1"/>
          <w:sz w:val="36"/>
          <w:szCs w:val="36"/>
        </w:rPr>
        <w:t>安保服务协议书</w:t>
      </w:r>
    </w:p>
    <w:p>
      <w:pPr>
        <w:rPr>
          <w:rFonts w:ascii="宋体" w:hAnsi="宋体" w:cs="宋体"/>
          <w:b/>
          <w:kern w:val="1"/>
          <w:sz w:val="36"/>
          <w:szCs w:val="36"/>
        </w:rPr>
      </w:pPr>
    </w:p>
    <w:p>
      <w:pPr>
        <w:rPr>
          <w:rFonts w:ascii="宋体" w:hAnsi="宋体" w:eastAsia="宋体" w:cs="宋体"/>
          <w:b/>
          <w:kern w:val="1"/>
          <w:szCs w:val="21"/>
        </w:rPr>
      </w:pPr>
      <w:r>
        <w:rPr>
          <w:rFonts w:hint="eastAsia" w:ascii="宋体" w:hAnsi="宋体" w:eastAsia="宋体" w:cs="宋体"/>
          <w:kern w:val="1"/>
          <w:szCs w:val="21"/>
        </w:rPr>
        <w:t>甲方：</w:t>
      </w:r>
      <w:r>
        <w:rPr>
          <w:rFonts w:hint="eastAsia" w:ascii="宋体" w:hAnsi="宋体" w:eastAsia="宋体" w:cs="宋体"/>
          <w:b/>
          <w:kern w:val="1"/>
          <w:szCs w:val="21"/>
        </w:rPr>
        <w:t>南通市港埠物业管理经营公司</w:t>
      </w:r>
    </w:p>
    <w:p>
      <w:pPr>
        <w:rPr>
          <w:rFonts w:ascii="宋体" w:hAnsi="宋体" w:eastAsia="宋体" w:cs="宋体"/>
          <w:b/>
          <w:kern w:val="1"/>
          <w:szCs w:val="21"/>
        </w:rPr>
      </w:pPr>
      <w:r>
        <w:rPr>
          <w:rFonts w:hint="eastAsia" w:ascii="宋体" w:hAnsi="宋体" w:eastAsia="宋体" w:cs="宋体"/>
          <w:kern w:val="1"/>
          <w:szCs w:val="21"/>
        </w:rPr>
        <w:t>乙方：</w:t>
      </w:r>
    </w:p>
    <w:p>
      <w:pPr>
        <w:rPr>
          <w:rFonts w:ascii="宋体" w:hAnsi="宋体" w:eastAsia="宋体" w:cs="宋体"/>
          <w:kern w:val="1"/>
          <w:szCs w:val="21"/>
        </w:rPr>
      </w:pPr>
    </w:p>
    <w:p>
      <w:pPr>
        <w:spacing w:line="460" w:lineRule="exact"/>
        <w:rPr>
          <w:rFonts w:ascii="宋体" w:hAnsi="宋体" w:eastAsia="宋体" w:cs="宋体"/>
          <w:kern w:val="1"/>
          <w:szCs w:val="21"/>
        </w:rPr>
      </w:pPr>
      <w:r>
        <w:rPr>
          <w:rFonts w:hint="eastAsia" w:ascii="宋体" w:hAnsi="宋体" w:eastAsia="宋体" w:cs="宋体"/>
          <w:kern w:val="1"/>
          <w:szCs w:val="21"/>
        </w:rPr>
        <w:t>根据中华人民共和国有关法律法规，本着诚实信用、平等互利的原则，甲乙双方经友好协商，就乙方为甲方提供安保服务事宜达成一致意见，签订如下协议：</w:t>
      </w:r>
    </w:p>
    <w:p>
      <w:pPr>
        <w:spacing w:line="460" w:lineRule="exact"/>
        <w:ind w:firstLine="522" w:firstLineChars="200"/>
        <w:rPr>
          <w:rFonts w:ascii="宋体" w:hAnsi="宋体" w:eastAsia="宋体" w:cs="宋体"/>
          <w:kern w:val="1"/>
          <w:szCs w:val="21"/>
        </w:rPr>
      </w:pPr>
      <w:r>
        <w:rPr>
          <w:rFonts w:hint="eastAsia" w:ascii="宋体" w:hAnsi="宋体" w:eastAsia="宋体" w:cs="宋体"/>
          <w:b/>
          <w:kern w:val="1"/>
          <w:szCs w:val="21"/>
        </w:rPr>
        <w:t>一、</w:t>
      </w:r>
      <w:r>
        <w:rPr>
          <w:rFonts w:hint="eastAsia" w:ascii="宋体" w:hAnsi="宋体" w:eastAsia="宋体" w:cs="宋体"/>
          <w:kern w:val="1"/>
          <w:szCs w:val="21"/>
        </w:rPr>
        <w:t>服务形式、内容、管理方式及期限</w:t>
      </w:r>
    </w:p>
    <w:p>
      <w:pPr>
        <w:spacing w:line="460" w:lineRule="exact"/>
        <w:ind w:firstLine="600"/>
        <w:rPr>
          <w:rFonts w:ascii="宋体" w:hAnsi="宋体" w:eastAsia="宋体" w:cs="宋体"/>
          <w:kern w:val="1"/>
          <w:szCs w:val="21"/>
        </w:rPr>
      </w:pPr>
      <w:r>
        <w:rPr>
          <w:rFonts w:hint="eastAsia" w:ascii="宋体" w:hAnsi="宋体" w:eastAsia="宋体" w:cs="宋体"/>
          <w:kern w:val="1"/>
          <w:szCs w:val="21"/>
        </w:rPr>
        <w:t>1、服务方式：根据甲方需要，乙方负责向甲方提供安保服务，甲方向乙方支付服务费。甲方与乙方所派驻的安保人员之间不存在《劳动法》《劳动合同法》规定的法律意义上的劳动关系。</w:t>
      </w:r>
    </w:p>
    <w:p>
      <w:pPr>
        <w:spacing w:line="460" w:lineRule="exact"/>
        <w:ind w:firstLine="600"/>
        <w:rPr>
          <w:rFonts w:ascii="宋体" w:hAnsi="宋体" w:eastAsia="宋体" w:cs="宋体"/>
          <w:kern w:val="1"/>
          <w:szCs w:val="21"/>
        </w:rPr>
      </w:pPr>
      <w:r>
        <w:rPr>
          <w:rFonts w:hint="eastAsia" w:ascii="宋体" w:hAnsi="宋体" w:eastAsia="宋体" w:cs="宋体"/>
          <w:kern w:val="1"/>
          <w:szCs w:val="21"/>
        </w:rPr>
        <w:t>2、服务内容：乙方根据甲方需要，派驻安保人员4名，为甲方指定的目标、区域提供全天24小时不间断安全保卫服务，其中白班正常工作日需安排2名安保人员到岗。安保人员应加强执勤巡逻和安全保卫，做好防火、防盗、防破坏工作，预防和制止侵害甲方安全行为的发生。</w:t>
      </w:r>
    </w:p>
    <w:p>
      <w:pPr>
        <w:spacing w:line="460" w:lineRule="exact"/>
        <w:ind w:firstLine="600"/>
        <w:rPr>
          <w:rFonts w:ascii="宋体" w:hAnsi="宋体" w:eastAsia="宋体" w:cs="宋体"/>
          <w:kern w:val="1"/>
          <w:szCs w:val="21"/>
        </w:rPr>
      </w:pPr>
      <w:r>
        <w:rPr>
          <w:rFonts w:hint="eastAsia" w:ascii="宋体" w:hAnsi="宋体" w:eastAsia="宋体" w:cs="宋体"/>
          <w:kern w:val="1"/>
          <w:szCs w:val="21"/>
        </w:rPr>
        <w:t>3、管理方式：安保人员由乙方负责管理考勤并将相关记录向甲方备案，乙方根据甲方工作任务安排安保人员工作，并服从甲方现场安全、安保等相关规范要求。双方各指定一名人员负责对派驻安保人员的管理，安排部署工作任务，并进行定期不定期的查岗，发现问题及时解决。</w:t>
      </w:r>
    </w:p>
    <w:p>
      <w:pPr>
        <w:spacing w:line="460" w:lineRule="exact"/>
        <w:ind w:firstLine="520" w:firstLineChars="200"/>
        <w:rPr>
          <w:rFonts w:ascii="宋体" w:hAnsi="宋体" w:eastAsia="宋体" w:cs="宋体"/>
          <w:kern w:val="1"/>
          <w:szCs w:val="21"/>
        </w:rPr>
      </w:pPr>
      <w:r>
        <w:rPr>
          <w:rFonts w:hint="eastAsia" w:ascii="宋体" w:hAnsi="宋体" w:eastAsia="宋体" w:cs="宋体"/>
          <w:color w:val="FF0000"/>
          <w:kern w:val="1"/>
          <w:szCs w:val="21"/>
          <w:u w:val="single"/>
        </w:rPr>
        <w:t>4、服务期限：2年。</w:t>
      </w:r>
    </w:p>
    <w:p>
      <w:pPr>
        <w:spacing w:line="460" w:lineRule="exact"/>
        <w:ind w:firstLine="522" w:firstLineChars="200"/>
        <w:rPr>
          <w:rFonts w:ascii="宋体" w:hAnsi="宋体" w:eastAsia="宋体" w:cs="宋体"/>
          <w:b/>
          <w:kern w:val="1"/>
          <w:szCs w:val="21"/>
        </w:rPr>
      </w:pPr>
      <w:r>
        <w:rPr>
          <w:rFonts w:hint="eastAsia" w:ascii="宋体" w:hAnsi="宋体" w:eastAsia="宋体" w:cs="宋体"/>
          <w:b/>
          <w:kern w:val="1"/>
          <w:szCs w:val="21"/>
        </w:rPr>
        <w:t>二、费用标准与结算方式</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1、费用标准：甲方按每名安保人员人民币</w:t>
      </w:r>
      <w:r>
        <w:rPr>
          <w:rFonts w:hint="eastAsia" w:ascii="宋体" w:hAnsi="宋体" w:eastAsia="宋体" w:cs="宋体"/>
          <w:kern w:val="1"/>
          <w:szCs w:val="21"/>
          <w:u w:val="single"/>
        </w:rPr>
        <w:t xml:space="preserve">     </w:t>
      </w:r>
      <w:r>
        <w:rPr>
          <w:rFonts w:hint="eastAsia" w:ascii="宋体" w:hAnsi="宋体" w:eastAsia="宋体" w:cs="宋体"/>
          <w:kern w:val="1"/>
          <w:szCs w:val="21"/>
        </w:rPr>
        <w:t>元/月（含安保人员的工资、社会保险费用、服装、节假日加班、管理费、税金等各项费用）的标准向乙方支付安保服务费（安保人员每月服务费共计</w:t>
      </w:r>
      <w:r>
        <w:rPr>
          <w:rFonts w:hint="eastAsia" w:ascii="宋体" w:hAnsi="宋体" w:eastAsia="宋体" w:cs="宋体"/>
          <w:kern w:val="1"/>
          <w:szCs w:val="21"/>
          <w:u w:val="single"/>
        </w:rPr>
        <w:t xml:space="preserve">     </w:t>
      </w:r>
      <w:r>
        <w:rPr>
          <w:rFonts w:hint="eastAsia" w:ascii="宋体" w:hAnsi="宋体" w:eastAsia="宋体" w:cs="宋体"/>
          <w:kern w:val="1"/>
          <w:szCs w:val="21"/>
        </w:rPr>
        <w:t>元）。</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2、结算方式：安保服务费按季度支付，每季度第二个月月末，甲方根据乙方开具的服务费增值税专用发票，将当季度服务费（计：元整）汇入乙方指定账号。乙方开户银行：。帐号：。</w:t>
      </w:r>
    </w:p>
    <w:p>
      <w:pPr>
        <w:spacing w:line="460" w:lineRule="exact"/>
        <w:ind w:firstLine="630"/>
        <w:rPr>
          <w:rFonts w:ascii="宋体" w:hAnsi="宋体" w:eastAsia="宋体" w:cs="宋体"/>
          <w:b/>
          <w:bCs/>
          <w:kern w:val="1"/>
          <w:szCs w:val="21"/>
        </w:rPr>
      </w:pPr>
      <w:r>
        <w:rPr>
          <w:rFonts w:hint="eastAsia" w:ascii="宋体" w:hAnsi="宋体" w:eastAsia="宋体" w:cs="宋体"/>
          <w:b/>
          <w:bCs/>
          <w:kern w:val="1"/>
          <w:szCs w:val="21"/>
        </w:rPr>
        <w:t>四、双方权利义务</w:t>
      </w:r>
    </w:p>
    <w:p>
      <w:pPr>
        <w:spacing w:line="460" w:lineRule="exact"/>
        <w:ind w:firstLine="630"/>
        <w:rPr>
          <w:rFonts w:ascii="宋体" w:hAnsi="宋体" w:eastAsia="宋体" w:cs="宋体"/>
          <w:kern w:val="1"/>
          <w:szCs w:val="21"/>
        </w:rPr>
      </w:pPr>
      <w:r>
        <w:rPr>
          <w:rFonts w:hint="eastAsia" w:ascii="宋体" w:hAnsi="宋体" w:eastAsia="宋体" w:cs="宋体"/>
          <w:kern w:val="1"/>
          <w:szCs w:val="21"/>
        </w:rPr>
        <w:t>（一）甲方的权利和义务</w:t>
      </w:r>
    </w:p>
    <w:p>
      <w:pPr>
        <w:spacing w:line="460" w:lineRule="exact"/>
        <w:ind w:firstLine="630"/>
        <w:rPr>
          <w:rFonts w:ascii="宋体" w:hAnsi="宋体" w:eastAsia="宋体" w:cs="宋体"/>
          <w:kern w:val="1"/>
          <w:szCs w:val="21"/>
        </w:rPr>
      </w:pPr>
      <w:r>
        <w:rPr>
          <w:rFonts w:hint="eastAsia" w:ascii="宋体" w:hAnsi="宋体" w:eastAsia="宋体" w:cs="宋体"/>
          <w:kern w:val="1"/>
          <w:szCs w:val="21"/>
        </w:rPr>
        <w:t>1、甲方有权指派专人对安保人员的工作进行监督、检查和管理，有权要求调换、辞退不胜任岗位工作要求的安保人员。</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2、甲方应为乙方派驻的安保人员提供必要的工作用品（如值班用桌、椅、内部电话等），乙方安保人员应妥善保管、爱护使用，如有人为破坏，照价赔偿。</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3、甲方应协助乙方做好安保人员的教育、管理、检查与督促工作。对乙方提出的安全问题，甲方应及时研究，采取必要的改进和防范措施。甲方应严密内部安全防范措施，认真采纳乙方提出的相关工作建议，杜绝漏洞，积极支持安保人员正常开展工作。</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4、安保人员在执勤过程中与他人发生纠纷，由甲乙双方联合查处。在查清责任的基础上，双方各自负责处理。如因乙方安保人员不能遵守甲方规章制度，甲方有权建议乙方罚扣相关人员当月的奖金及工资，乙方将罚扣的情况及时通报甲方。</w:t>
      </w:r>
    </w:p>
    <w:p>
      <w:pPr>
        <w:spacing w:line="460" w:lineRule="exact"/>
        <w:ind w:firstLine="630"/>
        <w:rPr>
          <w:rFonts w:ascii="宋体" w:hAnsi="宋体" w:eastAsia="宋体" w:cs="宋体"/>
          <w:kern w:val="1"/>
          <w:szCs w:val="21"/>
        </w:rPr>
      </w:pPr>
      <w:r>
        <w:rPr>
          <w:rFonts w:hint="eastAsia" w:ascii="宋体" w:hAnsi="宋体" w:eastAsia="宋体" w:cs="宋体"/>
          <w:kern w:val="1"/>
          <w:szCs w:val="21"/>
        </w:rPr>
        <w:t>5、甲方应按约定及时向乙方支付服务费用。</w:t>
      </w:r>
    </w:p>
    <w:p>
      <w:pPr>
        <w:spacing w:line="460" w:lineRule="exact"/>
        <w:ind w:firstLine="630"/>
        <w:rPr>
          <w:rFonts w:ascii="宋体" w:hAnsi="宋体" w:eastAsia="宋体" w:cs="宋体"/>
          <w:kern w:val="1"/>
          <w:szCs w:val="21"/>
        </w:rPr>
      </w:pPr>
      <w:r>
        <w:rPr>
          <w:rFonts w:hint="eastAsia" w:ascii="宋体" w:hAnsi="宋体" w:eastAsia="宋体" w:cs="宋体"/>
          <w:kern w:val="1"/>
          <w:szCs w:val="21"/>
        </w:rPr>
        <w:t>6、逢重大节假日，甲方酌情对乙方安保人员给予物质慰问。</w:t>
      </w:r>
    </w:p>
    <w:p>
      <w:pPr>
        <w:spacing w:line="460" w:lineRule="exact"/>
        <w:ind w:firstLine="630"/>
        <w:rPr>
          <w:rFonts w:ascii="宋体" w:hAnsi="宋体" w:eastAsia="宋体" w:cs="宋体"/>
          <w:kern w:val="1"/>
          <w:szCs w:val="21"/>
        </w:rPr>
      </w:pPr>
      <w:r>
        <w:rPr>
          <w:rFonts w:hint="eastAsia" w:ascii="宋体" w:hAnsi="宋体" w:eastAsia="宋体" w:cs="宋体"/>
          <w:kern w:val="1"/>
          <w:szCs w:val="21"/>
        </w:rPr>
        <w:t>（二）乙方的权利和义务</w:t>
      </w:r>
    </w:p>
    <w:p>
      <w:pPr>
        <w:spacing w:line="460" w:lineRule="exact"/>
        <w:ind w:firstLine="630"/>
        <w:rPr>
          <w:rFonts w:ascii="宋体" w:hAnsi="宋体" w:eastAsia="宋体" w:cs="宋体"/>
          <w:kern w:val="1"/>
          <w:szCs w:val="21"/>
        </w:rPr>
      </w:pPr>
      <w:r>
        <w:rPr>
          <w:rFonts w:hint="eastAsia" w:ascii="宋体" w:hAnsi="宋体" w:eastAsia="宋体" w:cs="宋体"/>
          <w:kern w:val="1"/>
          <w:szCs w:val="21"/>
        </w:rPr>
        <w:t>1、乙方应根据甲方的工作任务及行业特点，派驻身体健康、责任心强、政治素质好并具备任职岗位职业资格条件人员承担甲方安保工作。所派驻安保人员须遵守甲方规章制度，确保甲方交付的工作任务不折不扣完成。</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2、乙方安保人员应提高安保服务质量，避免和减少各类事故发生。对甲方单位内部发生的灾害性事故、治安刑事案件应采取积极有效措施予以制止，及时、正确地向所在地公安机关和单位领导报告，并保护好现场。甲方对安保人员在执行抢险救灾等工作中表现突出的，应给予奖励。</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3、乙方派驻安保人员因事、病假需休息的应向乙方请假，同时须提前告知甲方，由乙方负责及时调配、补充人员。其补充人员的费用由乙方负担。甲方因工作需要，要求安保人员加班的，其加班费由甲方支付给安保人员。</w:t>
      </w:r>
    </w:p>
    <w:p>
      <w:pPr>
        <w:spacing w:line="460" w:lineRule="exact"/>
        <w:ind w:firstLine="630"/>
        <w:rPr>
          <w:rFonts w:ascii="宋体" w:hAnsi="宋体" w:eastAsia="宋体" w:cs="宋体"/>
          <w:kern w:val="1"/>
          <w:szCs w:val="21"/>
        </w:rPr>
      </w:pPr>
      <w:r>
        <w:rPr>
          <w:rFonts w:hint="eastAsia" w:ascii="宋体" w:hAnsi="宋体" w:eastAsia="宋体" w:cs="宋体"/>
          <w:kern w:val="1"/>
          <w:szCs w:val="21"/>
        </w:rPr>
        <w:t>4、乙方承担派驻安保人员的用工主体责任并负责及时支付安保人员的工资和福利等费用，为派驻人员缴纳南通市职工社会保险。如发生工资给付、劳动待遇、工伤/亡等劳动争议的，由乙方负责承担全部责任，与甲方无涉。</w:t>
      </w:r>
    </w:p>
    <w:p>
      <w:pPr>
        <w:spacing w:line="460" w:lineRule="exact"/>
        <w:ind w:firstLine="630"/>
        <w:rPr>
          <w:rFonts w:ascii="宋体" w:hAnsi="宋体" w:eastAsia="宋体" w:cs="宋体"/>
          <w:kern w:val="1"/>
          <w:szCs w:val="21"/>
        </w:rPr>
      </w:pPr>
      <w:r>
        <w:rPr>
          <w:rFonts w:hint="eastAsia" w:ascii="宋体" w:hAnsi="宋体" w:eastAsia="宋体" w:cs="宋体"/>
          <w:kern w:val="1"/>
          <w:szCs w:val="21"/>
        </w:rPr>
        <w:t>5、乙方应为安保人员提供执勤装备、制式服装和其他必要的技术设备。加强安保人员的思想教育、业务培训等日常管理和安保人员违纪问题处理。</w:t>
      </w:r>
    </w:p>
    <w:p>
      <w:pPr>
        <w:spacing w:line="460" w:lineRule="exact"/>
        <w:ind w:firstLine="630"/>
        <w:rPr>
          <w:rFonts w:ascii="宋体" w:hAnsi="宋体" w:eastAsia="宋体" w:cs="宋体"/>
          <w:kern w:val="1"/>
          <w:szCs w:val="21"/>
        </w:rPr>
      </w:pPr>
      <w:r>
        <w:rPr>
          <w:rFonts w:hint="eastAsia" w:ascii="宋体" w:hAnsi="宋体" w:eastAsia="宋体" w:cs="宋体"/>
          <w:kern w:val="1"/>
          <w:szCs w:val="21"/>
        </w:rPr>
        <w:t>6、乙方对安保服务范围内的不安全隐患有权向甲方书面提出改进意见和建议。</w:t>
      </w:r>
    </w:p>
    <w:p>
      <w:pPr>
        <w:spacing w:line="460" w:lineRule="exact"/>
        <w:ind w:firstLine="645"/>
        <w:rPr>
          <w:rFonts w:ascii="宋体" w:hAnsi="宋体" w:eastAsia="宋体" w:cs="宋体"/>
          <w:b/>
          <w:kern w:val="1"/>
          <w:szCs w:val="21"/>
        </w:rPr>
      </w:pPr>
      <w:r>
        <w:rPr>
          <w:rFonts w:hint="eastAsia" w:ascii="宋体" w:hAnsi="宋体" w:eastAsia="宋体" w:cs="宋体"/>
          <w:b/>
          <w:kern w:val="1"/>
          <w:szCs w:val="21"/>
        </w:rPr>
        <w:t>五、违约责任</w:t>
      </w:r>
    </w:p>
    <w:p>
      <w:pPr>
        <w:spacing w:line="460" w:lineRule="exact"/>
        <w:ind w:firstLine="645"/>
        <w:rPr>
          <w:rFonts w:ascii="宋体" w:hAnsi="宋体" w:eastAsia="宋体" w:cs="宋体"/>
          <w:bCs/>
          <w:kern w:val="1"/>
          <w:szCs w:val="21"/>
        </w:rPr>
      </w:pPr>
      <w:r>
        <w:rPr>
          <w:rFonts w:hint="eastAsia" w:ascii="宋体" w:hAnsi="宋体" w:eastAsia="宋体" w:cs="宋体"/>
          <w:bCs/>
          <w:kern w:val="1"/>
          <w:szCs w:val="21"/>
        </w:rPr>
        <w:t>1、在合同有效期内，任何一方单方解除合同的，应承担相应违约责任，向对方支付违约金。违约金数额为所派驻安保人员总数一个月的服务费。</w:t>
      </w:r>
    </w:p>
    <w:p>
      <w:pPr>
        <w:spacing w:line="460" w:lineRule="exact"/>
        <w:ind w:firstLine="645"/>
        <w:rPr>
          <w:rFonts w:ascii="宋体" w:hAnsi="宋体" w:eastAsia="宋体" w:cs="宋体"/>
          <w:bCs/>
          <w:kern w:val="1"/>
          <w:szCs w:val="21"/>
        </w:rPr>
      </w:pPr>
      <w:r>
        <w:rPr>
          <w:rFonts w:hint="eastAsia" w:ascii="宋体" w:hAnsi="宋体" w:eastAsia="宋体" w:cs="宋体"/>
          <w:bCs/>
          <w:kern w:val="1"/>
          <w:szCs w:val="21"/>
        </w:rPr>
        <w:t>2、协议履行期间，因乙方或乙方派驻的安保人员的过错或违反本协议的约定，给甲方造成经济损失的，甲方有权追究乙方及其安保人员的责任，乙方对其安保人员给甲方造成的经济损失承担相应的连带责任。</w:t>
      </w:r>
    </w:p>
    <w:p>
      <w:pPr>
        <w:spacing w:line="460" w:lineRule="exact"/>
        <w:ind w:firstLine="645"/>
        <w:rPr>
          <w:rFonts w:ascii="宋体" w:hAnsi="宋体" w:eastAsia="宋体" w:cs="宋体"/>
          <w:b/>
          <w:bCs/>
          <w:kern w:val="1"/>
          <w:szCs w:val="21"/>
        </w:rPr>
      </w:pPr>
      <w:r>
        <w:rPr>
          <w:rFonts w:hint="eastAsia" w:ascii="宋体" w:hAnsi="宋体" w:eastAsia="宋体" w:cs="宋体"/>
          <w:b/>
          <w:bCs/>
          <w:kern w:val="1"/>
          <w:szCs w:val="21"/>
        </w:rPr>
        <w:t>六、其他约定</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1、本协议期满即终止。甲、乙任何一方如拟变更本协议内容或提前终止本协议的，应提前一个月书面通知对方，并协商解决。</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2、协议履行过程中发生争议的，由双方协商解决；如协商不成可提交南通仲裁委员会仲裁。</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3、本合同未尽事宜，双方可另行补充。</w:t>
      </w:r>
    </w:p>
    <w:p>
      <w:pPr>
        <w:spacing w:line="460" w:lineRule="exact"/>
        <w:ind w:firstLine="645"/>
        <w:rPr>
          <w:rFonts w:ascii="宋体" w:hAnsi="宋体" w:eastAsia="宋体" w:cs="宋体"/>
          <w:kern w:val="1"/>
          <w:szCs w:val="21"/>
        </w:rPr>
      </w:pPr>
      <w:r>
        <w:rPr>
          <w:rFonts w:hint="eastAsia" w:ascii="宋体" w:hAnsi="宋体" w:eastAsia="宋体" w:cs="宋体"/>
          <w:kern w:val="1"/>
          <w:szCs w:val="21"/>
        </w:rPr>
        <w:t>4、本协议一式肆份，经双方授权代表签字并盖章后生效。甲方、乙方各执贰份，具有同等效力。</w:t>
      </w:r>
    </w:p>
    <w:p>
      <w:pPr>
        <w:spacing w:line="460" w:lineRule="exact"/>
        <w:ind w:firstLine="645"/>
        <w:rPr>
          <w:rFonts w:ascii="宋体" w:hAnsi="宋体" w:eastAsia="宋体" w:cs="宋体"/>
          <w:kern w:val="1"/>
          <w:szCs w:val="21"/>
        </w:rPr>
      </w:pPr>
    </w:p>
    <w:p>
      <w:pPr>
        <w:rPr>
          <w:rFonts w:ascii="宋体" w:hAnsi="宋体" w:eastAsia="宋体" w:cs="宋体"/>
          <w:kern w:val="1"/>
          <w:szCs w:val="21"/>
        </w:rPr>
      </w:pPr>
    </w:p>
    <w:p>
      <w:pPr>
        <w:rPr>
          <w:rFonts w:ascii="宋体" w:hAnsi="宋体" w:eastAsia="宋体" w:cs="宋体"/>
          <w:kern w:val="1"/>
          <w:szCs w:val="21"/>
        </w:rPr>
      </w:pP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甲方：                   乙方：</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住所：                   住所：</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单位负责人：                单位负责人：</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委托代理人：                委托代理人：</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联系方法：                 联系方法：</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开户银行：                 开户银行：</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账号：                   账号：</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签订日期：</w:t>
      </w:r>
      <w:r>
        <w:rPr>
          <w:rFonts w:hint="eastAsia" w:ascii="宋体" w:hAnsi="宋体" w:eastAsia="宋体" w:cs="宋体"/>
          <w:color w:val="333333"/>
          <w:kern w:val="0"/>
          <w:szCs w:val="21"/>
          <w:u w:val="single"/>
        </w:rPr>
        <w:t>    </w:t>
      </w:r>
      <w:r>
        <w:rPr>
          <w:rFonts w:hint="eastAsia" w:ascii="宋体" w:hAnsi="宋体" w:eastAsia="宋体" w:cs="宋体"/>
          <w:color w:val="333333"/>
          <w:kern w:val="0"/>
          <w:szCs w:val="21"/>
        </w:rPr>
        <w:t>年</w:t>
      </w:r>
      <w:r>
        <w:rPr>
          <w:rFonts w:hint="eastAsia" w:ascii="宋体" w:hAnsi="宋体" w:eastAsia="宋体" w:cs="宋体"/>
          <w:color w:val="333333"/>
          <w:kern w:val="0"/>
          <w:szCs w:val="21"/>
          <w:u w:val="single"/>
        </w:rPr>
        <w:t>   </w:t>
      </w:r>
      <w:r>
        <w:rPr>
          <w:rFonts w:hint="eastAsia" w:ascii="宋体" w:hAnsi="宋体" w:eastAsia="宋体" w:cs="宋体"/>
          <w:color w:val="333333"/>
          <w:kern w:val="0"/>
          <w:szCs w:val="21"/>
        </w:rPr>
        <w:t>月</w:t>
      </w:r>
      <w:r>
        <w:rPr>
          <w:rFonts w:hint="eastAsia" w:ascii="宋体" w:hAnsi="宋体" w:eastAsia="宋体" w:cs="宋体"/>
          <w:color w:val="333333"/>
          <w:kern w:val="0"/>
          <w:szCs w:val="21"/>
          <w:u w:val="single"/>
        </w:rPr>
        <w:t>   </w:t>
      </w:r>
      <w:r>
        <w:rPr>
          <w:rFonts w:hint="eastAsia" w:ascii="宋体" w:hAnsi="宋体" w:eastAsia="宋体" w:cs="宋体"/>
          <w:color w:val="333333"/>
          <w:kern w:val="0"/>
          <w:szCs w:val="21"/>
        </w:rPr>
        <w:t>日</w:t>
      </w:r>
    </w:p>
    <w:p>
      <w:pPr>
        <w:pStyle w:val="23"/>
        <w:rPr>
          <w:rFonts w:ascii="仿宋" w:hAnsi="仿宋" w:eastAsia="仿宋"/>
          <w:sz w:val="28"/>
          <w:szCs w:val="28"/>
        </w:rPr>
      </w:pPr>
    </w:p>
    <w:p>
      <w:pPr>
        <w:pStyle w:val="23"/>
        <w:rPr>
          <w:rFonts w:ascii="仿宋" w:hAnsi="仿宋" w:eastAsia="仿宋"/>
          <w:sz w:val="28"/>
          <w:szCs w:val="28"/>
        </w:rPr>
      </w:pPr>
    </w:p>
    <w:p>
      <w:pPr>
        <w:jc w:val="center"/>
        <w:rPr>
          <w:rFonts w:eastAsia="黑体"/>
          <w:sz w:val="28"/>
        </w:rPr>
      </w:pPr>
    </w:p>
    <w:p>
      <w:pPr>
        <w:jc w:val="center"/>
        <w:rPr>
          <w:rFonts w:eastAsia="黑体"/>
          <w:sz w:val="28"/>
        </w:rPr>
      </w:pPr>
    </w:p>
    <w:p>
      <w:pPr>
        <w:pStyle w:val="23"/>
        <w:rPr>
          <w:rFonts w:eastAsia="黑体"/>
          <w:sz w:val="28"/>
        </w:rPr>
      </w:pPr>
    </w:p>
    <w:p>
      <w:pPr>
        <w:pStyle w:val="23"/>
        <w:rPr>
          <w:rFonts w:eastAsia="黑体"/>
          <w:sz w:val="28"/>
        </w:rPr>
      </w:pPr>
    </w:p>
    <w:p>
      <w:pPr>
        <w:pStyle w:val="23"/>
        <w:rPr>
          <w:rFonts w:eastAsia="黑体"/>
          <w:sz w:val="28"/>
        </w:rPr>
      </w:pPr>
    </w:p>
    <w:p>
      <w:pPr>
        <w:pStyle w:val="23"/>
        <w:rPr>
          <w:rFonts w:eastAsia="黑体"/>
          <w:sz w:val="28"/>
        </w:rPr>
      </w:pPr>
    </w:p>
    <w:p>
      <w:pPr>
        <w:pStyle w:val="23"/>
        <w:rPr>
          <w:rFonts w:eastAsia="黑体"/>
          <w:sz w:val="28"/>
        </w:rPr>
      </w:pPr>
    </w:p>
    <w:p>
      <w:pPr>
        <w:rPr>
          <w:rFonts w:eastAsia="黑体"/>
          <w:sz w:val="28"/>
        </w:rPr>
      </w:pPr>
    </w:p>
    <w:p>
      <w:pPr>
        <w:pStyle w:val="2"/>
      </w:pPr>
    </w:p>
    <w:p>
      <w:pPr>
        <w:pStyle w:val="2"/>
      </w:pPr>
    </w:p>
    <w:p>
      <w:pPr>
        <w:jc w:val="center"/>
        <w:rPr>
          <w:rFonts w:eastAsia="黑体"/>
          <w:sz w:val="28"/>
        </w:rPr>
      </w:pPr>
      <w:r>
        <w:rPr>
          <w:rFonts w:eastAsia="黑体"/>
          <w:sz w:val="28"/>
        </w:rPr>
        <w:t>廉政合同</w:t>
      </w:r>
      <w:bookmarkEnd w:id="5"/>
      <w:r>
        <w:rPr>
          <w:rFonts w:eastAsia="黑体"/>
          <w:sz w:val="28"/>
        </w:rPr>
        <w:t>协议书</w:t>
      </w:r>
    </w:p>
    <w:p>
      <w:pPr>
        <w:adjustRightInd w:val="0"/>
        <w:snapToGrid w:val="0"/>
        <w:spacing w:line="400" w:lineRule="exact"/>
        <w:ind w:firstLine="520" w:firstLineChars="200"/>
      </w:pPr>
    </w:p>
    <w:p>
      <w:pPr>
        <w:adjustRightInd w:val="0"/>
        <w:snapToGrid w:val="0"/>
        <w:spacing w:line="400" w:lineRule="exact"/>
        <w:ind w:firstLine="420" w:firstLineChars="200"/>
        <w:rPr>
          <w:rFonts w:ascii="宋体" w:hAnsi="宋体" w:eastAsia="宋体" w:cs="宋体"/>
          <w:snapToGrid w:val="0"/>
          <w:kern w:val="0"/>
          <w:sz w:val="21"/>
          <w:szCs w:val="21"/>
        </w:rPr>
      </w:pPr>
      <w:r>
        <w:rPr>
          <w:rFonts w:hint="eastAsia" w:ascii="宋体" w:hAnsi="宋体" w:eastAsia="宋体" w:cs="宋体"/>
          <w:sz w:val="21"/>
          <w:szCs w:val="21"/>
        </w:rPr>
        <w:t>根据廉政建设的规定，做好党风廉政建设，</w:t>
      </w:r>
      <w:r>
        <w:rPr>
          <w:rFonts w:hint="eastAsia" w:ascii="宋体" w:hAnsi="宋体" w:eastAsia="宋体" w:cs="宋体"/>
          <w:sz w:val="21"/>
          <w:szCs w:val="21"/>
          <w:u w:val="single"/>
        </w:rPr>
        <w:t xml:space="preserve">      有限公司   </w:t>
      </w:r>
      <w:r>
        <w:rPr>
          <w:rFonts w:hint="eastAsia" w:ascii="宋体" w:hAnsi="宋体" w:eastAsia="宋体" w:cs="宋体"/>
          <w:sz w:val="21"/>
          <w:szCs w:val="21"/>
        </w:rPr>
        <w:t>（以下称甲方）与（以下称乙方），特订立如下合同。</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第一条  甲方、乙方双方的权利和义务</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（一）严格遵守党和国家有关法律法规及交通部的有关规定。</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（二）严格遵守合同文件，自觉按合同办事。</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（三）双方的业务活动坚持公开、公正、诚信、透明的原则（除法律认定的商业秘密和合同文件另有规定之外），不得损害国家和集体利益，违反工程建设管理规章制度。</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（四）建立健全廉政制度，开展廉政教育，设立廉政告示牌，公布举报电话，监督并认真查处违法违纪行为。</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（五）发现对方在业务活动中有违反廉政规定的行为，有及时提醒对方纠正的权利和义务。</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（六）发现对方严重违反本合同义务条款的行为，有向其上级有关部门举报、建议给予处理并要求告之处理结果的权利。</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第二条  甲方的义务</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（一）甲方及其工作人员不得索要或接受乙方的礼金、有价证券和贵重物品，不得由乙方报销任何应由甲方或个人支付的费用等。</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（二）甲方工作人员不得参加乙方安排的超标准宴请和娱乐活动；不得接受乙方提供的通讯工具、交通工具和高档办公用品等。</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（四）甲方工作人员的配偶、子女不得从事与甲方项目有关的材料设备供应、工程分包、劳务等经济活动等。</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（五）甲方及其工作人员不得以任何理由向乙方推荐分包单位，不得要求乙方购买合同规定外的材料和设备。</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第三条  乙方义务</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（一）乙方不得以任何理由向甲方及其工作人员行贿或馈赠礼金、有价证券、贵重礼品。</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（二）乙方不得以任何名义为甲方及其工作人员报销应由甲方单位或个人支付的任何费用。</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（三）乙方不得以任何理由安排甲方工作人员参加超标准宴请及娱乐活动。</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（四）乙方不得为甲方单位和个人购置或提供通讯工具、交通工具和高档办公用品等。</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第四条  违约责任</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（一）甲方及其工作人员违反本合同第一、二条，按管理权限，依据有关规定给予党纪、政纪或组织处理；涉嫌犯罪的，移交司法机关追究刑事责任；给乙方单位造成经济损失的，应予以赔偿。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第六条  本合同有效期为甲方、乙方双方签署的保洁养护工程施工合同签订期限。</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第七条  本合同作为项目合同的附件，与工程施工合同具有同等的法律效力，经合同双方签署立即生效。</w:t>
      </w: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第八条  本合同共六份，双方各执三份。</w:t>
      </w:r>
    </w:p>
    <w:p>
      <w:pPr>
        <w:adjustRightInd w:val="0"/>
        <w:snapToGrid w:val="0"/>
        <w:spacing w:before="36" w:beforeLines="15" w:after="36" w:afterLines="15" w:line="360" w:lineRule="auto"/>
        <w:ind w:firstLine="420" w:firstLineChars="200"/>
        <w:rPr>
          <w:rFonts w:ascii="宋体" w:hAnsi="宋体" w:eastAsia="宋体" w:cs="宋体"/>
          <w:sz w:val="21"/>
          <w:szCs w:val="21"/>
        </w:rPr>
      </w:pPr>
    </w:p>
    <w:p>
      <w:pPr>
        <w:adjustRightInd w:val="0"/>
        <w:snapToGrid w:val="0"/>
        <w:spacing w:before="36" w:beforeLines="15" w:after="36" w:afterLines="15" w:line="360" w:lineRule="auto"/>
        <w:ind w:firstLine="420" w:firstLineChars="200"/>
        <w:rPr>
          <w:rFonts w:ascii="宋体" w:hAnsi="宋体" w:eastAsia="宋体" w:cs="宋体"/>
          <w:sz w:val="21"/>
          <w:szCs w:val="21"/>
        </w:rPr>
      </w:pPr>
    </w:p>
    <w:p>
      <w:pPr>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甲方：</w:t>
      </w:r>
      <w:r>
        <w:rPr>
          <w:rFonts w:hint="eastAsia" w:ascii="宋体" w:hAnsi="宋体" w:eastAsia="宋体" w:cs="宋体"/>
          <w:sz w:val="21"/>
          <w:szCs w:val="21"/>
          <w:u w:val="single"/>
        </w:rPr>
        <w:t xml:space="preserve">  （盖  章）  </w:t>
      </w:r>
      <w:r>
        <w:rPr>
          <w:rFonts w:hint="eastAsia" w:ascii="宋体" w:hAnsi="宋体" w:eastAsia="宋体" w:cs="宋体"/>
          <w:sz w:val="21"/>
          <w:szCs w:val="21"/>
        </w:rPr>
        <w:t xml:space="preserve">                   乙方：</w:t>
      </w:r>
      <w:r>
        <w:rPr>
          <w:rFonts w:hint="eastAsia" w:ascii="宋体" w:hAnsi="宋体" w:eastAsia="宋体" w:cs="宋体"/>
          <w:sz w:val="21"/>
          <w:szCs w:val="21"/>
          <w:u w:val="single"/>
        </w:rPr>
        <w:t xml:space="preserve">  （盖  章）  </w:t>
      </w:r>
    </w:p>
    <w:p>
      <w:pPr>
        <w:adjustRightInd w:val="0"/>
        <w:snapToGrid w:val="0"/>
        <w:spacing w:before="36" w:beforeLines="15" w:after="36" w:afterLines="15"/>
        <w:ind w:firstLine="420" w:firstLineChars="200"/>
        <w:rPr>
          <w:rFonts w:ascii="宋体" w:hAnsi="宋体" w:eastAsia="宋体" w:cs="宋体"/>
          <w:sz w:val="21"/>
          <w:szCs w:val="21"/>
        </w:rPr>
      </w:pPr>
      <w:r>
        <w:rPr>
          <w:rFonts w:hint="eastAsia" w:ascii="宋体" w:hAnsi="宋体" w:eastAsia="宋体" w:cs="宋体"/>
          <w:sz w:val="21"/>
          <w:szCs w:val="21"/>
        </w:rPr>
        <w:t>法定代表人                           法定代表人</w:t>
      </w:r>
    </w:p>
    <w:p>
      <w:pPr>
        <w:adjustRightInd w:val="0"/>
        <w:snapToGrid w:val="0"/>
        <w:spacing w:before="36" w:beforeLines="15" w:after="36" w:afterLines="15"/>
        <w:ind w:firstLine="420" w:firstLineChars="200"/>
        <w:rPr>
          <w:rFonts w:ascii="宋体" w:hAnsi="宋体" w:eastAsia="宋体" w:cs="宋体"/>
          <w:sz w:val="21"/>
          <w:szCs w:val="21"/>
        </w:rPr>
      </w:pPr>
      <w:r>
        <w:rPr>
          <w:rFonts w:hint="eastAsia" w:ascii="宋体" w:hAnsi="宋体" w:eastAsia="宋体" w:cs="宋体"/>
          <w:sz w:val="21"/>
          <w:szCs w:val="21"/>
        </w:rPr>
        <w:t>或其授权的代理人：       或其授权的代理人：</w:t>
      </w:r>
    </w:p>
    <w:p>
      <w:pPr>
        <w:tabs>
          <w:tab w:val="left" w:pos="7140"/>
        </w:tabs>
        <w:adjustRightInd w:val="0"/>
        <w:snapToGrid w:val="0"/>
        <w:spacing w:before="36" w:beforeLines="15" w:after="36" w:afterLines="15" w:line="360" w:lineRule="auto"/>
        <w:ind w:firstLine="420" w:firstLineChars="200"/>
        <w:rPr>
          <w:rFonts w:ascii="宋体" w:hAnsi="宋体" w:eastAsia="宋体" w:cs="宋体"/>
          <w:sz w:val="21"/>
          <w:szCs w:val="21"/>
        </w:rPr>
      </w:pPr>
    </w:p>
    <w:p>
      <w:pPr>
        <w:tabs>
          <w:tab w:val="left" w:pos="7140"/>
        </w:tabs>
        <w:adjustRightInd w:val="0"/>
        <w:snapToGrid w:val="0"/>
        <w:spacing w:before="36" w:beforeLines="15" w:after="36" w:afterLines="15" w:line="360" w:lineRule="auto"/>
        <w:ind w:firstLine="420" w:firstLineChars="200"/>
        <w:rPr>
          <w:rFonts w:ascii="宋体" w:hAnsi="宋体" w:eastAsia="宋体" w:cs="宋体"/>
          <w:sz w:val="21"/>
          <w:szCs w:val="21"/>
        </w:rPr>
      </w:pPr>
    </w:p>
    <w:p>
      <w:pPr>
        <w:tabs>
          <w:tab w:val="left" w:pos="7140"/>
        </w:tabs>
        <w:adjustRightInd w:val="0"/>
        <w:snapToGrid w:val="0"/>
        <w:spacing w:before="36" w:beforeLines="15" w:after="36"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见证单位（盖章）                                </w:t>
      </w:r>
    </w:p>
    <w:p>
      <w:pPr>
        <w:adjustRightInd w:val="0"/>
        <w:spacing w:line="360" w:lineRule="auto"/>
        <w:ind w:firstLine="420"/>
        <w:jc w:val="left"/>
        <w:textAlignment w:val="baseline"/>
        <w:rPr>
          <w:rFonts w:ascii="宋体" w:hAnsi="宋体" w:eastAsia="宋体" w:cs="宋体"/>
          <w:sz w:val="21"/>
          <w:szCs w:val="21"/>
        </w:rPr>
      </w:pPr>
      <w:r>
        <w:rPr>
          <w:rFonts w:hint="eastAsia" w:ascii="宋体" w:hAnsi="宋体" w:eastAsia="宋体" w:cs="宋体"/>
          <w:sz w:val="21"/>
          <w:szCs w:val="21"/>
        </w:rPr>
        <w:t>年月日</w:t>
      </w:r>
    </w:p>
    <w:p>
      <w:pPr>
        <w:spacing w:line="360" w:lineRule="auto"/>
        <w:rPr>
          <w:rFonts w:ascii="宋体" w:hAnsi="宋体"/>
          <w:b/>
          <w:sz w:val="36"/>
          <w:szCs w:val="36"/>
        </w:rPr>
      </w:pPr>
      <w:r>
        <w:rPr>
          <w:rFonts w:hint="eastAsia" w:ascii="宋体" w:hAnsi="宋体" w:eastAsia="宋体" w:cs="宋体"/>
          <w:b/>
          <w:sz w:val="21"/>
          <w:szCs w:val="21"/>
        </w:rPr>
        <w:br w:type="page"/>
      </w:r>
      <w:bookmarkStart w:id="6" w:name="_Toc479132088"/>
      <w:bookmarkStart w:id="7" w:name="_Toc449434544"/>
      <w:bookmarkStart w:id="8" w:name="_Toc478480069"/>
      <w:bookmarkStart w:id="9" w:name="_Toc449434961"/>
      <w:bookmarkStart w:id="10" w:name="_Toc449346697"/>
      <w:r>
        <w:rPr>
          <w:rFonts w:hint="eastAsia" w:ascii="宋体" w:hAnsi="宋体" w:eastAsia="宋体" w:cs="宋体"/>
          <w:b/>
          <w:sz w:val="36"/>
          <w:szCs w:val="36"/>
        </w:rPr>
        <w:t>第六部分　响应文件格式</w:t>
      </w:r>
    </w:p>
    <w:p>
      <w:pPr>
        <w:spacing w:line="360" w:lineRule="auto"/>
        <w:jc w:val="center"/>
        <w:rPr>
          <w:rFonts w:ascii="宋体" w:hAnsi="宋体" w:eastAsia="宋体" w:cs="宋体"/>
          <w:b/>
          <w:bCs/>
          <w:sz w:val="21"/>
          <w:szCs w:val="21"/>
        </w:rPr>
      </w:pPr>
      <w:r>
        <w:rPr>
          <w:rFonts w:hint="eastAsia" w:ascii="宋体" w:hAnsi="宋体" w:eastAsia="宋体" w:cs="宋体"/>
          <w:b/>
          <w:bCs/>
          <w:sz w:val="28"/>
          <w:szCs w:val="28"/>
        </w:rPr>
        <w:t>供应商编制响应文件须知</w:t>
      </w:r>
    </w:p>
    <w:p>
      <w:pPr>
        <w:spacing w:line="360" w:lineRule="auto"/>
        <w:ind w:firstLine="470" w:firstLineChars="196"/>
        <w:rPr>
          <w:rFonts w:ascii="方正仿宋简体" w:hAnsi="创艺简仿宋" w:eastAsia="方正仿宋简体"/>
          <w:sz w:val="24"/>
        </w:rPr>
      </w:pP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为了准确参加采购活动，请各供应商仔细阅读磋商文件的各项规定，按照如下要求认真编制响应文件：</w:t>
      </w:r>
    </w:p>
    <w:p>
      <w:pPr>
        <w:spacing w:line="360" w:lineRule="auto"/>
        <w:ind w:firstLine="413" w:firstLineChars="196"/>
        <w:rPr>
          <w:rFonts w:ascii="宋体" w:hAnsi="宋体" w:eastAsia="宋体" w:cs="宋体"/>
          <w:b/>
          <w:sz w:val="21"/>
          <w:szCs w:val="21"/>
        </w:rPr>
      </w:pPr>
      <w:r>
        <w:rPr>
          <w:rFonts w:hint="eastAsia" w:ascii="宋体" w:hAnsi="宋体" w:eastAsia="宋体" w:cs="宋体"/>
          <w:b/>
          <w:sz w:val="21"/>
          <w:szCs w:val="21"/>
        </w:rPr>
        <w:t>一、编制响应文件必须做到如下事项：</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1．响应文件按照第二部分 供应商须知前附表</w:t>
      </w:r>
      <w:r>
        <w:rPr>
          <w:rFonts w:hint="eastAsia" w:ascii="宋体" w:hAnsi="宋体" w:eastAsia="宋体" w:cs="宋体"/>
          <w:bCs/>
          <w:sz w:val="21"/>
          <w:szCs w:val="21"/>
        </w:rPr>
        <w:t>“响应文件份数”</w:t>
      </w:r>
      <w:r>
        <w:rPr>
          <w:rFonts w:hint="eastAsia" w:ascii="宋体" w:hAnsi="宋体" w:eastAsia="宋体" w:cs="宋体"/>
          <w:sz w:val="21"/>
          <w:szCs w:val="21"/>
        </w:rPr>
        <w:t>要求进行装订，并密封提交。</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pPr>
        <w:tabs>
          <w:tab w:val="left" w:pos="7500"/>
        </w:tabs>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bCs/>
          <w:sz w:val="21"/>
          <w:szCs w:val="21"/>
        </w:rPr>
        <w:t>“第六部分 响应文件格式”的</w:t>
      </w:r>
      <w:r>
        <w:rPr>
          <w:rFonts w:hint="eastAsia" w:ascii="宋体" w:hAnsi="宋体" w:eastAsia="宋体" w:cs="宋体"/>
          <w:sz w:val="21"/>
          <w:szCs w:val="21"/>
        </w:rPr>
        <w:t>内容不得随意删减，如因删减导致响应文件不完整，磋商小组无法评审而造成的一切后果由供应商承担。附件中注明“无相关内容，可删除”的除外。</w:t>
      </w:r>
    </w:p>
    <w:p>
      <w:pPr>
        <w:spacing w:line="360" w:lineRule="auto"/>
        <w:ind w:firstLine="413" w:firstLineChars="196"/>
        <w:rPr>
          <w:rFonts w:ascii="宋体" w:hAnsi="宋体" w:eastAsia="宋体" w:cs="宋体"/>
          <w:b/>
          <w:sz w:val="21"/>
          <w:szCs w:val="21"/>
        </w:rPr>
      </w:pPr>
      <w:r>
        <w:rPr>
          <w:rFonts w:hint="eastAsia" w:ascii="宋体" w:hAnsi="宋体" w:eastAsia="宋体" w:cs="宋体"/>
          <w:b/>
          <w:sz w:val="21"/>
          <w:szCs w:val="21"/>
        </w:rPr>
        <w:t>二、编制响应文件建议做到如下事项：</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1．响应文件规格幅面为A4打印。</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2．响应文件字体为“宋体”；正文字号：小四号；标题字号：三号加粗；表格中的字号：五号。</w:t>
      </w:r>
    </w:p>
    <w:p>
      <w:pPr>
        <w:tabs>
          <w:tab w:val="left" w:pos="7500"/>
        </w:tabs>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3．参照后附目录顺序对响应文件各项内容进行排版、编制页码，如出现编排混乱导致响应文件被误读或查找不到相应内容，一切后果由供应商承担。</w:t>
      </w:r>
    </w:p>
    <w:p>
      <w:pPr>
        <w:spacing w:line="360" w:lineRule="auto"/>
        <w:jc w:val="center"/>
        <w:rPr>
          <w:rFonts w:ascii="宋体" w:hAnsi="宋体"/>
          <w:b/>
          <w:sz w:val="24"/>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pStyle w:val="23"/>
      </w:pPr>
    </w:p>
    <w:p>
      <w:pPr>
        <w:spacing w:line="360" w:lineRule="auto"/>
        <w:outlineLvl w:val="0"/>
        <w:rPr>
          <w:rFonts w:ascii="黑体" w:hAnsi="黑体" w:eastAsia="黑体"/>
          <w:b/>
          <w:sz w:val="32"/>
          <w:szCs w:val="32"/>
        </w:rPr>
      </w:pPr>
    </w:p>
    <w:p>
      <w:pPr>
        <w:spacing w:line="420" w:lineRule="exact"/>
        <w:rPr>
          <w:rFonts w:ascii="宋体" w:hAnsi="宋体" w:eastAsia="宋体" w:cs="宋体"/>
          <w:b/>
          <w:sz w:val="21"/>
          <w:szCs w:val="21"/>
        </w:rPr>
      </w:pPr>
      <w:r>
        <w:rPr>
          <w:rFonts w:hint="eastAsia" w:ascii="宋体" w:hAnsi="宋体" w:eastAsia="宋体" w:cs="宋体"/>
          <w:b/>
          <w:sz w:val="21"/>
          <w:szCs w:val="21"/>
        </w:rPr>
        <w:t>附件1</w:t>
      </w:r>
    </w:p>
    <w:p>
      <w:pPr>
        <w:spacing w:line="420" w:lineRule="exact"/>
        <w:jc w:val="center"/>
        <w:rPr>
          <w:rFonts w:ascii="宋体" w:hAnsi="宋体"/>
          <w:b/>
          <w:sz w:val="32"/>
          <w:szCs w:val="32"/>
        </w:rPr>
      </w:pPr>
      <w:r>
        <w:rPr>
          <w:rFonts w:hint="eastAsia" w:ascii="宋体" w:hAnsi="宋体" w:eastAsia="宋体" w:cs="宋体"/>
          <w:b/>
          <w:sz w:val="32"/>
          <w:szCs w:val="32"/>
        </w:rPr>
        <w:t>供应商保证函</w:t>
      </w:r>
    </w:p>
    <w:p>
      <w:pPr>
        <w:spacing w:line="420" w:lineRule="exact"/>
        <w:rPr>
          <w:rFonts w:ascii="宋体" w:hAnsi="宋体"/>
          <w:b/>
          <w:sz w:val="24"/>
        </w:rPr>
      </w:pPr>
    </w:p>
    <w:p>
      <w:pPr>
        <w:spacing w:line="360" w:lineRule="auto"/>
        <w:ind w:firstLine="211" w:firstLineChars="100"/>
        <w:rPr>
          <w:rFonts w:ascii="宋体" w:hAnsi="宋体" w:eastAsia="宋体" w:cs="宋体"/>
          <w:b/>
          <w:sz w:val="21"/>
          <w:szCs w:val="21"/>
        </w:rPr>
      </w:pPr>
      <w:r>
        <w:rPr>
          <w:rFonts w:hint="eastAsia" w:ascii="宋体" w:hAnsi="宋体" w:eastAsia="宋体" w:cs="宋体"/>
          <w:b/>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我方对本次磋商文件已详细审阅，内容全部清楚。我方自愿参加此次</w:t>
      </w:r>
      <w:r>
        <w:rPr>
          <w:rFonts w:hint="eastAsia" w:ascii="宋体" w:hAnsi="宋体" w:eastAsia="宋体" w:cs="宋体"/>
          <w:sz w:val="21"/>
          <w:szCs w:val="21"/>
          <w:u w:val="single"/>
        </w:rPr>
        <w:t xml:space="preserve">（项目名称、项目编号）  </w:t>
      </w:r>
      <w:r>
        <w:rPr>
          <w:rFonts w:hint="eastAsia" w:ascii="宋体" w:hAnsi="宋体" w:eastAsia="宋体" w:cs="宋体"/>
          <w:sz w:val="21"/>
          <w:szCs w:val="21"/>
        </w:rPr>
        <w:t>采购项目磋商，谨郑重声明以下诸点并对之负法律责任：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1．我方同意磋商文件的各项规定及你方对磋商文件的解释。</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2．如果我方存在违反相关法律法规及磋商文件规定的行为，自愿接受没收磋商保证金、禁止参加采购活动等相关处罚。</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3．我方按照“第二部分 供应商须知前附表 响应文件份数”的要求如数提交响应文件。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4．我方提供的响应文件及资料、证照真实合法有效；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5．我方愿向你方提供与本次采购有关的一切真实数据或资料；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6．我方同意承担由响应文件内容填报不清或填报错误，所造成的无效标、废标、落标等后果；</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7．我方赞同你方组织的磋商小组所做出的评审和选择，完全理解同意本项目不一定接受最低报价，同意磋商小组</w:t>
      </w:r>
      <w:r>
        <w:rPr>
          <w:rFonts w:hint="eastAsia" w:ascii="宋体" w:hAnsi="宋体" w:eastAsia="宋体" w:cs="宋体"/>
          <w:sz w:val="21"/>
          <w:szCs w:val="21"/>
          <w:shd w:val="clear" w:color="auto" w:fill="FFFFFF"/>
        </w:rPr>
        <w:t>无义务向供应商进行任何有关评审解释的规定</w:t>
      </w: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8．我方保证诚实履行合同，保质保量完成服务工作；</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9．我方保证按照服务承诺履约。</w:t>
      </w:r>
    </w:p>
    <w:p>
      <w:pPr>
        <w:spacing w:line="360" w:lineRule="auto"/>
        <w:ind w:firstLine="4029" w:firstLineChars="1911"/>
        <w:rPr>
          <w:rFonts w:ascii="宋体" w:hAnsi="宋体" w:eastAsia="宋体" w:cs="宋体"/>
          <w:b/>
          <w:sz w:val="21"/>
          <w:szCs w:val="21"/>
        </w:rPr>
      </w:pPr>
    </w:p>
    <w:p>
      <w:pPr>
        <w:spacing w:line="360" w:lineRule="auto"/>
        <w:ind w:firstLine="4029" w:firstLineChars="1911"/>
        <w:rPr>
          <w:rFonts w:ascii="宋体" w:hAnsi="宋体" w:eastAsia="宋体" w:cs="宋体"/>
          <w:b/>
          <w:sz w:val="21"/>
          <w:szCs w:val="21"/>
          <w:u w:val="single"/>
        </w:rPr>
      </w:pPr>
      <w:r>
        <w:rPr>
          <w:rFonts w:hint="eastAsia" w:ascii="宋体" w:hAnsi="宋体" w:eastAsia="宋体" w:cs="宋体"/>
          <w:b/>
          <w:sz w:val="21"/>
          <w:szCs w:val="21"/>
        </w:rPr>
        <w:t>供应商全称（公章）：</w:t>
      </w:r>
    </w:p>
    <w:p>
      <w:pPr>
        <w:spacing w:line="360" w:lineRule="auto"/>
        <w:ind w:firstLine="4037" w:firstLineChars="1915"/>
        <w:rPr>
          <w:rFonts w:ascii="宋体" w:hAnsi="宋体" w:eastAsia="宋体" w:cs="宋体"/>
          <w:b/>
          <w:sz w:val="21"/>
          <w:szCs w:val="21"/>
          <w:u w:val="single"/>
        </w:rPr>
      </w:pPr>
      <w:r>
        <w:rPr>
          <w:rFonts w:hint="eastAsia" w:ascii="宋体" w:hAnsi="宋体" w:eastAsia="宋体" w:cs="宋体"/>
          <w:b/>
          <w:sz w:val="21"/>
          <w:szCs w:val="21"/>
        </w:rPr>
        <w:t>法定代表人或全权代理人：</w:t>
      </w:r>
      <w:r>
        <w:rPr>
          <w:rFonts w:hint="eastAsia" w:ascii="宋体" w:hAnsi="宋体" w:eastAsia="宋体" w:cs="宋体"/>
          <w:b/>
          <w:sz w:val="21"/>
          <w:szCs w:val="21"/>
          <w:u w:val="single"/>
        </w:rPr>
        <w:t xml:space="preserve"> （手写签字） </w:t>
      </w:r>
    </w:p>
    <w:p>
      <w:pPr>
        <w:spacing w:line="360" w:lineRule="auto"/>
        <w:ind w:firstLine="4065" w:firstLineChars="1928"/>
        <w:rPr>
          <w:rFonts w:ascii="宋体" w:hAnsi="宋体" w:eastAsia="宋体" w:cs="宋体"/>
          <w:b/>
          <w:sz w:val="21"/>
          <w:szCs w:val="21"/>
          <w:u w:val="single"/>
        </w:rPr>
      </w:pPr>
      <w:r>
        <w:rPr>
          <w:rFonts w:hint="eastAsia" w:ascii="宋体" w:hAnsi="宋体" w:eastAsia="宋体" w:cs="宋体"/>
          <w:b/>
          <w:sz w:val="21"/>
          <w:szCs w:val="21"/>
        </w:rPr>
        <w:t>签署日期：年月日</w:t>
      </w: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pStyle w:val="2"/>
      </w:pPr>
    </w:p>
    <w:p>
      <w:pPr>
        <w:spacing w:line="360" w:lineRule="auto"/>
        <w:outlineLvl w:val="0"/>
        <w:rPr>
          <w:rFonts w:ascii="黑体" w:hAnsi="黑体" w:eastAsia="黑体"/>
          <w:b/>
          <w:sz w:val="32"/>
          <w:szCs w:val="32"/>
        </w:rPr>
      </w:pPr>
    </w:p>
    <w:p>
      <w:pPr>
        <w:spacing w:line="420" w:lineRule="exact"/>
        <w:rPr>
          <w:rFonts w:ascii="宋体" w:hAnsi="宋体" w:eastAsia="宋体" w:cs="宋体"/>
          <w:b/>
          <w:sz w:val="21"/>
          <w:szCs w:val="21"/>
        </w:rPr>
      </w:pPr>
      <w:r>
        <w:rPr>
          <w:rFonts w:hint="eastAsia" w:ascii="宋体" w:hAnsi="宋体" w:eastAsia="宋体" w:cs="宋体"/>
          <w:b/>
          <w:sz w:val="21"/>
          <w:szCs w:val="21"/>
        </w:rPr>
        <w:t>附件2</w:t>
      </w:r>
    </w:p>
    <w:p>
      <w:pPr>
        <w:keepNext/>
        <w:keepLines/>
        <w:overflowPunct w:val="0"/>
        <w:adjustRightInd w:val="0"/>
        <w:jc w:val="center"/>
        <w:textAlignment w:val="baseline"/>
        <w:outlineLvl w:val="1"/>
        <w:rPr>
          <w:rFonts w:ascii="宋体" w:hAnsi="宋体" w:eastAsia="宋体"/>
          <w:b/>
          <w:sz w:val="28"/>
          <w:szCs w:val="24"/>
        </w:rPr>
      </w:pPr>
    </w:p>
    <w:p>
      <w:pPr>
        <w:keepNext/>
        <w:keepLines/>
        <w:overflowPunct w:val="0"/>
        <w:adjustRightInd w:val="0"/>
        <w:jc w:val="center"/>
        <w:textAlignment w:val="baseline"/>
        <w:outlineLvl w:val="1"/>
        <w:rPr>
          <w:rFonts w:ascii="宋体" w:hAnsi="宋体" w:eastAsia="宋体"/>
          <w:b/>
          <w:sz w:val="24"/>
          <w:szCs w:val="24"/>
        </w:rPr>
      </w:pPr>
      <w:r>
        <w:rPr>
          <w:rFonts w:hint="eastAsia" w:ascii="宋体" w:hAnsi="宋体" w:eastAsia="宋体" w:cs="宋体"/>
          <w:b/>
          <w:sz w:val="24"/>
          <w:szCs w:val="24"/>
        </w:rPr>
        <w:t>响应函</w:t>
      </w:r>
    </w:p>
    <w:p>
      <w:pPr>
        <w:spacing w:line="360" w:lineRule="auto"/>
        <w:jc w:val="center"/>
        <w:rPr>
          <w:rFonts w:ascii="宋体" w:hAnsi="宋体" w:eastAsia="宋体"/>
          <w:sz w:val="24"/>
          <w:szCs w:val="24"/>
        </w:rPr>
      </w:pPr>
    </w:p>
    <w:p>
      <w:pPr>
        <w:spacing w:line="360" w:lineRule="auto"/>
        <w:rPr>
          <w:rFonts w:ascii="宋体" w:hAnsi="宋体" w:eastAsia="宋体"/>
          <w:sz w:val="21"/>
          <w:szCs w:val="21"/>
        </w:rPr>
      </w:pPr>
      <w:r>
        <w:rPr>
          <w:rFonts w:hint="eastAsia" w:ascii="宋体" w:hAnsi="宋体" w:eastAsia="宋体"/>
          <w:sz w:val="21"/>
          <w:szCs w:val="21"/>
        </w:rPr>
        <w:t>：</w:t>
      </w:r>
    </w:p>
    <w:p>
      <w:pPr>
        <w:spacing w:line="360" w:lineRule="auto"/>
        <w:ind w:firstLine="420" w:firstLineChars="200"/>
        <w:rPr>
          <w:rFonts w:ascii="宋体" w:hAnsi="宋体" w:eastAsia="宋体"/>
          <w:sz w:val="21"/>
          <w:szCs w:val="21"/>
          <w:u w:val="single"/>
        </w:rPr>
      </w:pPr>
      <w:r>
        <w:rPr>
          <w:rFonts w:hint="eastAsia" w:ascii="宋体" w:hAnsi="宋体" w:eastAsia="宋体"/>
          <w:sz w:val="21"/>
          <w:szCs w:val="21"/>
        </w:rPr>
        <w:t>（一）根据已收到的的采购文件，遵照现行法律法规的有关规定，我单位经考察和研究</w:t>
      </w:r>
      <w:r>
        <w:rPr>
          <w:rFonts w:hint="eastAsia" w:ascii="宋体" w:hAnsi="宋体" w:eastAsia="宋体"/>
          <w:bCs/>
          <w:sz w:val="21"/>
          <w:szCs w:val="21"/>
        </w:rPr>
        <w:t>采购</w:t>
      </w:r>
      <w:r>
        <w:rPr>
          <w:rFonts w:hint="eastAsia" w:ascii="宋体" w:hAnsi="宋体" w:eastAsia="宋体"/>
          <w:sz w:val="21"/>
          <w:szCs w:val="21"/>
        </w:rPr>
        <w:t>文件后，愿以的价，按</w:t>
      </w:r>
      <w:r>
        <w:rPr>
          <w:rFonts w:hint="eastAsia" w:ascii="宋体" w:hAnsi="宋体" w:eastAsia="宋体"/>
          <w:bCs/>
          <w:sz w:val="21"/>
          <w:szCs w:val="21"/>
        </w:rPr>
        <w:t>采购</w:t>
      </w:r>
      <w:r>
        <w:rPr>
          <w:rFonts w:hint="eastAsia" w:ascii="宋体" w:hAnsi="宋体" w:eastAsia="宋体"/>
          <w:sz w:val="21"/>
          <w:szCs w:val="21"/>
        </w:rPr>
        <w:t>文件的要求完成本次采购范围内的全部服务。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w:t>
      </w:r>
      <w:r>
        <w:rPr>
          <w:rFonts w:hint="eastAsia" w:ascii="宋体" w:hAnsi="宋体" w:eastAsia="宋体"/>
          <w:sz w:val="21"/>
          <w:szCs w:val="21"/>
          <w:lang w:val="zh-CN"/>
        </w:rPr>
        <w:t>我方已详细审阅全部</w:t>
      </w:r>
      <w:r>
        <w:rPr>
          <w:rFonts w:hint="eastAsia" w:ascii="宋体" w:hAnsi="宋体" w:eastAsia="宋体"/>
          <w:sz w:val="21"/>
          <w:szCs w:val="21"/>
        </w:rPr>
        <w:t>磋商</w:t>
      </w:r>
      <w:r>
        <w:rPr>
          <w:rFonts w:hint="eastAsia" w:ascii="宋体" w:hAnsi="宋体" w:eastAsia="宋体"/>
          <w:sz w:val="21"/>
          <w:szCs w:val="21"/>
          <w:lang w:val="zh-CN"/>
        </w:rPr>
        <w:t>文件，同意</w:t>
      </w:r>
      <w:r>
        <w:rPr>
          <w:rFonts w:hint="eastAsia" w:ascii="宋体" w:hAnsi="宋体" w:eastAsia="宋体"/>
          <w:sz w:val="21"/>
          <w:szCs w:val="21"/>
        </w:rPr>
        <w:t>磋商</w:t>
      </w:r>
      <w:r>
        <w:rPr>
          <w:rFonts w:hint="eastAsia" w:ascii="宋体" w:hAnsi="宋体" w:eastAsia="宋体"/>
          <w:sz w:val="21"/>
          <w:szCs w:val="21"/>
          <w:lang w:val="zh-CN"/>
        </w:rPr>
        <w:t>文件的各项要求</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w:t>
      </w:r>
      <w:r>
        <w:rPr>
          <w:rFonts w:hint="eastAsia" w:ascii="宋体" w:hAnsi="宋体" w:eastAsia="宋体"/>
          <w:sz w:val="21"/>
          <w:szCs w:val="21"/>
          <w:lang w:val="zh-CN"/>
        </w:rPr>
        <w:t>我方向贵方提交的所有响应文件、资料都是准确的和真实的</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w:t>
      </w:r>
      <w:r>
        <w:rPr>
          <w:rFonts w:hint="eastAsia" w:ascii="宋体" w:hAnsi="宋体" w:eastAsia="宋体"/>
          <w:sz w:val="21"/>
          <w:szCs w:val="21"/>
          <w:lang w:val="zh-CN"/>
        </w:rPr>
        <w:t>若成交，我方将按照</w:t>
      </w:r>
      <w:r>
        <w:rPr>
          <w:rFonts w:hint="eastAsia" w:ascii="宋体" w:hAnsi="宋体" w:eastAsia="宋体"/>
          <w:sz w:val="21"/>
          <w:szCs w:val="21"/>
        </w:rPr>
        <w:t>磋商</w:t>
      </w:r>
      <w:r>
        <w:rPr>
          <w:rFonts w:hint="eastAsia" w:ascii="宋体" w:hAnsi="宋体" w:eastAsia="宋体"/>
          <w:sz w:val="21"/>
          <w:szCs w:val="21"/>
          <w:lang w:val="zh-CN"/>
        </w:rPr>
        <w:t>文件和响应文件的规定履行合同。</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rPr>
        <w:t>（五）贵单位的采购文件、成交通知书和本响应文件将构成约束我们双方的合同。</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w:t>
      </w:r>
      <w:r>
        <w:rPr>
          <w:rFonts w:hint="eastAsia" w:ascii="宋体" w:hAnsi="宋体" w:eastAsia="宋体"/>
          <w:sz w:val="21"/>
          <w:szCs w:val="21"/>
        </w:rPr>
        <w:t>六）</w:t>
      </w:r>
      <w:r>
        <w:rPr>
          <w:rFonts w:hint="eastAsia" w:ascii="宋体" w:hAnsi="宋体" w:eastAsia="宋体"/>
          <w:sz w:val="21"/>
          <w:szCs w:val="21"/>
          <w:lang w:val="zh-CN"/>
        </w:rPr>
        <w:t>我方不是采购人的附属机构；在获知本项目采购信息后，与采购人聘请的为此项目提供咨询服务的公司以及其附属机构没有任何关系。</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w:t>
      </w:r>
      <w:r>
        <w:rPr>
          <w:rFonts w:hint="eastAsia" w:ascii="宋体" w:hAnsi="宋体" w:eastAsia="宋体"/>
          <w:sz w:val="21"/>
          <w:szCs w:val="21"/>
        </w:rPr>
        <w:t>七）</w:t>
      </w:r>
      <w:r>
        <w:rPr>
          <w:rFonts w:hint="eastAsia" w:ascii="宋体" w:hAnsi="宋体" w:eastAsia="宋体"/>
          <w:sz w:val="21"/>
          <w:szCs w:val="21"/>
          <w:lang w:val="zh-CN"/>
        </w:rPr>
        <w:t>响应文件自递交响应文件截止之日起投标有效期为</w:t>
      </w:r>
      <w:r>
        <w:rPr>
          <w:rFonts w:hint="eastAsia" w:ascii="宋体" w:hAnsi="宋体" w:eastAsia="宋体"/>
          <w:sz w:val="21"/>
          <w:szCs w:val="21"/>
        </w:rPr>
        <w:t>60</w:t>
      </w:r>
      <w:r>
        <w:rPr>
          <w:rFonts w:hint="eastAsia" w:ascii="宋体" w:hAnsi="宋体" w:eastAsia="宋体"/>
          <w:sz w:val="21"/>
          <w:szCs w:val="21"/>
          <w:lang w:val="zh-CN"/>
        </w:rPr>
        <w:t>日历日。</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以上事项如有虚假或者隐瞒，我方愿意承担一切后果。</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法人代表人或代理人（签字或盖章）：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日期：年月日</w:t>
      </w:r>
    </w:p>
    <w:p>
      <w:pPr>
        <w:spacing w:line="420" w:lineRule="exact"/>
        <w:rPr>
          <w:rFonts w:ascii="宋体" w:hAnsi="宋体" w:eastAsia="宋体" w:cs="宋体"/>
          <w:b/>
          <w:sz w:val="21"/>
          <w:szCs w:val="21"/>
        </w:rPr>
      </w:pPr>
      <w:r>
        <w:rPr>
          <w:rFonts w:ascii="宋体" w:hAnsi="宋体"/>
          <w:sz w:val="24"/>
          <w:szCs w:val="24"/>
        </w:rPr>
        <w:br w:type="page"/>
      </w:r>
      <w:r>
        <w:rPr>
          <w:rFonts w:hint="eastAsia" w:ascii="宋体" w:hAnsi="宋体" w:eastAsia="宋体" w:cs="宋体"/>
          <w:b/>
          <w:sz w:val="21"/>
          <w:szCs w:val="21"/>
        </w:rPr>
        <w:t>附件3-1</w:t>
      </w:r>
    </w:p>
    <w:p>
      <w:pPr>
        <w:jc w:val="center"/>
        <w:rPr>
          <w:rFonts w:ascii="宋体" w:hAnsi="宋体"/>
          <w:sz w:val="36"/>
        </w:rPr>
      </w:pPr>
    </w:p>
    <w:p>
      <w:pPr>
        <w:jc w:val="center"/>
        <w:rPr>
          <w:rFonts w:ascii="宋体" w:hAnsi="宋体" w:eastAsia="宋体" w:cs="宋体"/>
          <w:b/>
          <w:sz w:val="32"/>
          <w:szCs w:val="32"/>
        </w:rPr>
      </w:pPr>
      <w:r>
        <w:rPr>
          <w:rFonts w:hint="eastAsia" w:ascii="宋体" w:hAnsi="宋体" w:eastAsia="宋体" w:cs="宋体"/>
          <w:b/>
          <w:sz w:val="32"/>
          <w:szCs w:val="32"/>
        </w:rPr>
        <w:t>法定代表人资格证明文件</w:t>
      </w:r>
    </w:p>
    <w:p>
      <w:pPr>
        <w:spacing w:line="360" w:lineRule="auto"/>
        <w:rPr>
          <w:rFonts w:ascii="宋体" w:hAnsi="宋体"/>
          <w:sz w:val="24"/>
        </w:rPr>
      </w:pPr>
    </w:p>
    <w:p>
      <w:pPr>
        <w:spacing w:line="360" w:lineRule="auto"/>
        <w:rPr>
          <w:rFonts w:ascii="宋体" w:hAnsi="宋体"/>
          <w:sz w:val="24"/>
        </w:rPr>
      </w:pP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（姓名）是</w:t>
      </w:r>
      <w:r>
        <w:rPr>
          <w:rFonts w:hint="eastAsia" w:ascii="宋体" w:hAnsi="宋体" w:eastAsia="宋体" w:cs="宋体"/>
          <w:sz w:val="21"/>
          <w:szCs w:val="21"/>
          <w:u w:val="single"/>
        </w:rPr>
        <w:t xml:space="preserve">         供应商全称         </w:t>
      </w:r>
      <w:r>
        <w:rPr>
          <w:rFonts w:hint="eastAsia" w:ascii="宋体" w:hAnsi="宋体" w:eastAsia="宋体" w:cs="宋体"/>
          <w:sz w:val="21"/>
          <w:szCs w:val="21"/>
        </w:rPr>
        <w:t>的法定代表人。参加</w:t>
      </w:r>
      <w:r>
        <w:rPr>
          <w:rFonts w:hint="eastAsia" w:hAnsi="宋体" w:eastAsia="宋体" w:cs="宋体"/>
          <w:kern w:val="0"/>
          <w:sz w:val="21"/>
          <w:szCs w:val="21"/>
          <w:lang w:val="zh-TW"/>
        </w:rPr>
        <w:t>南通市港埠物业管理经营公司</w:t>
      </w:r>
      <w:r>
        <w:rPr>
          <w:rFonts w:hint="eastAsia" w:ascii="宋体" w:hAnsi="宋体" w:eastAsia="宋体" w:cs="宋体"/>
          <w:sz w:val="21"/>
          <w:szCs w:val="21"/>
        </w:rPr>
        <w:t>组织的</w:t>
      </w:r>
      <w:r>
        <w:rPr>
          <w:rFonts w:hint="eastAsia" w:ascii="宋体" w:hAnsi="宋体" w:eastAsia="宋体" w:cs="宋体"/>
          <w:sz w:val="21"/>
          <w:szCs w:val="21"/>
          <w:u w:val="single"/>
        </w:rPr>
        <w:t xml:space="preserve">     项目名称、项目编号         </w:t>
      </w:r>
      <w:r>
        <w:rPr>
          <w:rFonts w:hint="eastAsia" w:ascii="宋体" w:hAnsi="宋体" w:eastAsia="宋体" w:cs="宋体"/>
          <w:sz w:val="21"/>
          <w:szCs w:val="21"/>
        </w:rPr>
        <w:t>，负责签署本次响应文件、全权处理响应文件开启、评审、澄清过程中的一切事项，签订采购合同，并处理与本次采购项目有关的一切事务。</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特此证明。</w:t>
      </w: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p>
    <w:p>
      <w:pPr>
        <w:spacing w:line="360" w:lineRule="auto"/>
        <w:ind w:firstLine="840" w:firstLineChars="400"/>
        <w:rPr>
          <w:rFonts w:ascii="宋体" w:hAnsi="宋体" w:eastAsia="宋体" w:cs="宋体"/>
          <w:sz w:val="21"/>
          <w:szCs w:val="21"/>
        </w:rPr>
      </w:pPr>
      <w:r>
        <w:rPr>
          <w:rFonts w:hint="eastAsia" w:ascii="宋体" w:hAnsi="宋体" w:eastAsia="宋体" w:cs="宋体"/>
          <w:sz w:val="21"/>
          <w:szCs w:val="21"/>
        </w:rPr>
        <w:t>注：1．法定代表人参加本次磋商的应签署本文件并附本人身份证/护照的复印件；</w:t>
      </w:r>
    </w:p>
    <w:p>
      <w:pPr>
        <w:spacing w:line="360" w:lineRule="auto"/>
        <w:ind w:firstLine="1260" w:firstLineChars="600"/>
        <w:rPr>
          <w:rFonts w:ascii="宋体" w:hAnsi="宋体" w:eastAsia="宋体" w:cs="宋体"/>
          <w:sz w:val="21"/>
          <w:szCs w:val="21"/>
        </w:rPr>
      </w:pPr>
      <w:r>
        <w:rPr>
          <w:rFonts w:hint="eastAsia" w:ascii="宋体" w:hAnsi="宋体" w:eastAsia="宋体" w:cs="宋体"/>
          <w:sz w:val="21"/>
          <w:szCs w:val="21"/>
        </w:rPr>
        <w:t>2．如法定代表人不参加本次磋商，应签署《授权委托书》。</w:t>
      </w:r>
    </w:p>
    <w:p>
      <w:pPr>
        <w:spacing w:line="360" w:lineRule="auto"/>
        <w:ind w:left="630" w:hanging="630" w:hangingChars="300"/>
        <w:rPr>
          <w:rFonts w:ascii="宋体" w:hAnsi="宋体" w:eastAsia="宋体" w:cs="宋体"/>
          <w:sz w:val="21"/>
          <w:szCs w:val="21"/>
        </w:rPr>
      </w:pPr>
    </w:p>
    <w:p>
      <w:pPr>
        <w:spacing w:line="360" w:lineRule="auto"/>
        <w:ind w:firstLine="3925" w:firstLineChars="1862"/>
        <w:rPr>
          <w:rFonts w:ascii="宋体" w:hAnsi="宋体" w:eastAsia="宋体" w:cs="宋体"/>
          <w:b/>
          <w:sz w:val="21"/>
          <w:szCs w:val="21"/>
        </w:rPr>
      </w:pPr>
    </w:p>
    <w:p>
      <w:pPr>
        <w:spacing w:line="360" w:lineRule="auto"/>
        <w:ind w:firstLine="3925" w:firstLineChars="1862"/>
        <w:rPr>
          <w:rFonts w:ascii="宋体" w:hAnsi="宋体" w:eastAsia="宋体" w:cs="宋体"/>
          <w:b/>
          <w:sz w:val="21"/>
          <w:szCs w:val="21"/>
        </w:rPr>
      </w:pPr>
      <w:r>
        <w:rPr>
          <w:rFonts w:hint="eastAsia" w:ascii="宋体" w:hAnsi="宋体" w:eastAsia="宋体" w:cs="宋体"/>
          <w:b/>
          <w:sz w:val="21"/>
          <w:szCs w:val="21"/>
        </w:rPr>
        <w:t>供应商全称（公章）：</w:t>
      </w:r>
    </w:p>
    <w:p>
      <w:pPr>
        <w:spacing w:line="360" w:lineRule="auto"/>
        <w:ind w:firstLine="4954" w:firstLineChars="2350"/>
        <w:rPr>
          <w:rFonts w:ascii="宋体" w:hAnsi="宋体" w:eastAsia="宋体" w:cs="宋体"/>
          <w:b/>
          <w:sz w:val="21"/>
          <w:szCs w:val="21"/>
        </w:rPr>
      </w:pPr>
    </w:p>
    <w:p>
      <w:pPr>
        <w:spacing w:line="360" w:lineRule="auto"/>
        <w:ind w:firstLine="422" w:firstLineChars="200"/>
        <w:jc w:val="center"/>
        <w:rPr>
          <w:rFonts w:ascii="宋体" w:hAnsi="宋体" w:eastAsia="宋体" w:cs="宋体"/>
          <w:b/>
          <w:sz w:val="21"/>
          <w:szCs w:val="21"/>
          <w:u w:val="single"/>
        </w:rPr>
      </w:pPr>
      <w:r>
        <w:rPr>
          <w:rFonts w:hint="eastAsia" w:ascii="宋体" w:hAnsi="宋体" w:eastAsia="宋体" w:cs="宋体"/>
          <w:b/>
          <w:sz w:val="21"/>
          <w:szCs w:val="21"/>
        </w:rPr>
        <w:t xml:space="preserve">                                签署日期：年月日</w:t>
      </w:r>
    </w:p>
    <w:p>
      <w:pPr>
        <w:spacing w:line="360" w:lineRule="auto"/>
        <w:jc w:val="center"/>
        <w:rPr>
          <w:rFonts w:ascii="宋体" w:hAnsi="宋体" w:eastAsia="宋体" w:cs="宋体"/>
          <w:sz w:val="21"/>
          <w:szCs w:val="21"/>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keepNext/>
        <w:keepLines/>
        <w:overflowPunct w:val="0"/>
        <w:adjustRightInd w:val="0"/>
        <w:textAlignment w:val="baseline"/>
        <w:outlineLvl w:val="1"/>
        <w:rPr>
          <w:rFonts w:ascii="宋体" w:hAnsi="宋体" w:eastAsia="宋体"/>
          <w:b/>
          <w:sz w:val="28"/>
          <w:szCs w:val="24"/>
        </w:rPr>
      </w:pPr>
      <w:r>
        <w:rPr>
          <w:rFonts w:hint="eastAsia" w:ascii="宋体" w:hAnsi="宋体" w:eastAsia="宋体" w:cs="宋体"/>
          <w:b/>
          <w:sz w:val="21"/>
          <w:szCs w:val="21"/>
        </w:rPr>
        <w:t>附件3-2</w:t>
      </w:r>
    </w:p>
    <w:p>
      <w:pPr>
        <w:jc w:val="center"/>
        <w:rPr>
          <w:rFonts w:ascii="宋体" w:hAnsi="宋体" w:eastAsia="宋体" w:cs="宋体"/>
          <w:b/>
          <w:sz w:val="32"/>
          <w:szCs w:val="32"/>
        </w:rPr>
      </w:pPr>
      <w:r>
        <w:rPr>
          <w:rFonts w:hint="eastAsia" w:ascii="宋体" w:hAnsi="宋体" w:eastAsia="宋体" w:cs="宋体"/>
          <w:b/>
          <w:sz w:val="32"/>
          <w:szCs w:val="32"/>
        </w:rPr>
        <w:t>授 权 委 托 书</w:t>
      </w:r>
    </w:p>
    <w:p>
      <w:pPr>
        <w:spacing w:line="360" w:lineRule="auto"/>
        <w:jc w:val="center"/>
        <w:rPr>
          <w:rFonts w:ascii="宋体" w:hAnsi="宋体" w:eastAsia="宋体"/>
          <w:sz w:val="28"/>
          <w:szCs w:val="28"/>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本授权委托书声明：我（姓名）系（供应商名称）的法定代表人，现授权委托（单位名称）的（姓名）为我公司代理人，以本公司的名义参加</w:t>
      </w:r>
      <w:r>
        <w:rPr>
          <w:rFonts w:hint="eastAsia" w:hAnsi="宋体" w:eastAsia="宋体" w:cs="宋体"/>
          <w:kern w:val="0"/>
          <w:sz w:val="21"/>
          <w:szCs w:val="21"/>
          <w:lang w:val="zh-TW"/>
        </w:rPr>
        <w:t>南通市港埠物业管理经营公司</w:t>
      </w:r>
      <w:r>
        <w:rPr>
          <w:rFonts w:hint="eastAsia" w:ascii="宋体" w:hAnsi="宋体" w:eastAsia="宋体"/>
          <w:sz w:val="21"/>
          <w:szCs w:val="21"/>
        </w:rPr>
        <w:t>组织实施的采购活动。代理人在磋商过程中所签署的一切文件和处理与这有关的一切事务，我均予以承认。</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代理人在授权委托书有效期内签署的所有文件不因授权委托的撤销而失效，除非有撤销授权委托的书面通知，本授权委托书自磋商活动开始至合同履行完毕止。</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代理人无转委托权。特此委托。</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法定代表人：（签字或盖章）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代理人：（签字或盖章）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日期：年月日</w:t>
      </w:r>
      <w:bookmarkEnd w:id="6"/>
      <w:bookmarkEnd w:id="7"/>
      <w:bookmarkEnd w:id="8"/>
      <w:bookmarkEnd w:id="9"/>
      <w:bookmarkEnd w:id="10"/>
    </w:p>
    <w:p>
      <w:pPr>
        <w:keepNext/>
        <w:keepLines/>
        <w:overflowPunct w:val="0"/>
        <w:adjustRightInd w:val="0"/>
        <w:textAlignment w:val="baseline"/>
        <w:outlineLvl w:val="1"/>
        <w:rPr>
          <w:rFonts w:ascii="宋体" w:hAnsi="宋体" w:eastAsia="宋体"/>
          <w:b/>
          <w:sz w:val="28"/>
          <w:szCs w:val="24"/>
        </w:rPr>
      </w:pPr>
      <w:r>
        <w:rPr>
          <w:rFonts w:ascii="宋体" w:hAnsi="宋体" w:eastAsia="宋体"/>
          <w:b/>
          <w:sz w:val="21"/>
          <w:szCs w:val="21"/>
        </w:rPr>
        <w:br w:type="page"/>
      </w:r>
      <w:r>
        <w:rPr>
          <w:rFonts w:hint="eastAsia" w:ascii="宋体" w:hAnsi="宋体" w:eastAsia="宋体" w:cs="宋体"/>
          <w:b/>
          <w:sz w:val="21"/>
          <w:szCs w:val="21"/>
        </w:rPr>
        <w:t>附件4</w:t>
      </w:r>
    </w:p>
    <w:p>
      <w:pPr>
        <w:keepNext/>
        <w:keepLines/>
        <w:overflowPunct w:val="0"/>
        <w:adjustRightInd w:val="0"/>
        <w:textAlignment w:val="baseline"/>
        <w:outlineLvl w:val="1"/>
        <w:rPr>
          <w:rFonts w:ascii="宋体" w:hAnsi="宋体" w:eastAsia="宋体"/>
          <w:b/>
          <w:sz w:val="28"/>
          <w:szCs w:val="28"/>
        </w:rPr>
      </w:pPr>
    </w:p>
    <w:p>
      <w:pPr>
        <w:spacing w:before="120" w:beforeLines="50" w:after="120" w:afterLines="50" w:line="560" w:lineRule="exact"/>
        <w:jc w:val="center"/>
        <w:rPr>
          <w:rFonts w:ascii="华文仿宋" w:hAnsi="华文仿宋" w:eastAsia="华文仿宋"/>
          <w:b/>
          <w:sz w:val="44"/>
          <w:szCs w:val="44"/>
        </w:rPr>
      </w:pPr>
      <w:r>
        <w:rPr>
          <w:rFonts w:hint="eastAsia" w:ascii="宋体" w:hAnsi="宋体"/>
          <w:b/>
          <w:sz w:val="32"/>
          <w:szCs w:val="32"/>
        </w:rPr>
        <w:t>一、</w:t>
      </w:r>
      <w:r>
        <w:rPr>
          <w:rFonts w:hint="eastAsia" w:ascii="华文仿宋" w:hAnsi="华文仿宋" w:eastAsia="华文仿宋"/>
          <w:b/>
          <w:sz w:val="44"/>
          <w:szCs w:val="44"/>
        </w:rPr>
        <w:t>报价函</w:t>
      </w:r>
    </w:p>
    <w:p>
      <w:pPr>
        <w:widowControl/>
        <w:shd w:val="clear" w:color="auto" w:fill="FFFFFF"/>
        <w:spacing w:before="75" w:after="75"/>
        <w:rPr>
          <w:rFonts w:ascii="宋体" w:hAnsi="宋体" w:eastAsia="宋体" w:cs="宋体"/>
          <w:color w:val="333333"/>
          <w:kern w:val="0"/>
          <w:szCs w:val="21"/>
        </w:rPr>
      </w:pPr>
      <w:r>
        <w:rPr>
          <w:rFonts w:hint="eastAsia" w:ascii="宋体" w:hAnsi="宋体" w:eastAsia="宋体" w:cs="宋体"/>
          <w:color w:val="333333"/>
          <w:kern w:val="0"/>
          <w:szCs w:val="21"/>
        </w:rPr>
        <w:t>致</w:t>
      </w:r>
      <w:r>
        <w:rPr>
          <w:rFonts w:hint="eastAsia" w:ascii="宋体" w:hAnsi="宋体" w:eastAsia="宋体" w:cs="宋体"/>
          <w:color w:val="333333"/>
          <w:kern w:val="0"/>
          <w:szCs w:val="21"/>
          <w:u w:val="single"/>
        </w:rPr>
        <w:t>      （</w:t>
      </w:r>
      <w:r>
        <w:rPr>
          <w:rFonts w:hint="eastAsia" w:ascii="宋体" w:hAnsi="宋体" w:eastAsia="宋体" w:cs="宋体"/>
          <w:color w:val="333333"/>
          <w:kern w:val="0"/>
          <w:szCs w:val="21"/>
        </w:rPr>
        <w:t>采购人）：</w:t>
      </w:r>
    </w:p>
    <w:p>
      <w:pPr>
        <w:widowControl/>
        <w:spacing w:line="400" w:lineRule="exact"/>
        <w:rPr>
          <w:rFonts w:ascii="仿宋" w:hAnsi="仿宋" w:eastAsia="仿宋"/>
          <w:kern w:val="0"/>
          <w:sz w:val="30"/>
          <w:szCs w:val="30"/>
        </w:rPr>
      </w:pP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 xml:space="preserve">关于本次询价采购，我单位已经认真阅读了贵公司的磋商文件，决定参加报价。 </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一、在研究了</w:t>
      </w:r>
      <w:r>
        <w:rPr>
          <w:rFonts w:hint="eastAsia" w:ascii="仿宋_GB2312" w:eastAsia="仿宋_GB2312"/>
          <w:sz w:val="28"/>
          <w:szCs w:val="28"/>
          <w:u w:val="single"/>
        </w:rPr>
        <w:t xml:space="preserve">   （项目名称）    </w:t>
      </w:r>
      <w:r>
        <w:rPr>
          <w:rFonts w:hint="eastAsia" w:ascii="仿宋_GB2312" w:eastAsia="仿宋_GB2312"/>
          <w:sz w:val="28"/>
          <w:szCs w:val="28"/>
        </w:rPr>
        <w:t>的磋商文件后，我方愿以人民币 (大写)</w:t>
      </w:r>
      <w:r>
        <w:rPr>
          <w:rFonts w:ascii="仿宋_GB2312" w:eastAsia="仿宋_GB2312"/>
          <w:sz w:val="28"/>
          <w:szCs w:val="28"/>
        </w:rPr>
        <w:t>(RMB</w:t>
      </w:r>
      <w:r>
        <w:rPr>
          <w:rFonts w:hint="eastAsia" w:ascii="仿宋_GB2312" w:eastAsia="仿宋_GB2312"/>
          <w:sz w:val="28"/>
          <w:szCs w:val="28"/>
        </w:rPr>
        <w:t>￥元</w:t>
      </w:r>
      <w:r>
        <w:rPr>
          <w:rFonts w:ascii="仿宋_GB2312" w:eastAsia="仿宋_GB2312"/>
          <w:sz w:val="28"/>
          <w:szCs w:val="28"/>
        </w:rPr>
        <w:t>)</w:t>
      </w:r>
      <w:r>
        <w:rPr>
          <w:rFonts w:hint="eastAsia" w:ascii="仿宋_GB2312" w:eastAsia="仿宋_GB2312"/>
          <w:sz w:val="28"/>
          <w:szCs w:val="28"/>
          <w:highlight w:val="yellow"/>
        </w:rPr>
        <w:t>（报价精确到小数点后两位）</w:t>
      </w:r>
      <w:r>
        <w:rPr>
          <w:rFonts w:hint="eastAsia" w:ascii="仿宋_GB2312" w:eastAsia="仿宋_GB2312"/>
          <w:sz w:val="28"/>
          <w:szCs w:val="28"/>
        </w:rPr>
        <w:t>的收费标准，同时遵照磋商文件的要求，承担保安服务工作。（增值税专用发票税率</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 xml:space="preserve">二、有关资质证明材料： </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1、营业执照复印件；</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2、法定代表人身份证复印件及联系电话，如为授权代表，还须提供法定代表人授权证书原件及其授权代表的身份证复印件、联系电话；</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3、保安服务许可证；</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4、其他资质证明材料；</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（复印件均须加盖单位公章）</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三、联系方式：</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联系人：                   手机号码：</w:t>
      </w:r>
    </w:p>
    <w:p>
      <w:pPr>
        <w:widowControl/>
        <w:shd w:val="clear" w:color="auto" w:fill="FFFFFF"/>
        <w:spacing w:line="460" w:lineRule="exact"/>
        <w:ind w:firstLine="560" w:firstLineChars="200"/>
        <w:rPr>
          <w:rFonts w:ascii="仿宋_GB2312" w:eastAsia="仿宋_GB2312"/>
          <w:sz w:val="28"/>
          <w:szCs w:val="28"/>
        </w:rPr>
      </w:pPr>
      <w:r>
        <w:rPr>
          <w:rFonts w:hint="eastAsia" w:ascii="仿宋_GB2312" w:eastAsia="仿宋_GB2312"/>
          <w:sz w:val="28"/>
          <w:szCs w:val="28"/>
        </w:rPr>
        <w:t xml:space="preserve">地 址： </w:t>
      </w:r>
    </w:p>
    <w:p>
      <w:pPr>
        <w:widowControl/>
        <w:shd w:val="clear" w:color="auto" w:fill="FFFFFF"/>
        <w:spacing w:line="460" w:lineRule="exact"/>
        <w:ind w:firstLine="4200" w:firstLineChars="1500"/>
        <w:rPr>
          <w:rFonts w:ascii="仿宋_GB2312" w:eastAsia="仿宋_GB2312"/>
          <w:sz w:val="28"/>
          <w:szCs w:val="28"/>
        </w:rPr>
      </w:pPr>
    </w:p>
    <w:p>
      <w:pPr>
        <w:widowControl/>
        <w:shd w:val="clear" w:color="auto" w:fill="FFFFFF"/>
        <w:spacing w:line="460" w:lineRule="exact"/>
        <w:ind w:firstLine="4200" w:firstLineChars="1500"/>
        <w:rPr>
          <w:rFonts w:ascii="仿宋_GB2312" w:eastAsia="仿宋_GB2312"/>
          <w:sz w:val="28"/>
          <w:szCs w:val="28"/>
        </w:rPr>
      </w:pPr>
    </w:p>
    <w:p>
      <w:pPr>
        <w:widowControl/>
        <w:shd w:val="clear" w:color="auto" w:fill="FFFFFF"/>
        <w:spacing w:before="75" w:after="75"/>
        <w:rPr>
          <w:rFonts w:ascii="宋体" w:hAnsi="宋体" w:eastAsia="宋体" w:cs="宋体"/>
          <w:color w:val="333333"/>
          <w:kern w:val="0"/>
          <w:sz w:val="28"/>
          <w:szCs w:val="28"/>
        </w:rPr>
      </w:pPr>
      <w:r>
        <w:rPr>
          <w:rFonts w:hint="eastAsia" w:ascii="宋体" w:hAnsi="宋体" w:eastAsia="宋体" w:cs="宋体"/>
          <w:color w:val="333333"/>
          <w:kern w:val="0"/>
          <w:sz w:val="28"/>
          <w:szCs w:val="28"/>
        </w:rPr>
        <w:t> </w:t>
      </w:r>
    </w:p>
    <w:p>
      <w:pPr>
        <w:widowControl/>
        <w:shd w:val="clear" w:color="auto" w:fill="FFFFFF"/>
        <w:spacing w:before="75" w:after="75"/>
        <w:rPr>
          <w:rFonts w:ascii="宋体" w:hAnsi="宋体" w:eastAsia="宋体" w:cs="宋体"/>
          <w:color w:val="333333"/>
          <w:kern w:val="0"/>
          <w:sz w:val="28"/>
          <w:szCs w:val="28"/>
        </w:rPr>
      </w:pPr>
      <w:r>
        <w:rPr>
          <w:rFonts w:hint="eastAsia" w:ascii="宋体" w:hAnsi="宋体" w:eastAsia="宋体" w:cs="宋体"/>
          <w:color w:val="333333"/>
          <w:kern w:val="0"/>
          <w:sz w:val="28"/>
          <w:szCs w:val="28"/>
        </w:rPr>
        <w:t> </w:t>
      </w:r>
    </w:p>
    <w:p>
      <w:pPr>
        <w:widowControl/>
        <w:shd w:val="clear" w:color="auto" w:fill="FFFFFF"/>
        <w:spacing w:before="75" w:after="75"/>
        <w:rPr>
          <w:rFonts w:ascii="宋体" w:hAnsi="宋体" w:eastAsia="宋体" w:cs="宋体"/>
          <w:color w:val="333333"/>
          <w:kern w:val="0"/>
          <w:sz w:val="28"/>
          <w:szCs w:val="28"/>
        </w:rPr>
      </w:pPr>
      <w:r>
        <w:rPr>
          <w:rFonts w:hint="eastAsia" w:ascii="宋体" w:hAnsi="宋体" w:eastAsia="宋体" w:cs="宋体"/>
          <w:color w:val="333333"/>
          <w:kern w:val="0"/>
          <w:sz w:val="28"/>
          <w:szCs w:val="28"/>
        </w:rPr>
        <w:t> </w:t>
      </w:r>
    </w:p>
    <w:p>
      <w:pPr>
        <w:widowControl/>
        <w:shd w:val="clear" w:color="auto" w:fill="FFFFFF"/>
        <w:spacing w:before="75" w:after="7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供应商：</w:t>
      </w:r>
      <w:r>
        <w:rPr>
          <w:rFonts w:hint="eastAsia" w:ascii="宋体" w:hAnsi="宋体" w:eastAsia="宋体" w:cs="宋体"/>
          <w:color w:val="333333"/>
          <w:kern w:val="0"/>
          <w:sz w:val="28"/>
          <w:szCs w:val="28"/>
          <w:u w:val="single"/>
        </w:rPr>
        <w:t>（全称并加盖单位公章）</w:t>
      </w:r>
    </w:p>
    <w:p>
      <w:pPr>
        <w:widowControl/>
        <w:shd w:val="clear" w:color="auto" w:fill="FFFFFF"/>
        <w:spacing w:before="75" w:after="7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供应商代表签字：</w:t>
      </w:r>
      <w:r>
        <w:rPr>
          <w:rFonts w:hint="eastAsia" w:ascii="宋体" w:hAnsi="宋体" w:eastAsia="宋体" w:cs="宋体"/>
          <w:color w:val="333333"/>
          <w:kern w:val="0"/>
          <w:sz w:val="28"/>
          <w:szCs w:val="28"/>
          <w:u w:val="single"/>
        </w:rPr>
        <w:t>                   </w:t>
      </w:r>
    </w:p>
    <w:p>
      <w:pPr>
        <w:widowControl/>
        <w:shd w:val="clear" w:color="auto" w:fill="FFFFFF"/>
        <w:spacing w:before="75" w:after="7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日期：</w:t>
      </w:r>
      <w:r>
        <w:rPr>
          <w:rFonts w:hint="eastAsia" w:ascii="宋体" w:hAnsi="宋体" w:eastAsia="宋体" w:cs="宋体"/>
          <w:color w:val="333333"/>
          <w:kern w:val="0"/>
          <w:sz w:val="28"/>
          <w:szCs w:val="28"/>
          <w:u w:val="single"/>
        </w:rPr>
        <w:t>    </w:t>
      </w:r>
      <w:r>
        <w:rPr>
          <w:rFonts w:hint="eastAsia" w:ascii="宋体" w:hAnsi="宋体" w:eastAsia="宋体" w:cs="宋体"/>
          <w:color w:val="333333"/>
          <w:kern w:val="0"/>
          <w:sz w:val="28"/>
          <w:szCs w:val="28"/>
        </w:rPr>
        <w:t>年</w:t>
      </w:r>
      <w:r>
        <w:rPr>
          <w:rFonts w:hint="eastAsia" w:ascii="宋体" w:hAnsi="宋体" w:eastAsia="宋体" w:cs="宋体"/>
          <w:color w:val="333333"/>
          <w:kern w:val="0"/>
          <w:sz w:val="28"/>
          <w:szCs w:val="28"/>
          <w:u w:val="single"/>
        </w:rPr>
        <w:t>   </w:t>
      </w:r>
      <w:r>
        <w:rPr>
          <w:rFonts w:hint="eastAsia" w:ascii="宋体" w:hAnsi="宋体" w:eastAsia="宋体" w:cs="宋体"/>
          <w:color w:val="333333"/>
          <w:kern w:val="0"/>
          <w:sz w:val="28"/>
          <w:szCs w:val="28"/>
        </w:rPr>
        <w:t>月</w:t>
      </w:r>
      <w:r>
        <w:rPr>
          <w:rFonts w:hint="eastAsia" w:ascii="宋体" w:hAnsi="宋体" w:eastAsia="宋体" w:cs="宋体"/>
          <w:color w:val="333333"/>
          <w:kern w:val="0"/>
          <w:sz w:val="28"/>
          <w:szCs w:val="28"/>
          <w:u w:val="single"/>
        </w:rPr>
        <w:t>   </w:t>
      </w:r>
      <w:r>
        <w:rPr>
          <w:rFonts w:hint="eastAsia" w:ascii="宋体" w:hAnsi="宋体" w:eastAsia="宋体" w:cs="宋体"/>
          <w:color w:val="333333"/>
          <w:kern w:val="0"/>
          <w:sz w:val="28"/>
          <w:szCs w:val="28"/>
        </w:rPr>
        <w:t>日</w:t>
      </w:r>
    </w:p>
    <w:p>
      <w:pPr>
        <w:widowControl/>
        <w:shd w:val="clear" w:color="auto" w:fill="FFFFFF"/>
        <w:spacing w:before="75" w:after="7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w:t>
      </w:r>
    </w:p>
    <w:p>
      <w:pPr>
        <w:keepNext/>
        <w:keepLines/>
        <w:overflowPunct w:val="0"/>
        <w:adjustRightInd w:val="0"/>
        <w:textAlignment w:val="baseline"/>
        <w:outlineLvl w:val="1"/>
        <w:rPr>
          <w:rFonts w:ascii="宋体" w:hAnsi="宋体" w:eastAsia="宋体"/>
          <w:kern w:val="0"/>
          <w:sz w:val="21"/>
          <w:szCs w:val="21"/>
        </w:rPr>
      </w:pPr>
    </w:p>
    <w:p>
      <w:pPr>
        <w:keepNext/>
        <w:keepLines/>
        <w:overflowPunct w:val="0"/>
        <w:adjustRightInd w:val="0"/>
        <w:textAlignment w:val="baseline"/>
        <w:outlineLvl w:val="1"/>
        <w:rPr>
          <w:rFonts w:ascii="宋体" w:hAnsi="宋体" w:eastAsia="宋体"/>
          <w:kern w:val="0"/>
          <w:sz w:val="21"/>
          <w:szCs w:val="21"/>
        </w:rPr>
      </w:pPr>
    </w:p>
    <w:p>
      <w:pPr>
        <w:keepNext/>
        <w:keepLines/>
        <w:overflowPunct w:val="0"/>
        <w:adjustRightInd w:val="0"/>
        <w:textAlignment w:val="baseline"/>
        <w:outlineLvl w:val="1"/>
        <w:rPr>
          <w:rFonts w:ascii="宋体" w:hAnsi="宋体" w:eastAsia="宋体"/>
          <w:b/>
          <w:sz w:val="28"/>
          <w:szCs w:val="24"/>
        </w:rPr>
      </w:pPr>
      <w:r>
        <w:rPr>
          <w:rFonts w:ascii="宋体" w:hAnsi="宋体" w:eastAsia="宋体"/>
          <w:kern w:val="0"/>
          <w:sz w:val="21"/>
          <w:szCs w:val="21"/>
        </w:rPr>
        <w:br w:type="page"/>
      </w:r>
      <w:r>
        <w:rPr>
          <w:rFonts w:hint="eastAsia" w:ascii="宋体" w:hAnsi="宋体" w:eastAsia="宋体" w:cs="宋体"/>
          <w:b/>
          <w:sz w:val="21"/>
          <w:szCs w:val="21"/>
        </w:rPr>
        <w:t>附件5</w:t>
      </w:r>
    </w:p>
    <w:p>
      <w:pPr>
        <w:spacing w:line="360" w:lineRule="auto"/>
        <w:outlineLvl w:val="0"/>
        <w:rPr>
          <w:rFonts w:ascii="宋体" w:hAnsi="宋体" w:eastAsia="宋体"/>
          <w:b/>
          <w:kern w:val="0"/>
          <w:sz w:val="21"/>
          <w:szCs w:val="24"/>
        </w:rPr>
      </w:pPr>
    </w:p>
    <w:p>
      <w:pPr>
        <w:widowControl/>
        <w:spacing w:line="360" w:lineRule="auto"/>
        <w:jc w:val="center"/>
        <w:rPr>
          <w:rFonts w:eastAsia="宋体"/>
          <w:b/>
          <w:bCs/>
          <w:kern w:val="0"/>
          <w:sz w:val="21"/>
          <w:szCs w:val="21"/>
        </w:rPr>
      </w:pPr>
    </w:p>
    <w:p>
      <w:pPr>
        <w:keepNext/>
        <w:keepLines/>
        <w:overflowPunct w:val="0"/>
        <w:adjustRightInd w:val="0"/>
        <w:jc w:val="center"/>
        <w:textAlignment w:val="baseline"/>
        <w:outlineLvl w:val="1"/>
        <w:rPr>
          <w:rFonts w:ascii="宋体" w:hAnsi="宋体" w:eastAsia="宋体"/>
          <w:b/>
          <w:sz w:val="28"/>
          <w:szCs w:val="24"/>
        </w:rPr>
      </w:pPr>
      <w:r>
        <w:rPr>
          <w:rFonts w:hint="eastAsia" w:ascii="宋体" w:hAnsi="宋体" w:eastAsia="宋体"/>
          <w:b/>
          <w:sz w:val="28"/>
          <w:szCs w:val="24"/>
        </w:rPr>
        <w:t>供应商</w:t>
      </w:r>
      <w:r>
        <w:rPr>
          <w:rFonts w:ascii="宋体" w:hAnsi="宋体" w:eastAsia="宋体"/>
          <w:b/>
          <w:sz w:val="28"/>
          <w:szCs w:val="24"/>
        </w:rPr>
        <w:t>情况表</w:t>
      </w:r>
    </w:p>
    <w:p>
      <w:pPr>
        <w:widowControl/>
        <w:spacing w:line="360" w:lineRule="auto"/>
        <w:jc w:val="center"/>
        <w:rPr>
          <w:rFonts w:eastAsia="宋体"/>
          <w:b/>
          <w:bCs/>
          <w:kern w:val="0"/>
          <w:sz w:val="21"/>
          <w:szCs w:val="21"/>
        </w:rPr>
      </w:pPr>
    </w:p>
    <w:p>
      <w:pPr>
        <w:widowControl/>
        <w:spacing w:line="360" w:lineRule="auto"/>
        <w:rPr>
          <w:rFonts w:eastAsia="宋体"/>
          <w:kern w:val="0"/>
          <w:sz w:val="21"/>
          <w:szCs w:val="21"/>
        </w:rPr>
      </w:pPr>
      <w:r>
        <w:rPr>
          <w:rFonts w:hAnsi="宋体" w:eastAsia="宋体"/>
          <w:kern w:val="0"/>
          <w:sz w:val="21"/>
          <w:szCs w:val="21"/>
        </w:rPr>
        <w:t>单位名称（盖章）：</w:t>
      </w:r>
    </w:p>
    <w:tbl>
      <w:tblPr>
        <w:tblStyle w:val="57"/>
        <w:tblW w:w="991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45"/>
        <w:gridCol w:w="1841"/>
        <w:gridCol w:w="1828"/>
        <w:gridCol w:w="723"/>
        <w:gridCol w:w="1700"/>
        <w:gridCol w:w="850"/>
        <w:gridCol w:w="23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1</w:t>
            </w:r>
          </w:p>
        </w:tc>
        <w:tc>
          <w:tcPr>
            <w:tcW w:w="1841"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法定代表人</w:t>
            </w:r>
          </w:p>
        </w:tc>
        <w:tc>
          <w:tcPr>
            <w:tcW w:w="2551" w:type="dxa"/>
            <w:gridSpan w:val="2"/>
            <w:tcBorders>
              <w:left w:val="single" w:color="auto" w:sz="4" w:space="0"/>
            </w:tcBorders>
            <w:vAlign w:val="center"/>
          </w:tcPr>
          <w:p>
            <w:pPr>
              <w:overflowPunct w:val="0"/>
              <w:spacing w:before="120" w:beforeLines="50" w:after="120" w:afterLines="50"/>
              <w:rPr>
                <w:rFonts w:ascii="宋体" w:hAnsi="宋体" w:eastAsia="宋体"/>
                <w:b/>
                <w:sz w:val="21"/>
                <w:szCs w:val="21"/>
              </w:rPr>
            </w:pPr>
          </w:p>
        </w:tc>
        <w:tc>
          <w:tcPr>
            <w:tcW w:w="1700" w:type="dxa"/>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公司成立日期</w:t>
            </w:r>
          </w:p>
        </w:tc>
        <w:tc>
          <w:tcPr>
            <w:tcW w:w="3173" w:type="dxa"/>
            <w:gridSpan w:val="2"/>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2</w:t>
            </w:r>
          </w:p>
        </w:tc>
        <w:tc>
          <w:tcPr>
            <w:tcW w:w="1841"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总部地址</w:t>
            </w:r>
          </w:p>
        </w:tc>
        <w:tc>
          <w:tcPr>
            <w:tcW w:w="7424" w:type="dxa"/>
            <w:gridSpan w:val="5"/>
            <w:tcBorders>
              <w:left w:val="single" w:color="auto" w:sz="4" w:space="0"/>
            </w:tcBorders>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3</w:t>
            </w:r>
          </w:p>
        </w:tc>
        <w:tc>
          <w:tcPr>
            <w:tcW w:w="1841"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本地代表处地址</w:t>
            </w:r>
          </w:p>
        </w:tc>
        <w:tc>
          <w:tcPr>
            <w:tcW w:w="7424" w:type="dxa"/>
            <w:gridSpan w:val="5"/>
            <w:tcBorders>
              <w:left w:val="single" w:color="auto" w:sz="4" w:space="0"/>
            </w:tcBorders>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4</w:t>
            </w:r>
          </w:p>
        </w:tc>
        <w:tc>
          <w:tcPr>
            <w:tcW w:w="1841"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电话</w:t>
            </w:r>
          </w:p>
        </w:tc>
        <w:tc>
          <w:tcPr>
            <w:tcW w:w="2551" w:type="dxa"/>
            <w:gridSpan w:val="2"/>
            <w:tcBorders>
              <w:left w:val="single" w:color="auto" w:sz="4" w:space="0"/>
            </w:tcBorders>
            <w:vAlign w:val="center"/>
          </w:tcPr>
          <w:p>
            <w:pPr>
              <w:overflowPunct w:val="0"/>
              <w:spacing w:before="120" w:beforeLines="50" w:after="120" w:afterLines="50"/>
              <w:rPr>
                <w:rFonts w:ascii="宋体" w:hAnsi="宋体" w:eastAsia="宋体"/>
                <w:b/>
                <w:sz w:val="21"/>
                <w:szCs w:val="21"/>
              </w:rPr>
            </w:pPr>
          </w:p>
        </w:tc>
        <w:tc>
          <w:tcPr>
            <w:tcW w:w="1700"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联系人</w:t>
            </w:r>
          </w:p>
        </w:tc>
        <w:tc>
          <w:tcPr>
            <w:tcW w:w="3173" w:type="dxa"/>
            <w:gridSpan w:val="2"/>
            <w:tcBorders>
              <w:left w:val="single" w:color="auto" w:sz="4" w:space="0"/>
            </w:tcBorders>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5</w:t>
            </w:r>
          </w:p>
        </w:tc>
        <w:tc>
          <w:tcPr>
            <w:tcW w:w="1841"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传真</w:t>
            </w:r>
          </w:p>
        </w:tc>
        <w:tc>
          <w:tcPr>
            <w:tcW w:w="2551" w:type="dxa"/>
            <w:gridSpan w:val="2"/>
            <w:tcBorders>
              <w:left w:val="single" w:color="auto" w:sz="4" w:space="0"/>
            </w:tcBorders>
            <w:vAlign w:val="center"/>
          </w:tcPr>
          <w:p>
            <w:pPr>
              <w:overflowPunct w:val="0"/>
              <w:spacing w:before="120" w:beforeLines="50" w:after="120" w:afterLines="50"/>
              <w:rPr>
                <w:rFonts w:ascii="宋体" w:hAnsi="宋体" w:eastAsia="宋体"/>
                <w:b/>
                <w:sz w:val="21"/>
                <w:szCs w:val="21"/>
              </w:rPr>
            </w:pPr>
          </w:p>
        </w:tc>
        <w:tc>
          <w:tcPr>
            <w:tcW w:w="1700"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电子邮箱</w:t>
            </w:r>
          </w:p>
        </w:tc>
        <w:tc>
          <w:tcPr>
            <w:tcW w:w="3173" w:type="dxa"/>
            <w:gridSpan w:val="2"/>
            <w:tcBorders>
              <w:left w:val="single" w:color="auto" w:sz="4" w:space="0"/>
            </w:tcBorders>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6</w:t>
            </w:r>
          </w:p>
        </w:tc>
        <w:tc>
          <w:tcPr>
            <w:tcW w:w="1841"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注册地</w:t>
            </w:r>
          </w:p>
        </w:tc>
        <w:tc>
          <w:tcPr>
            <w:tcW w:w="2551" w:type="dxa"/>
            <w:gridSpan w:val="2"/>
            <w:tcBorders>
              <w:left w:val="single" w:color="auto" w:sz="4" w:space="0"/>
            </w:tcBorders>
            <w:vAlign w:val="center"/>
          </w:tcPr>
          <w:p>
            <w:pPr>
              <w:overflowPunct w:val="0"/>
              <w:spacing w:before="120" w:beforeLines="50" w:after="120" w:afterLines="50"/>
              <w:rPr>
                <w:rFonts w:ascii="宋体" w:hAnsi="宋体" w:eastAsia="宋体"/>
                <w:b/>
                <w:sz w:val="21"/>
                <w:szCs w:val="21"/>
              </w:rPr>
            </w:pPr>
          </w:p>
        </w:tc>
        <w:tc>
          <w:tcPr>
            <w:tcW w:w="1700"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注册年份</w:t>
            </w:r>
          </w:p>
        </w:tc>
        <w:tc>
          <w:tcPr>
            <w:tcW w:w="3173" w:type="dxa"/>
            <w:gridSpan w:val="2"/>
            <w:tcBorders>
              <w:left w:val="single" w:color="auto" w:sz="4" w:space="0"/>
            </w:tcBorders>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7</w:t>
            </w:r>
          </w:p>
        </w:tc>
        <w:tc>
          <w:tcPr>
            <w:tcW w:w="1841"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单位职工人数</w:t>
            </w:r>
          </w:p>
        </w:tc>
        <w:tc>
          <w:tcPr>
            <w:tcW w:w="2551" w:type="dxa"/>
            <w:gridSpan w:val="2"/>
            <w:tcBorders>
              <w:left w:val="single" w:color="auto" w:sz="4" w:space="0"/>
            </w:tcBorders>
            <w:vAlign w:val="center"/>
          </w:tcPr>
          <w:p>
            <w:pPr>
              <w:overflowPunct w:val="0"/>
              <w:spacing w:before="120" w:beforeLines="50" w:after="120" w:afterLines="50"/>
              <w:jc w:val="right"/>
              <w:rPr>
                <w:rFonts w:ascii="宋体" w:hAnsi="宋体" w:eastAsia="宋体"/>
                <w:sz w:val="21"/>
                <w:szCs w:val="21"/>
              </w:rPr>
            </w:pPr>
            <w:r>
              <w:rPr>
                <w:rFonts w:ascii="宋体" w:hAnsi="宋体" w:eastAsia="宋体"/>
                <w:sz w:val="21"/>
                <w:szCs w:val="21"/>
              </w:rPr>
              <w:t>人</w:t>
            </w:r>
          </w:p>
        </w:tc>
        <w:tc>
          <w:tcPr>
            <w:tcW w:w="2550" w:type="dxa"/>
            <w:gridSpan w:val="2"/>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单位20</w:t>
            </w:r>
            <w:r>
              <w:rPr>
                <w:rFonts w:hint="eastAsia" w:ascii="宋体" w:hAnsi="宋体" w:eastAsia="宋体"/>
                <w:sz w:val="21"/>
                <w:szCs w:val="21"/>
              </w:rPr>
              <w:t>18</w:t>
            </w:r>
            <w:r>
              <w:rPr>
                <w:rFonts w:ascii="宋体" w:hAnsi="宋体" w:eastAsia="宋体"/>
                <w:sz w:val="21"/>
                <w:szCs w:val="21"/>
              </w:rPr>
              <w:t>年总营业收入</w:t>
            </w:r>
          </w:p>
        </w:tc>
        <w:tc>
          <w:tcPr>
            <w:tcW w:w="2323" w:type="dxa"/>
            <w:tcBorders>
              <w:left w:val="single" w:color="auto" w:sz="4" w:space="0"/>
            </w:tcBorders>
            <w:vAlign w:val="center"/>
          </w:tcPr>
          <w:p>
            <w:pPr>
              <w:overflowPunct w:val="0"/>
              <w:spacing w:before="120" w:beforeLines="50" w:after="120" w:afterLines="50"/>
              <w:jc w:val="right"/>
              <w:rPr>
                <w:rFonts w:ascii="宋体" w:hAnsi="宋体" w:eastAsia="宋体"/>
                <w:sz w:val="21"/>
                <w:szCs w:val="21"/>
              </w:rPr>
            </w:pPr>
            <w:r>
              <w:rPr>
                <w:rFonts w:ascii="宋体" w:hAnsi="宋体" w:eastAsia="宋体"/>
                <w:sz w:val="21"/>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8</w:t>
            </w:r>
          </w:p>
        </w:tc>
        <w:tc>
          <w:tcPr>
            <w:tcW w:w="1841"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hint="eastAsia" w:ascii="宋体" w:hAnsi="宋体" w:eastAsia="宋体"/>
                <w:sz w:val="21"/>
                <w:szCs w:val="21"/>
              </w:rPr>
              <w:t>资质</w:t>
            </w:r>
            <w:r>
              <w:rPr>
                <w:rFonts w:ascii="宋体" w:hAnsi="宋体" w:eastAsia="宋体"/>
                <w:sz w:val="21"/>
                <w:szCs w:val="21"/>
              </w:rPr>
              <w:t>证书</w:t>
            </w:r>
          </w:p>
        </w:tc>
        <w:tc>
          <w:tcPr>
            <w:tcW w:w="7424" w:type="dxa"/>
            <w:gridSpan w:val="5"/>
            <w:tcBorders>
              <w:left w:val="single" w:color="auto" w:sz="4" w:space="0"/>
            </w:tcBorders>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9</w:t>
            </w:r>
          </w:p>
        </w:tc>
        <w:tc>
          <w:tcPr>
            <w:tcW w:w="1841" w:type="dxa"/>
            <w:tcBorders>
              <w:right w:val="single" w:color="auto" w:sz="4" w:space="0"/>
            </w:tcBorders>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主营范围</w:t>
            </w:r>
          </w:p>
        </w:tc>
        <w:tc>
          <w:tcPr>
            <w:tcW w:w="7424" w:type="dxa"/>
            <w:gridSpan w:val="5"/>
            <w:tcBorders>
              <w:left w:val="single" w:color="auto" w:sz="4" w:space="0"/>
            </w:tcBorders>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10</w:t>
            </w:r>
          </w:p>
        </w:tc>
        <w:tc>
          <w:tcPr>
            <w:tcW w:w="3669" w:type="dxa"/>
            <w:gridSpan w:val="2"/>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最近2年内在经营过程中受到何种奖励或处分</w:t>
            </w:r>
          </w:p>
        </w:tc>
        <w:tc>
          <w:tcPr>
            <w:tcW w:w="5596" w:type="dxa"/>
            <w:gridSpan w:val="4"/>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11</w:t>
            </w:r>
          </w:p>
        </w:tc>
        <w:tc>
          <w:tcPr>
            <w:tcW w:w="3669" w:type="dxa"/>
            <w:gridSpan w:val="2"/>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最近3年内有无因售假、售劣或是其他原因被消费者投诉或起诉的情况及说明</w:t>
            </w:r>
          </w:p>
        </w:tc>
        <w:tc>
          <w:tcPr>
            <w:tcW w:w="5596" w:type="dxa"/>
            <w:gridSpan w:val="4"/>
            <w:vAlign w:val="center"/>
          </w:tcPr>
          <w:p>
            <w:pPr>
              <w:overflowPunct w:val="0"/>
              <w:spacing w:before="120" w:beforeLines="50" w:after="12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120" w:beforeLines="50" w:after="120" w:afterLines="50"/>
              <w:jc w:val="center"/>
              <w:rPr>
                <w:rFonts w:ascii="宋体" w:hAnsi="宋体" w:eastAsia="宋体"/>
                <w:sz w:val="21"/>
                <w:szCs w:val="21"/>
              </w:rPr>
            </w:pPr>
            <w:r>
              <w:rPr>
                <w:rFonts w:ascii="宋体" w:hAnsi="宋体" w:eastAsia="宋体"/>
                <w:sz w:val="21"/>
                <w:szCs w:val="21"/>
              </w:rPr>
              <w:t>12</w:t>
            </w:r>
          </w:p>
        </w:tc>
        <w:tc>
          <w:tcPr>
            <w:tcW w:w="9265" w:type="dxa"/>
            <w:gridSpan w:val="6"/>
            <w:vAlign w:val="center"/>
          </w:tcPr>
          <w:p>
            <w:pPr>
              <w:overflowPunct w:val="0"/>
              <w:spacing w:before="120" w:beforeLines="50" w:after="120" w:afterLines="50"/>
              <w:rPr>
                <w:rFonts w:ascii="宋体" w:hAnsi="宋体" w:eastAsia="宋体"/>
                <w:sz w:val="21"/>
                <w:szCs w:val="21"/>
              </w:rPr>
            </w:pPr>
            <w:r>
              <w:rPr>
                <w:rFonts w:ascii="宋体" w:hAnsi="宋体" w:eastAsia="宋体"/>
                <w:sz w:val="21"/>
                <w:szCs w:val="21"/>
              </w:rPr>
              <w:t>其他需要说明的情况</w:t>
            </w:r>
          </w:p>
        </w:tc>
      </w:tr>
    </w:tbl>
    <w:p>
      <w:pPr>
        <w:keepNext/>
        <w:keepLines/>
        <w:overflowPunct w:val="0"/>
        <w:adjustRightInd w:val="0"/>
        <w:textAlignment w:val="baseline"/>
        <w:outlineLvl w:val="1"/>
        <w:rPr>
          <w:rFonts w:ascii="宋体" w:hAnsi="宋体" w:eastAsia="宋体"/>
          <w:b/>
          <w:sz w:val="28"/>
          <w:szCs w:val="24"/>
        </w:rPr>
      </w:pPr>
      <w:r>
        <w:rPr>
          <w:rFonts w:ascii="宋体" w:hAnsi="宋体" w:eastAsia="宋体"/>
          <w:kern w:val="0"/>
          <w:sz w:val="24"/>
          <w:szCs w:val="24"/>
        </w:rPr>
        <w:br w:type="page"/>
      </w:r>
      <w:r>
        <w:rPr>
          <w:rFonts w:hint="eastAsia" w:ascii="宋体" w:hAnsi="宋体" w:eastAsia="宋体" w:cs="宋体"/>
          <w:b/>
          <w:sz w:val="21"/>
          <w:szCs w:val="21"/>
        </w:rPr>
        <w:t>附件6</w:t>
      </w:r>
    </w:p>
    <w:p>
      <w:pPr>
        <w:widowControl/>
        <w:spacing w:line="360" w:lineRule="auto"/>
        <w:outlineLvl w:val="0"/>
        <w:rPr>
          <w:rFonts w:ascii="宋体" w:hAnsi="宋体" w:eastAsia="宋体" w:cs="宋体"/>
          <w:b/>
          <w:bCs/>
          <w:kern w:val="0"/>
          <w:sz w:val="21"/>
          <w:szCs w:val="21"/>
          <w:lang w:val="zh-CN"/>
        </w:rPr>
      </w:pPr>
    </w:p>
    <w:p>
      <w:pPr>
        <w:widowControl/>
        <w:spacing w:line="360" w:lineRule="auto"/>
        <w:jc w:val="center"/>
        <w:rPr>
          <w:rFonts w:ascii="宋体" w:hAnsi="宋体" w:eastAsia="宋体"/>
          <w:b/>
          <w:kern w:val="0"/>
          <w:sz w:val="21"/>
          <w:szCs w:val="21"/>
        </w:rPr>
      </w:pPr>
    </w:p>
    <w:p>
      <w:pPr>
        <w:keepNext/>
        <w:keepLines/>
        <w:overflowPunct w:val="0"/>
        <w:adjustRightInd w:val="0"/>
        <w:jc w:val="center"/>
        <w:textAlignment w:val="baseline"/>
        <w:outlineLvl w:val="1"/>
        <w:rPr>
          <w:rFonts w:ascii="宋体" w:hAnsi="宋体" w:eastAsia="宋体"/>
          <w:b/>
          <w:sz w:val="28"/>
          <w:szCs w:val="24"/>
        </w:rPr>
      </w:pPr>
      <w:r>
        <w:rPr>
          <w:rFonts w:hint="eastAsia" w:ascii="宋体" w:hAnsi="宋体" w:eastAsia="宋体"/>
          <w:b/>
          <w:sz w:val="32"/>
          <w:szCs w:val="32"/>
        </w:rPr>
        <w:t>近三年类似项目业绩一览表</w:t>
      </w:r>
    </w:p>
    <w:p>
      <w:pPr>
        <w:widowControl/>
        <w:spacing w:line="360" w:lineRule="auto"/>
        <w:jc w:val="center"/>
        <w:rPr>
          <w:rFonts w:ascii="宋体" w:hAnsi="宋体" w:eastAsia="宋体"/>
          <w:b/>
          <w:kern w:val="0"/>
          <w:sz w:val="21"/>
          <w:szCs w:val="21"/>
        </w:rPr>
      </w:pPr>
    </w:p>
    <w:tbl>
      <w:tblPr>
        <w:tblStyle w:val="57"/>
        <w:tblW w:w="90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276"/>
        <w:gridCol w:w="1418"/>
        <w:gridCol w:w="1559"/>
        <w:gridCol w:w="1559"/>
        <w:gridCol w:w="992"/>
        <w:gridCol w:w="14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r>
              <w:rPr>
                <w:rFonts w:hint="eastAsia" w:ascii="宋体" w:hAnsi="宋体" w:eastAsia="宋体"/>
                <w:kern w:val="0"/>
                <w:sz w:val="21"/>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r>
              <w:rPr>
                <w:rFonts w:hint="eastAsia" w:ascii="宋体" w:hAnsi="宋体" w:eastAsia="宋体"/>
                <w:kern w:val="0"/>
                <w:sz w:val="21"/>
                <w:szCs w:val="21"/>
              </w:rPr>
              <w:t>项目名称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r>
              <w:rPr>
                <w:rFonts w:hint="eastAsia" w:ascii="宋体" w:hAnsi="宋体" w:eastAsia="宋体"/>
                <w:kern w:val="0"/>
                <w:sz w:val="21"/>
                <w:szCs w:val="21"/>
              </w:rPr>
              <w:t>金额</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r>
              <w:rPr>
                <w:rFonts w:hint="eastAsia" w:ascii="宋体" w:hAnsi="宋体" w:eastAsia="宋体"/>
                <w:kern w:val="0"/>
                <w:sz w:val="21"/>
                <w:szCs w:val="21"/>
              </w:rPr>
              <w:t>合同签订日期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r>
              <w:rPr>
                <w:rFonts w:hint="eastAsia" w:ascii="宋体" w:hAnsi="宋体" w:eastAsia="宋体"/>
                <w:kern w:val="0"/>
                <w:sz w:val="21"/>
                <w:szCs w:val="21"/>
              </w:rPr>
              <w:t>业主单位名称</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r>
              <w:rPr>
                <w:rFonts w:hint="eastAsia" w:ascii="宋体" w:hAnsi="宋体" w:eastAsia="宋体"/>
                <w:kern w:val="0"/>
                <w:sz w:val="21"/>
                <w:szCs w:val="21"/>
              </w:rPr>
              <w:t>业主方联系人</w:t>
            </w: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r>
              <w:rPr>
                <w:rFonts w:hint="eastAsia" w:ascii="宋体" w:hAnsi="宋体" w:eastAsia="宋体"/>
                <w:kern w:val="0"/>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240" w:beforeLines="100" w:after="240" w:afterLines="100"/>
              <w:jc w:val="center"/>
              <w:rPr>
                <w:rFonts w:ascii="宋体" w:hAnsi="宋体" w:eastAsia="宋体"/>
                <w:b/>
                <w:kern w:val="0"/>
                <w:sz w:val="21"/>
                <w:szCs w:val="21"/>
              </w:rPr>
            </w:pPr>
          </w:p>
        </w:tc>
      </w:tr>
    </w:tbl>
    <w:p>
      <w:pPr>
        <w:widowControl/>
        <w:spacing w:line="360" w:lineRule="auto"/>
        <w:ind w:firstLine="420" w:firstLineChars="200"/>
        <w:jc w:val="left"/>
        <w:rPr>
          <w:rFonts w:ascii="宋体" w:hAnsi="宋体" w:eastAsia="宋体" w:cs="Arial"/>
          <w:kern w:val="0"/>
          <w:sz w:val="21"/>
          <w:szCs w:val="21"/>
          <w:lang w:val="zh-CN"/>
        </w:rPr>
      </w:pPr>
      <w:r>
        <w:rPr>
          <w:rFonts w:hint="eastAsia" w:ascii="宋体" w:hAnsi="宋体" w:eastAsia="宋体" w:cs="Arial"/>
          <w:kern w:val="0"/>
          <w:sz w:val="21"/>
          <w:szCs w:val="21"/>
          <w:lang w:val="zh-CN"/>
        </w:rPr>
        <w:t>注：供应商应随此表附上相关的证明（如合同、获奖证明等的复印件加盖公章，证明应体现时间）。</w:t>
      </w: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附件7</w:t>
      </w:r>
    </w:p>
    <w:p>
      <w:pPr>
        <w:spacing w:line="360" w:lineRule="auto"/>
        <w:jc w:val="center"/>
        <w:rPr>
          <w:rFonts w:ascii="宋体" w:hAnsi="宋体" w:eastAsia="宋体" w:cs="宋体"/>
          <w:b/>
          <w:sz w:val="32"/>
          <w:szCs w:val="32"/>
        </w:rPr>
      </w:pPr>
      <w:r>
        <w:rPr>
          <w:rFonts w:hint="eastAsia" w:ascii="宋体" w:hAnsi="宋体" w:eastAsia="宋体" w:cs="宋体"/>
          <w:b/>
          <w:sz w:val="32"/>
          <w:szCs w:val="32"/>
        </w:rPr>
        <w:t>营业执照</w:t>
      </w: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附件10</w:t>
      </w:r>
    </w:p>
    <w:p>
      <w:pPr>
        <w:keepNext/>
        <w:keepLines/>
        <w:overflowPunct w:val="0"/>
        <w:adjustRightInd w:val="0"/>
        <w:jc w:val="center"/>
        <w:textAlignment w:val="baseline"/>
        <w:outlineLvl w:val="1"/>
        <w:rPr>
          <w:rFonts w:ascii="宋体" w:hAnsi="宋体"/>
          <w:b/>
          <w:sz w:val="36"/>
          <w:szCs w:val="36"/>
        </w:rPr>
      </w:pPr>
      <w:r>
        <w:rPr>
          <w:rFonts w:hint="eastAsia" w:ascii="宋体" w:hAnsi="宋体" w:eastAsia="宋体" w:cs="宋体"/>
          <w:b/>
          <w:sz w:val="36"/>
          <w:szCs w:val="36"/>
        </w:rPr>
        <w:t>资质证明文件</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附件11</w:t>
      </w:r>
    </w:p>
    <w:p>
      <w:pPr>
        <w:keepNext/>
        <w:keepLines/>
        <w:overflowPunct w:val="0"/>
        <w:adjustRightInd w:val="0"/>
        <w:jc w:val="center"/>
        <w:textAlignment w:val="baseline"/>
        <w:outlineLvl w:val="1"/>
        <w:rPr>
          <w:rFonts w:ascii="Calibri" w:hAnsi="宋体" w:eastAsia="宋体"/>
          <w:b/>
          <w:kern w:val="0"/>
          <w:sz w:val="18"/>
          <w:szCs w:val="21"/>
        </w:rPr>
      </w:pPr>
    </w:p>
    <w:p>
      <w:pPr>
        <w:overflowPunct w:val="0"/>
        <w:spacing w:line="360" w:lineRule="auto"/>
        <w:rPr>
          <w:rFonts w:ascii="宋体" w:hAnsi="宋体" w:eastAsia="宋体"/>
          <w:b/>
          <w:sz w:val="21"/>
          <w:szCs w:val="21"/>
        </w:rPr>
      </w:pPr>
    </w:p>
    <w:p>
      <w:pPr>
        <w:overflowPunct w:val="0"/>
        <w:spacing w:line="360" w:lineRule="auto"/>
        <w:ind w:firstLine="3534" w:firstLineChars="1100"/>
        <w:rPr>
          <w:rFonts w:eastAsia="宋体"/>
          <w:b/>
          <w:bCs/>
          <w:sz w:val="32"/>
          <w:szCs w:val="32"/>
        </w:rPr>
      </w:pPr>
      <w:r>
        <w:rPr>
          <w:rFonts w:hint="eastAsia" w:eastAsia="宋体"/>
          <w:b/>
          <w:bCs/>
          <w:sz w:val="32"/>
          <w:szCs w:val="32"/>
        </w:rPr>
        <w:t>供应商资格声明函</w:t>
      </w:r>
    </w:p>
    <w:p>
      <w:pPr>
        <w:overflowPunct w:val="0"/>
        <w:spacing w:line="360" w:lineRule="auto"/>
        <w:jc w:val="center"/>
        <w:rPr>
          <w:rFonts w:eastAsia="宋体"/>
          <w:sz w:val="21"/>
          <w:szCs w:val="21"/>
        </w:rPr>
      </w:pPr>
    </w:p>
    <w:p>
      <w:pPr>
        <w:widowControl/>
        <w:autoSpaceDE w:val="0"/>
        <w:autoSpaceDN w:val="0"/>
        <w:spacing w:line="360" w:lineRule="auto"/>
        <w:ind w:firstLine="210" w:firstLineChars="100"/>
        <w:jc w:val="left"/>
        <w:rPr>
          <w:rFonts w:eastAsia="宋体"/>
          <w:kern w:val="0"/>
          <w:sz w:val="21"/>
          <w:szCs w:val="21"/>
        </w:rPr>
      </w:pPr>
      <w:r>
        <w:rPr>
          <w:rFonts w:hint="eastAsia" w:eastAsia="宋体"/>
          <w:kern w:val="0"/>
          <w:sz w:val="21"/>
          <w:szCs w:val="21"/>
          <w:u w:val="single"/>
          <w:lang w:val="zh-CN"/>
        </w:rPr>
        <w:t>有限公司</w:t>
      </w:r>
      <w:r>
        <w:rPr>
          <w:rFonts w:hAnsi="宋体" w:eastAsia="宋体"/>
          <w:kern w:val="0"/>
          <w:sz w:val="21"/>
          <w:szCs w:val="21"/>
          <w:lang w:val="zh-CN"/>
        </w:rPr>
        <w:t>：</w:t>
      </w:r>
    </w:p>
    <w:p>
      <w:pPr>
        <w:overflowPunct w:val="0"/>
        <w:spacing w:line="360" w:lineRule="auto"/>
        <w:ind w:firstLine="420" w:firstLineChars="200"/>
        <w:rPr>
          <w:rFonts w:eastAsia="宋体"/>
          <w:sz w:val="21"/>
          <w:szCs w:val="21"/>
        </w:rPr>
      </w:pPr>
      <w:r>
        <w:rPr>
          <w:rFonts w:hAnsi="宋体" w:eastAsia="宋体"/>
          <w:sz w:val="21"/>
          <w:szCs w:val="21"/>
          <w:lang w:val="zh-CN"/>
        </w:rPr>
        <w:t>本公司愿就由贵公司组织实施的</w:t>
      </w:r>
      <w:r>
        <w:rPr>
          <w:rFonts w:hint="eastAsia" w:hAnsi="宋体" w:eastAsia="宋体"/>
          <w:sz w:val="21"/>
          <w:szCs w:val="21"/>
          <w:u w:val="single"/>
        </w:rPr>
        <w:t>项目</w:t>
      </w:r>
      <w:r>
        <w:rPr>
          <w:rFonts w:hint="eastAsia" w:hAnsi="宋体" w:eastAsia="宋体"/>
          <w:sz w:val="21"/>
          <w:szCs w:val="21"/>
          <w:u w:val="single"/>
          <w:lang w:val="zh-CN"/>
        </w:rPr>
        <w:t>的</w:t>
      </w:r>
      <w:r>
        <w:rPr>
          <w:rFonts w:hint="eastAsia" w:hAnsi="宋体" w:eastAsia="宋体"/>
          <w:sz w:val="21"/>
          <w:szCs w:val="21"/>
          <w:lang w:val="zh-CN"/>
        </w:rPr>
        <w:t>竞争性磋商</w:t>
      </w:r>
      <w:r>
        <w:rPr>
          <w:rFonts w:hAnsi="宋体" w:eastAsia="宋体"/>
          <w:sz w:val="21"/>
          <w:szCs w:val="21"/>
          <w:lang w:val="zh-CN"/>
        </w:rPr>
        <w:t>采购活动进行</w:t>
      </w:r>
      <w:r>
        <w:rPr>
          <w:rFonts w:hint="eastAsia" w:hAnsi="宋体" w:eastAsia="宋体"/>
          <w:sz w:val="21"/>
          <w:szCs w:val="21"/>
          <w:lang w:val="zh-CN"/>
        </w:rPr>
        <w:t>响应</w:t>
      </w:r>
      <w:r>
        <w:rPr>
          <w:rFonts w:hAnsi="宋体" w:eastAsia="宋体"/>
          <w:sz w:val="21"/>
          <w:szCs w:val="21"/>
          <w:lang w:val="zh-CN"/>
        </w:rPr>
        <w:t>。本公司所提交的</w:t>
      </w:r>
      <w:r>
        <w:rPr>
          <w:rFonts w:hint="eastAsia" w:hAnsi="宋体" w:eastAsia="宋体"/>
          <w:sz w:val="21"/>
          <w:szCs w:val="21"/>
          <w:lang w:val="zh-CN"/>
        </w:rPr>
        <w:t>响应</w:t>
      </w:r>
      <w:r>
        <w:rPr>
          <w:rFonts w:hAnsi="宋体" w:eastAsia="宋体"/>
          <w:sz w:val="21"/>
          <w:szCs w:val="21"/>
          <w:lang w:val="zh-CN"/>
        </w:rPr>
        <w:t>文件中所有关于</w:t>
      </w:r>
      <w:r>
        <w:rPr>
          <w:rFonts w:hint="eastAsia" w:hAnsi="宋体" w:eastAsia="宋体"/>
          <w:sz w:val="21"/>
          <w:szCs w:val="21"/>
          <w:lang w:val="zh-CN"/>
        </w:rPr>
        <w:t>磋商</w:t>
      </w:r>
      <w:r>
        <w:rPr>
          <w:rFonts w:hAnsi="宋体" w:eastAsia="宋体"/>
          <w:sz w:val="21"/>
          <w:szCs w:val="21"/>
          <w:lang w:val="zh-CN"/>
        </w:rPr>
        <w:t>资格的文件、证明和陈述均是真实的、准确的。若与真实情况不符，本公司愿意承担由此而产生的一切后果。</w:t>
      </w:r>
    </w:p>
    <w:p>
      <w:pPr>
        <w:overflowPunct w:val="0"/>
        <w:spacing w:line="360" w:lineRule="auto"/>
        <w:ind w:firstLine="420" w:firstLineChars="200"/>
        <w:rPr>
          <w:rFonts w:eastAsia="宋体"/>
          <w:sz w:val="21"/>
          <w:szCs w:val="21"/>
        </w:rPr>
      </w:pPr>
    </w:p>
    <w:p>
      <w:pPr>
        <w:overflowPunct w:val="0"/>
        <w:spacing w:line="360" w:lineRule="auto"/>
        <w:ind w:firstLine="420" w:firstLineChars="200"/>
        <w:rPr>
          <w:rFonts w:eastAsia="宋体"/>
          <w:sz w:val="21"/>
          <w:szCs w:val="21"/>
        </w:rPr>
      </w:pPr>
    </w:p>
    <w:p>
      <w:pPr>
        <w:overflowPunct w:val="0"/>
        <w:spacing w:line="360" w:lineRule="auto"/>
        <w:ind w:firstLine="420" w:firstLineChars="200"/>
        <w:rPr>
          <w:rFonts w:eastAsia="宋体"/>
          <w:sz w:val="21"/>
          <w:szCs w:val="21"/>
        </w:rPr>
      </w:pPr>
    </w:p>
    <w:p>
      <w:pPr>
        <w:overflowPunct w:val="0"/>
        <w:spacing w:line="360" w:lineRule="auto"/>
        <w:ind w:firstLine="420" w:firstLineChars="200"/>
        <w:rPr>
          <w:rFonts w:eastAsia="宋体"/>
          <w:sz w:val="21"/>
          <w:szCs w:val="21"/>
        </w:rPr>
      </w:pPr>
    </w:p>
    <w:p>
      <w:pPr>
        <w:overflowPunct w:val="0"/>
        <w:spacing w:line="360" w:lineRule="auto"/>
        <w:ind w:left="2600" w:leftChars="1000" w:firstLine="420" w:firstLineChars="200"/>
        <w:rPr>
          <w:rFonts w:eastAsia="宋体"/>
          <w:sz w:val="21"/>
          <w:szCs w:val="21"/>
        </w:rPr>
      </w:pPr>
      <w:r>
        <w:rPr>
          <w:rFonts w:hint="eastAsia" w:eastAsia="宋体"/>
          <w:sz w:val="21"/>
          <w:szCs w:val="21"/>
        </w:rPr>
        <w:t>供应商</w:t>
      </w:r>
      <w:r>
        <w:rPr>
          <w:rFonts w:eastAsia="宋体"/>
          <w:sz w:val="21"/>
          <w:szCs w:val="21"/>
        </w:rPr>
        <w:t>（</w:t>
      </w:r>
      <w:r>
        <w:rPr>
          <w:rFonts w:hint="eastAsia" w:eastAsia="宋体"/>
          <w:sz w:val="21"/>
          <w:szCs w:val="21"/>
        </w:rPr>
        <w:t>盖章</w:t>
      </w:r>
      <w:r>
        <w:rPr>
          <w:rFonts w:eastAsia="宋体"/>
          <w:sz w:val="21"/>
          <w:szCs w:val="21"/>
        </w:rPr>
        <w:t>）：</w:t>
      </w:r>
    </w:p>
    <w:p>
      <w:pPr>
        <w:overflowPunct w:val="0"/>
        <w:spacing w:line="360" w:lineRule="auto"/>
        <w:ind w:left="2600" w:leftChars="1000" w:firstLine="420" w:firstLineChars="200"/>
        <w:rPr>
          <w:rFonts w:eastAsia="宋体"/>
          <w:sz w:val="21"/>
          <w:szCs w:val="21"/>
        </w:rPr>
      </w:pPr>
    </w:p>
    <w:p>
      <w:pPr>
        <w:overflowPunct w:val="0"/>
        <w:spacing w:line="360" w:lineRule="auto"/>
        <w:ind w:left="2600" w:leftChars="1000" w:firstLine="420" w:firstLineChars="200"/>
        <w:rPr>
          <w:rFonts w:eastAsia="宋体"/>
          <w:sz w:val="21"/>
          <w:szCs w:val="21"/>
        </w:rPr>
      </w:pPr>
      <w:r>
        <w:rPr>
          <w:rFonts w:hint="eastAsia" w:eastAsia="宋体"/>
          <w:sz w:val="21"/>
          <w:szCs w:val="21"/>
        </w:rPr>
        <w:t>供应商法定代表人或</w:t>
      </w:r>
      <w:r>
        <w:rPr>
          <w:rFonts w:eastAsia="宋体"/>
          <w:sz w:val="21"/>
          <w:szCs w:val="21"/>
        </w:rPr>
        <w:t>其授权人：（签字或</w:t>
      </w:r>
      <w:r>
        <w:rPr>
          <w:rFonts w:hint="eastAsia" w:eastAsia="宋体"/>
          <w:sz w:val="21"/>
          <w:szCs w:val="21"/>
        </w:rPr>
        <w:t>盖章</w:t>
      </w:r>
      <w:r>
        <w:rPr>
          <w:rFonts w:eastAsia="宋体"/>
          <w:sz w:val="21"/>
          <w:szCs w:val="21"/>
        </w:rPr>
        <w:t>）：</w:t>
      </w:r>
    </w:p>
    <w:p>
      <w:pPr>
        <w:overflowPunct w:val="0"/>
        <w:spacing w:line="360" w:lineRule="auto"/>
        <w:ind w:left="2600" w:leftChars="1000" w:firstLine="420" w:firstLineChars="200"/>
        <w:rPr>
          <w:rFonts w:eastAsia="宋体"/>
          <w:sz w:val="21"/>
          <w:szCs w:val="21"/>
        </w:rPr>
      </w:pPr>
    </w:p>
    <w:p>
      <w:pPr>
        <w:overflowPunct w:val="0"/>
        <w:spacing w:line="360" w:lineRule="auto"/>
        <w:ind w:left="2600" w:leftChars="1000" w:firstLine="420" w:firstLineChars="200"/>
        <w:rPr>
          <w:rFonts w:eastAsia="宋体"/>
          <w:sz w:val="21"/>
          <w:szCs w:val="21"/>
        </w:rPr>
      </w:pPr>
      <w:r>
        <w:rPr>
          <w:rFonts w:hint="eastAsia" w:eastAsia="宋体"/>
          <w:sz w:val="21"/>
          <w:szCs w:val="21"/>
        </w:rPr>
        <w:t>日期</w:t>
      </w:r>
      <w:r>
        <w:rPr>
          <w:rFonts w:eastAsia="宋体"/>
          <w:sz w:val="21"/>
          <w:szCs w:val="21"/>
        </w:rPr>
        <w:t>：年月日</w:t>
      </w:r>
    </w:p>
    <w:p>
      <w:pPr>
        <w:overflowPunct w:val="0"/>
        <w:spacing w:line="360" w:lineRule="auto"/>
        <w:outlineLvl w:val="0"/>
        <w:rPr>
          <w:rFonts w:ascii="宋体" w:hAnsi="宋体" w:eastAsia="宋体"/>
          <w:b/>
          <w:kern w:val="0"/>
          <w:sz w:val="21"/>
          <w:szCs w:val="21"/>
        </w:rPr>
      </w:pPr>
      <w:r>
        <w:rPr>
          <w:rFonts w:ascii="宋体" w:hAnsi="宋体" w:eastAsia="宋体"/>
          <w:b/>
          <w:sz w:val="21"/>
          <w:szCs w:val="21"/>
        </w:rPr>
        <w:br w:type="page"/>
      </w:r>
      <w:r>
        <w:rPr>
          <w:rFonts w:hint="eastAsia" w:ascii="宋体" w:hAnsi="宋体" w:eastAsia="宋体" w:cs="宋体"/>
          <w:b/>
          <w:sz w:val="21"/>
          <w:szCs w:val="21"/>
        </w:rPr>
        <w:t>附件</w:t>
      </w:r>
      <w:r>
        <w:rPr>
          <w:rFonts w:hint="eastAsia" w:eastAsia="宋体" w:cs="宋体"/>
          <w:b/>
          <w:sz w:val="21"/>
          <w:szCs w:val="21"/>
        </w:rPr>
        <w:t>12</w:t>
      </w:r>
    </w:p>
    <w:p>
      <w:pPr>
        <w:keepNext/>
        <w:keepLines/>
        <w:overflowPunct w:val="0"/>
        <w:adjustRightInd w:val="0"/>
        <w:jc w:val="center"/>
        <w:textAlignment w:val="baseline"/>
        <w:outlineLvl w:val="1"/>
        <w:rPr>
          <w:rFonts w:ascii="宋体" w:hAnsi="宋体" w:eastAsia="宋体"/>
          <w:b/>
          <w:sz w:val="28"/>
          <w:szCs w:val="24"/>
        </w:rPr>
      </w:pPr>
      <w:r>
        <w:rPr>
          <w:rFonts w:hint="eastAsia" w:ascii="宋体" w:hAnsi="宋体" w:eastAsia="宋体"/>
          <w:b/>
          <w:sz w:val="28"/>
          <w:szCs w:val="24"/>
        </w:rPr>
        <w:t>供应商与其他单位存在控股、管理关系情况表</w:t>
      </w:r>
    </w:p>
    <w:p>
      <w:pPr>
        <w:widowControl/>
        <w:spacing w:line="360" w:lineRule="auto"/>
        <w:jc w:val="center"/>
        <w:rPr>
          <w:rFonts w:ascii="宋体" w:hAnsi="宋体" w:eastAsia="宋体"/>
          <w:b/>
          <w:kern w:val="0"/>
          <w:sz w:val="21"/>
          <w:szCs w:val="21"/>
        </w:rPr>
      </w:pPr>
    </w:p>
    <w:tbl>
      <w:tblPr>
        <w:tblStyle w:val="57"/>
        <w:tblW w:w="9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1"/>
        <w:gridCol w:w="4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4671" w:type="dxa"/>
            <w:vAlign w:val="center"/>
          </w:tcPr>
          <w:p>
            <w:pPr>
              <w:widowControl/>
              <w:jc w:val="center"/>
              <w:rPr>
                <w:rFonts w:ascii="宋体" w:hAnsi="宋体" w:eastAsia="宋体"/>
                <w:b/>
                <w:kern w:val="0"/>
                <w:sz w:val="21"/>
                <w:szCs w:val="21"/>
              </w:rPr>
            </w:pPr>
            <w:r>
              <w:rPr>
                <w:rFonts w:hint="eastAsia" w:ascii="宋体" w:hAnsi="宋体" w:eastAsia="宋体"/>
                <w:b/>
                <w:kern w:val="0"/>
                <w:sz w:val="21"/>
                <w:szCs w:val="21"/>
              </w:rPr>
              <w:t>与供应商存在控股、管理关系的单位名称</w:t>
            </w:r>
          </w:p>
        </w:tc>
        <w:tc>
          <w:tcPr>
            <w:tcW w:w="4935" w:type="dxa"/>
            <w:vAlign w:val="center"/>
          </w:tcPr>
          <w:p>
            <w:pPr>
              <w:widowControl/>
              <w:jc w:val="center"/>
              <w:rPr>
                <w:rFonts w:ascii="宋体" w:hAnsi="宋体" w:eastAsia="宋体"/>
                <w:b/>
                <w:kern w:val="0"/>
                <w:sz w:val="21"/>
                <w:szCs w:val="21"/>
              </w:rPr>
            </w:pPr>
            <w:r>
              <w:rPr>
                <w:rFonts w:hint="eastAsia" w:ascii="宋体" w:hAnsi="宋体" w:eastAsia="宋体"/>
                <w:b/>
                <w:kern w:val="0"/>
                <w:sz w:val="21"/>
                <w:szCs w:val="21"/>
              </w:rPr>
              <w:t>控股、管理关系情况说明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bl>
    <w:p>
      <w:pPr>
        <w:widowControl/>
        <w:spacing w:line="360" w:lineRule="auto"/>
        <w:jc w:val="left"/>
        <w:rPr>
          <w:rFonts w:ascii="宋体" w:hAnsi="宋体" w:eastAsia="宋体"/>
          <w:b/>
          <w:kern w:val="0"/>
          <w:sz w:val="21"/>
          <w:szCs w:val="21"/>
        </w:rPr>
      </w:pPr>
      <w:r>
        <w:rPr>
          <w:rFonts w:hint="eastAsia" w:ascii="宋体" w:hAnsi="宋体" w:eastAsia="宋体"/>
          <w:b/>
          <w:kern w:val="0"/>
          <w:sz w:val="21"/>
          <w:szCs w:val="21"/>
        </w:rPr>
        <w:t>注：供应商须如实填写所有与之有控股、管理关系的情况。</w:t>
      </w:r>
    </w:p>
    <w:p>
      <w:pPr>
        <w:widowControl/>
        <w:spacing w:line="360" w:lineRule="auto"/>
        <w:jc w:val="left"/>
        <w:rPr>
          <w:rFonts w:ascii="宋体" w:hAnsi="宋体" w:eastAsia="宋体"/>
          <w:b/>
          <w:kern w:val="0"/>
          <w:sz w:val="21"/>
          <w:szCs w:val="21"/>
        </w:rPr>
      </w:pPr>
    </w:p>
    <w:p>
      <w:pPr>
        <w:widowControl/>
        <w:spacing w:line="360" w:lineRule="auto"/>
        <w:jc w:val="left"/>
        <w:rPr>
          <w:rFonts w:ascii="宋体" w:hAnsi="宋体" w:eastAsia="宋体"/>
          <w:b/>
          <w:kern w:val="0"/>
          <w:sz w:val="21"/>
          <w:szCs w:val="21"/>
        </w:rPr>
      </w:pPr>
    </w:p>
    <w:p>
      <w:pPr>
        <w:overflowPunct w:val="0"/>
        <w:spacing w:line="360" w:lineRule="auto"/>
        <w:rPr>
          <w:rFonts w:ascii="宋体" w:hAnsi="宋体" w:eastAsia="宋体"/>
          <w:sz w:val="21"/>
          <w:szCs w:val="21"/>
        </w:rPr>
      </w:pPr>
      <w:r>
        <w:rPr>
          <w:rFonts w:hint="eastAsia" w:ascii="宋体" w:hAnsi="宋体" w:eastAsia="宋体"/>
          <w:sz w:val="21"/>
          <w:szCs w:val="21"/>
        </w:rPr>
        <w:t>供应商：（盖章）</w:t>
      </w:r>
    </w:p>
    <w:p>
      <w:pPr>
        <w:overflowPunct w:val="0"/>
        <w:spacing w:line="360" w:lineRule="auto"/>
        <w:rPr>
          <w:rFonts w:ascii="宋体" w:hAnsi="宋体" w:eastAsia="宋体"/>
          <w:sz w:val="21"/>
          <w:szCs w:val="21"/>
        </w:rPr>
      </w:pPr>
      <w:r>
        <w:rPr>
          <w:rFonts w:hint="eastAsia" w:ascii="宋体" w:hAnsi="宋体" w:eastAsia="宋体"/>
          <w:sz w:val="21"/>
          <w:szCs w:val="21"/>
        </w:rPr>
        <w:t>法定代表人或代理人：（签字或盖章）</w:t>
      </w:r>
    </w:p>
    <w:p>
      <w:pPr>
        <w:widowControl/>
        <w:spacing w:line="360" w:lineRule="auto"/>
        <w:jc w:val="left"/>
        <w:rPr>
          <w:rFonts w:ascii="宋体" w:hAnsi="宋体" w:eastAsia="宋体"/>
          <w:kern w:val="0"/>
          <w:sz w:val="21"/>
          <w:szCs w:val="21"/>
        </w:rPr>
      </w:pPr>
      <w:r>
        <w:rPr>
          <w:rFonts w:hint="eastAsia" w:ascii="宋体" w:hAnsi="宋体" w:eastAsia="宋体"/>
          <w:kern w:val="0"/>
          <w:sz w:val="21"/>
          <w:szCs w:val="21"/>
        </w:rPr>
        <w:t>日期：年月日</w:t>
      </w: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eastAsia="宋体"/>
          <w:b/>
          <w:bCs/>
          <w:sz w:val="32"/>
          <w:szCs w:val="32"/>
        </w:rPr>
      </w:pPr>
      <w:r>
        <w:rPr>
          <w:rFonts w:hint="eastAsia" w:ascii="宋体" w:hAnsi="宋体" w:eastAsia="宋体" w:cs="宋体"/>
          <w:b/>
          <w:sz w:val="21"/>
          <w:szCs w:val="21"/>
        </w:rPr>
        <w:t>附件</w:t>
      </w:r>
      <w:r>
        <w:rPr>
          <w:rFonts w:hint="eastAsia" w:eastAsia="宋体" w:cs="宋体"/>
          <w:b/>
          <w:sz w:val="21"/>
          <w:szCs w:val="21"/>
        </w:rPr>
        <w:t>13</w:t>
      </w:r>
    </w:p>
    <w:p>
      <w:pPr>
        <w:overflowPunct w:val="0"/>
        <w:spacing w:line="360" w:lineRule="auto"/>
        <w:ind w:firstLine="4176" w:firstLineChars="1300"/>
        <w:outlineLvl w:val="0"/>
        <w:rPr>
          <w:rFonts w:ascii="宋体" w:hAnsi="宋体"/>
          <w:b/>
          <w:bCs/>
          <w:sz w:val="32"/>
          <w:szCs w:val="32"/>
        </w:rPr>
      </w:pPr>
      <w:r>
        <w:rPr>
          <w:rFonts w:hint="eastAsia" w:ascii="宋体" w:hAnsi="宋体"/>
          <w:b/>
          <w:bCs/>
          <w:sz w:val="32"/>
          <w:szCs w:val="32"/>
        </w:rPr>
        <w:t>信用信息查询记录</w:t>
      </w: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eastAsia="宋体" w:cs="宋体"/>
          <w:b/>
          <w:sz w:val="21"/>
          <w:szCs w:val="21"/>
        </w:rPr>
      </w:pPr>
    </w:p>
    <w:p>
      <w:pPr>
        <w:overflowPunct w:val="0"/>
        <w:spacing w:line="360" w:lineRule="auto"/>
        <w:outlineLvl w:val="0"/>
        <w:rPr>
          <w:rFonts w:ascii="宋体" w:hAnsi="宋体" w:eastAsia="宋体"/>
          <w:b/>
          <w:bCs/>
          <w:sz w:val="32"/>
          <w:szCs w:val="32"/>
        </w:rPr>
      </w:pPr>
      <w:r>
        <w:rPr>
          <w:rFonts w:hint="eastAsia" w:ascii="宋体" w:hAnsi="宋体" w:eastAsia="宋体" w:cs="宋体"/>
          <w:b/>
          <w:sz w:val="21"/>
          <w:szCs w:val="21"/>
        </w:rPr>
        <w:t>附件</w:t>
      </w:r>
      <w:r>
        <w:rPr>
          <w:rFonts w:hint="eastAsia" w:eastAsia="宋体" w:cs="宋体"/>
          <w:b/>
          <w:sz w:val="21"/>
          <w:szCs w:val="21"/>
        </w:rPr>
        <w:t>14</w:t>
      </w:r>
    </w:p>
    <w:p>
      <w:pPr>
        <w:overflowPunct w:val="0"/>
        <w:spacing w:line="360" w:lineRule="auto"/>
        <w:ind w:firstLine="2891" w:firstLineChars="900"/>
        <w:outlineLvl w:val="0"/>
        <w:rPr>
          <w:rFonts w:ascii="宋体" w:hAnsi="宋体" w:eastAsia="宋体"/>
          <w:b/>
          <w:sz w:val="21"/>
          <w:szCs w:val="21"/>
        </w:rPr>
      </w:pPr>
      <w:r>
        <w:rPr>
          <w:rFonts w:hint="eastAsia" w:ascii="宋体" w:hAnsi="宋体" w:eastAsia="宋体" w:cs="宋体"/>
          <w:b/>
          <w:bCs/>
          <w:sz w:val="32"/>
          <w:szCs w:val="32"/>
        </w:rPr>
        <w:t>实质性要求和条件响应程度表</w:t>
      </w:r>
      <w:r>
        <w:rPr>
          <w:rFonts w:eastAsia="宋体"/>
          <w:sz w:val="21"/>
        </w:rPr>
        <w:br w:type="page"/>
      </w:r>
      <w:r>
        <w:rPr>
          <w:rFonts w:hint="eastAsia" w:ascii="宋体" w:hAnsi="宋体" w:eastAsia="宋体" w:cs="宋体"/>
          <w:b/>
          <w:sz w:val="21"/>
          <w:szCs w:val="21"/>
        </w:rPr>
        <w:t>附件</w:t>
      </w:r>
      <w:r>
        <w:rPr>
          <w:rFonts w:hint="eastAsia" w:eastAsia="宋体" w:cs="宋体"/>
          <w:b/>
          <w:sz w:val="21"/>
          <w:szCs w:val="21"/>
        </w:rPr>
        <w:t>15</w:t>
      </w:r>
    </w:p>
    <w:p>
      <w:pPr>
        <w:spacing w:line="360" w:lineRule="auto"/>
        <w:jc w:val="center"/>
        <w:rPr>
          <w:rFonts w:ascii="宋体" w:hAnsi="宋体" w:eastAsia="宋体" w:cs="宋体"/>
          <w:b/>
          <w:spacing w:val="-8"/>
          <w:sz w:val="32"/>
          <w:szCs w:val="32"/>
        </w:rPr>
      </w:pPr>
      <w:r>
        <w:rPr>
          <w:rFonts w:hint="eastAsia" w:ascii="宋体" w:hAnsi="宋体" w:eastAsia="宋体" w:cs="宋体"/>
          <w:b/>
          <w:spacing w:val="-8"/>
          <w:sz w:val="32"/>
          <w:szCs w:val="32"/>
        </w:rPr>
        <w:t>响应方案详细说明</w:t>
      </w:r>
    </w:p>
    <w:p>
      <w:pPr>
        <w:keepNext/>
        <w:keepLines/>
        <w:overflowPunct w:val="0"/>
        <w:adjustRightInd w:val="0"/>
        <w:jc w:val="center"/>
        <w:textAlignment w:val="baseline"/>
        <w:outlineLvl w:val="1"/>
        <w:rPr>
          <w:rFonts w:ascii="宋体" w:hAnsi="宋体" w:eastAsia="宋体"/>
          <w:b/>
          <w:sz w:val="28"/>
          <w:szCs w:val="24"/>
        </w:rPr>
      </w:pPr>
    </w:p>
    <w:p>
      <w:pPr>
        <w:overflowPunct w:val="0"/>
        <w:spacing w:line="360" w:lineRule="auto"/>
        <w:jc w:val="center"/>
        <w:rPr>
          <w:rFonts w:ascii="宋体" w:hAnsi="宋体" w:eastAsia="宋体"/>
          <w:b/>
          <w:sz w:val="21"/>
          <w:szCs w:val="21"/>
        </w:rPr>
      </w:pPr>
    </w:p>
    <w:p>
      <w:pPr>
        <w:widowControl/>
        <w:spacing w:line="360" w:lineRule="auto"/>
        <w:jc w:val="right"/>
        <w:rPr>
          <w:rFonts w:eastAsia="宋体"/>
          <w:kern w:val="0"/>
          <w:sz w:val="21"/>
          <w:szCs w:val="24"/>
        </w:rPr>
      </w:pPr>
    </w:p>
    <w:p>
      <w:pPr>
        <w:widowControl/>
        <w:spacing w:line="360" w:lineRule="auto"/>
        <w:jc w:val="right"/>
        <w:rPr>
          <w:rFonts w:eastAsia="宋体"/>
          <w:kern w:val="0"/>
          <w:sz w:val="21"/>
          <w:szCs w:val="24"/>
        </w:rPr>
      </w:pPr>
    </w:p>
    <w:p>
      <w:pPr>
        <w:spacing w:line="360" w:lineRule="auto"/>
        <w:ind w:firstLine="420" w:firstLineChars="200"/>
        <w:rPr>
          <w:rFonts w:ascii="宋体" w:hAnsi="宋体" w:eastAsia="宋体" w:cs="宋体"/>
          <w:sz w:val="21"/>
          <w:szCs w:val="21"/>
        </w:rPr>
      </w:pPr>
    </w:p>
    <w:p/>
    <w:p/>
    <w:sectPr>
      <w:footerReference r:id="rId6" w:type="first"/>
      <w:headerReference r:id="rId3" w:type="default"/>
      <w:footerReference r:id="rId4" w:type="default"/>
      <w:footerReference r:id="rId5" w:type="even"/>
      <w:pgSz w:w="11906" w:h="16838"/>
      <w:pgMar w:top="907" w:right="1077" w:bottom="907" w:left="1077" w:header="567" w:footer="675" w:gutter="0"/>
      <w:pgNumType w:start="0"/>
      <w:cols w:space="720" w:num="1"/>
      <w:titlePg/>
      <w:docGrid w:linePitch="380" w:charSpace="-5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B0604020202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简体">
    <w:altName w:val="微软雅黑"/>
    <w:panose1 w:val="020B0604020202020204"/>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黑体"/>
    <w:panose1 w:val="020B0604020202020204"/>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文本框 4"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">
          <v:path/>
          <v:fill on="f" focussize="0,0"/>
          <v:stroke on="f" joinstyle="miter"/>
          <v:imagedata o:title=""/>
          <o:lock v:ext="edit"/>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62"/>
      </w:rPr>
    </w:pPr>
    <w:r>
      <w:fldChar w:fldCharType="begin"/>
    </w:r>
    <w:r>
      <w:rPr>
        <w:rStyle w:val="62"/>
      </w:rPr>
      <w:instrText xml:space="preserve">PAGE  </w:instrText>
    </w:r>
    <w:r>
      <w:fldChar w:fldCharType="end"/>
    </w:r>
  </w:p>
  <w:p>
    <w:pPr>
      <w:pStyle w:val="3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文本框 3" o:spid="_x0000_s1025" o:spt="202" type="#_x0000_t202" style="position:absolute;left:0pt;margin-top:0pt;height:10.35pt;width:4.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">
          <v:path/>
          <v:fill on="f" focussize="0,0"/>
          <v:stroke on="f" joinstyle="miter"/>
          <v:imagedata o:title=""/>
          <o:lock v:ext="edit"/>
          <v:textbox inset="0mm,0mm,0mm,0mm" style="mso-fit-shape-to-text:t;">
            <w:txbxContent>
              <w:p>
                <w:pPr>
                  <w:pStyle w:val="35"/>
                </w:pPr>
                <w:r>
                  <w:fldChar w:fldCharType="begin"/>
                </w:r>
                <w:r>
                  <w:instrText xml:space="preserve"> PAGE  \* MERGEFORMAT </w:instrText>
                </w:r>
                <w:r>
                  <w:fldChar w:fldCharType="separate"/>
                </w:r>
                <w:r>
                  <w:t>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napToGrid/>
      <w:jc w:val="both"/>
      <w:rPr>
        <w:rFonts w:ascii="楷体" w:hAnsi="楷体" w:eastAsia="楷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C2627C"/>
    <w:multiLevelType w:val="singleLevel"/>
    <w:tmpl w:val="FAC2627C"/>
    <w:lvl w:ilvl="0" w:tentative="0">
      <w:start w:val="6"/>
      <w:numFmt w:val="chineseCounting"/>
      <w:suff w:val="space"/>
      <w:lvlText w:val="(%1)"/>
      <w:lvlJc w:val="left"/>
      <w:rPr>
        <w:rFonts w:hint="eastAsia"/>
      </w:rPr>
    </w:lvl>
  </w:abstractNum>
  <w:abstractNum w:abstractNumId="1">
    <w:nsid w:val="2651BF10"/>
    <w:multiLevelType w:val="singleLevel"/>
    <w:tmpl w:val="2651BF10"/>
    <w:lvl w:ilvl="0" w:tentative="0">
      <w:start w:val="6"/>
      <w:numFmt w:val="chineseCounting"/>
      <w:suff w:val="nothing"/>
      <w:lvlText w:val="%1、"/>
      <w:lvlJc w:val="left"/>
      <w:rPr>
        <w:rFonts w:hint="eastAsia"/>
      </w:rPr>
    </w:lvl>
  </w:abstractNum>
  <w:abstractNum w:abstractNumId="2">
    <w:nsid w:val="2CE91F70"/>
    <w:multiLevelType w:val="singleLevel"/>
    <w:tmpl w:val="2CE91F70"/>
    <w:lvl w:ilvl="0" w:tentative="0">
      <w:start w:val="1"/>
      <w:numFmt w:val="chineseCounting"/>
      <w:suff w:val="nothing"/>
      <w:lvlText w:val="%1、"/>
      <w:lvlJc w:val="left"/>
      <w:pPr>
        <w:ind w:left="-422"/>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E3FA3"/>
    <w:rsid w:val="001E40CB"/>
    <w:rsid w:val="002E3FA3"/>
    <w:rsid w:val="00365C27"/>
    <w:rsid w:val="00384B44"/>
    <w:rsid w:val="003B5E9F"/>
    <w:rsid w:val="003D262E"/>
    <w:rsid w:val="004E0C23"/>
    <w:rsid w:val="00561C8A"/>
    <w:rsid w:val="005B749D"/>
    <w:rsid w:val="006A1075"/>
    <w:rsid w:val="006B27F1"/>
    <w:rsid w:val="0079562D"/>
    <w:rsid w:val="007A34AE"/>
    <w:rsid w:val="00912CC2"/>
    <w:rsid w:val="00960BDC"/>
    <w:rsid w:val="00991A9B"/>
    <w:rsid w:val="00B41F9A"/>
    <w:rsid w:val="00CC781A"/>
    <w:rsid w:val="00ED5AB5"/>
    <w:rsid w:val="01EF4658"/>
    <w:rsid w:val="02CB64D0"/>
    <w:rsid w:val="036B1328"/>
    <w:rsid w:val="03AA5197"/>
    <w:rsid w:val="03E71F77"/>
    <w:rsid w:val="045F5EC9"/>
    <w:rsid w:val="04F930B9"/>
    <w:rsid w:val="050F0CC2"/>
    <w:rsid w:val="055D4E86"/>
    <w:rsid w:val="05B05ACE"/>
    <w:rsid w:val="07D45970"/>
    <w:rsid w:val="096E0C87"/>
    <w:rsid w:val="098034A2"/>
    <w:rsid w:val="09BA5C05"/>
    <w:rsid w:val="0A407D80"/>
    <w:rsid w:val="0A8C0B7F"/>
    <w:rsid w:val="0ACE4448"/>
    <w:rsid w:val="0C0A5A11"/>
    <w:rsid w:val="0DC52517"/>
    <w:rsid w:val="0E390C36"/>
    <w:rsid w:val="0EDC237A"/>
    <w:rsid w:val="13332D46"/>
    <w:rsid w:val="13F36B3B"/>
    <w:rsid w:val="14C52A4A"/>
    <w:rsid w:val="150826CD"/>
    <w:rsid w:val="154D5848"/>
    <w:rsid w:val="163148BF"/>
    <w:rsid w:val="16A32548"/>
    <w:rsid w:val="1AD57F3F"/>
    <w:rsid w:val="1B2D0B4C"/>
    <w:rsid w:val="1B8D4565"/>
    <w:rsid w:val="1F5D6CC8"/>
    <w:rsid w:val="248F17FA"/>
    <w:rsid w:val="29341708"/>
    <w:rsid w:val="293F1141"/>
    <w:rsid w:val="29AA2EED"/>
    <w:rsid w:val="2AB513EC"/>
    <w:rsid w:val="2AD73080"/>
    <w:rsid w:val="2B4150E7"/>
    <w:rsid w:val="2D036561"/>
    <w:rsid w:val="2D421FD0"/>
    <w:rsid w:val="2E001109"/>
    <w:rsid w:val="2EE338D8"/>
    <w:rsid w:val="307D5755"/>
    <w:rsid w:val="312740CE"/>
    <w:rsid w:val="313D5A66"/>
    <w:rsid w:val="322B5AA3"/>
    <w:rsid w:val="333A4819"/>
    <w:rsid w:val="3452037A"/>
    <w:rsid w:val="348C4E61"/>
    <w:rsid w:val="36417A6E"/>
    <w:rsid w:val="39877174"/>
    <w:rsid w:val="3A9B4436"/>
    <w:rsid w:val="3D066C36"/>
    <w:rsid w:val="3DD6785B"/>
    <w:rsid w:val="3E1F4C8C"/>
    <w:rsid w:val="3FC1746D"/>
    <w:rsid w:val="3FD90B09"/>
    <w:rsid w:val="4112245D"/>
    <w:rsid w:val="41A65DC5"/>
    <w:rsid w:val="421A16C8"/>
    <w:rsid w:val="442339D8"/>
    <w:rsid w:val="481F54E2"/>
    <w:rsid w:val="48CE71BB"/>
    <w:rsid w:val="48D513F4"/>
    <w:rsid w:val="490B1258"/>
    <w:rsid w:val="493F0316"/>
    <w:rsid w:val="49D2142E"/>
    <w:rsid w:val="4A445DFB"/>
    <w:rsid w:val="4A631FE0"/>
    <w:rsid w:val="4B94068B"/>
    <w:rsid w:val="4BEB2667"/>
    <w:rsid w:val="4FFD4C3A"/>
    <w:rsid w:val="50DA34AC"/>
    <w:rsid w:val="52356B11"/>
    <w:rsid w:val="55BA0041"/>
    <w:rsid w:val="560E11E9"/>
    <w:rsid w:val="561B18BD"/>
    <w:rsid w:val="56E61E39"/>
    <w:rsid w:val="57AD4064"/>
    <w:rsid w:val="57ED4A45"/>
    <w:rsid w:val="588E7A15"/>
    <w:rsid w:val="59A7694F"/>
    <w:rsid w:val="5A03560D"/>
    <w:rsid w:val="5CE6554F"/>
    <w:rsid w:val="5D4824A8"/>
    <w:rsid w:val="6043407E"/>
    <w:rsid w:val="611B0C0F"/>
    <w:rsid w:val="61756145"/>
    <w:rsid w:val="63AA1127"/>
    <w:rsid w:val="65E31C64"/>
    <w:rsid w:val="661827BF"/>
    <w:rsid w:val="66B27F22"/>
    <w:rsid w:val="670E558F"/>
    <w:rsid w:val="67756912"/>
    <w:rsid w:val="67B94B7F"/>
    <w:rsid w:val="682A60F2"/>
    <w:rsid w:val="68456937"/>
    <w:rsid w:val="68664A71"/>
    <w:rsid w:val="689C714B"/>
    <w:rsid w:val="691478D6"/>
    <w:rsid w:val="6BB126D7"/>
    <w:rsid w:val="6C5E162F"/>
    <w:rsid w:val="6D411C3C"/>
    <w:rsid w:val="6FF156B3"/>
    <w:rsid w:val="7177258A"/>
    <w:rsid w:val="719C1BB3"/>
    <w:rsid w:val="71B91738"/>
    <w:rsid w:val="73BD4470"/>
    <w:rsid w:val="749E5718"/>
    <w:rsid w:val="75180E94"/>
    <w:rsid w:val="75AD5DE1"/>
    <w:rsid w:val="77F359A1"/>
    <w:rsid w:val="784B6557"/>
    <w:rsid w:val="7A524565"/>
    <w:rsid w:val="7AD13F8D"/>
    <w:rsid w:val="7B303FA7"/>
    <w:rsid w:val="7BCC54AA"/>
    <w:rsid w:val="7CFB5B9C"/>
    <w:rsid w:val="7F9A38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4">
    <w:name w:val="heading 1"/>
    <w:basedOn w:val="1"/>
    <w:next w:val="1"/>
    <w:link w:val="70"/>
    <w:qFormat/>
    <w:uiPriority w:val="0"/>
    <w:pPr>
      <w:keepNext/>
      <w:keepLines/>
      <w:spacing w:before="340" w:after="330" w:line="578" w:lineRule="auto"/>
      <w:outlineLvl w:val="0"/>
    </w:pPr>
    <w:rPr>
      <w:b/>
      <w:kern w:val="44"/>
      <w:sz w:val="44"/>
    </w:rPr>
  </w:style>
  <w:style w:type="paragraph" w:styleId="5">
    <w:name w:val="heading 2"/>
    <w:basedOn w:val="1"/>
    <w:next w:val="1"/>
    <w:link w:val="71"/>
    <w:qFormat/>
    <w:uiPriority w:val="0"/>
    <w:pPr>
      <w:keepNext/>
      <w:keepLines/>
      <w:overflowPunct w:val="0"/>
      <w:adjustRightInd w:val="0"/>
      <w:jc w:val="left"/>
      <w:textAlignment w:val="baseline"/>
      <w:outlineLvl w:val="1"/>
    </w:pPr>
    <w:rPr>
      <w:rFonts w:ascii="宋体" w:hAnsi="宋体"/>
      <w:b/>
    </w:rPr>
  </w:style>
  <w:style w:type="paragraph" w:styleId="6">
    <w:name w:val="heading 3"/>
    <w:basedOn w:val="1"/>
    <w:next w:val="1"/>
    <w:link w:val="72"/>
    <w:qFormat/>
    <w:uiPriority w:val="0"/>
    <w:pPr>
      <w:keepNext/>
      <w:keepLines/>
      <w:adjustRightInd w:val="0"/>
      <w:jc w:val="left"/>
      <w:textAlignment w:val="baseline"/>
      <w:outlineLvl w:val="2"/>
    </w:pPr>
    <w:rPr>
      <w:b/>
    </w:rPr>
  </w:style>
  <w:style w:type="paragraph" w:styleId="7">
    <w:name w:val="heading 4"/>
    <w:basedOn w:val="1"/>
    <w:next w:val="1"/>
    <w:link w:val="73"/>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4"/>
    <w:qFormat/>
    <w:uiPriority w:val="0"/>
    <w:pPr>
      <w:keepNext/>
      <w:keepLines/>
      <w:autoSpaceDE w:val="0"/>
      <w:autoSpaceDN w:val="0"/>
      <w:adjustRightInd w:val="0"/>
      <w:spacing w:before="280" w:after="290" w:line="376" w:lineRule="atLeast"/>
      <w:jc w:val="left"/>
      <w:textAlignment w:val="baseline"/>
      <w:outlineLvl w:val="4"/>
    </w:pPr>
    <w:rPr>
      <w:rFonts w:ascii="宋体" w:hAnsi="Tms Rmn" w:eastAsia="宋体"/>
      <w:b/>
      <w:kern w:val="0"/>
      <w:sz w:val="28"/>
    </w:rPr>
  </w:style>
  <w:style w:type="paragraph" w:styleId="9">
    <w:name w:val="heading 6"/>
    <w:basedOn w:val="1"/>
    <w:next w:val="1"/>
    <w:link w:val="75"/>
    <w:qFormat/>
    <w:uiPriority w:val="0"/>
    <w:pPr>
      <w:keepNext/>
      <w:keepLines/>
      <w:autoSpaceDE w:val="0"/>
      <w:autoSpaceDN w:val="0"/>
      <w:adjustRightInd w:val="0"/>
      <w:spacing w:before="240" w:after="64" w:line="320" w:lineRule="atLeast"/>
      <w:jc w:val="left"/>
      <w:textAlignment w:val="baseline"/>
      <w:outlineLvl w:val="5"/>
    </w:pPr>
    <w:rPr>
      <w:rFonts w:ascii="黑体" w:hAnsi="Tms Rmn" w:eastAsia="黑体"/>
      <w:b/>
      <w:kern w:val="0"/>
      <w:sz w:val="24"/>
    </w:rPr>
  </w:style>
  <w:style w:type="paragraph" w:styleId="10">
    <w:name w:val="heading 7"/>
    <w:basedOn w:val="1"/>
    <w:next w:val="1"/>
    <w:link w:val="76"/>
    <w:qFormat/>
    <w:uiPriority w:val="0"/>
    <w:pPr>
      <w:keepNext/>
      <w:keepLines/>
      <w:autoSpaceDE w:val="0"/>
      <w:autoSpaceDN w:val="0"/>
      <w:adjustRightInd w:val="0"/>
      <w:spacing w:before="240" w:after="64" w:line="320" w:lineRule="atLeast"/>
      <w:jc w:val="left"/>
      <w:textAlignment w:val="baseline"/>
      <w:outlineLvl w:val="6"/>
    </w:pPr>
    <w:rPr>
      <w:rFonts w:ascii="宋体" w:hAnsi="Tms Rmn" w:eastAsia="宋体"/>
      <w:b/>
      <w:kern w:val="0"/>
      <w:sz w:val="24"/>
    </w:rPr>
  </w:style>
  <w:style w:type="paragraph" w:styleId="11">
    <w:name w:val="heading 8"/>
    <w:basedOn w:val="1"/>
    <w:next w:val="1"/>
    <w:link w:val="77"/>
    <w:qFormat/>
    <w:uiPriority w:val="0"/>
    <w:pPr>
      <w:keepNext/>
      <w:keepLines/>
      <w:spacing w:before="240" w:after="64" w:line="320" w:lineRule="auto"/>
      <w:outlineLvl w:val="7"/>
    </w:pPr>
    <w:rPr>
      <w:rFonts w:ascii="Arial" w:hAnsi="Arial" w:eastAsia="黑体"/>
      <w:sz w:val="24"/>
      <w:szCs w:val="24"/>
    </w:rPr>
  </w:style>
  <w:style w:type="paragraph" w:styleId="12">
    <w:name w:val="heading 9"/>
    <w:basedOn w:val="1"/>
    <w:next w:val="1"/>
    <w:link w:val="78"/>
    <w:qFormat/>
    <w:uiPriority w:val="0"/>
    <w:pPr>
      <w:keepNext/>
      <w:keepLines/>
      <w:spacing w:before="240" w:after="64" w:line="320" w:lineRule="auto"/>
      <w:outlineLvl w:val="8"/>
    </w:pPr>
    <w:rPr>
      <w:rFonts w:ascii="Arial" w:hAnsi="Arial" w:eastAsia="黑体"/>
      <w:sz w:val="21"/>
      <w:szCs w:val="21"/>
    </w:rPr>
  </w:style>
  <w:style w:type="character" w:default="1" w:styleId="59">
    <w:name w:val="Default Paragraph Font"/>
    <w:semiHidden/>
    <w:unhideWhenUsed/>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172"/>
    <w:qFormat/>
    <w:uiPriority w:val="0"/>
    <w:pPr>
      <w:spacing w:line="520" w:lineRule="exact"/>
      <w:ind w:left="570"/>
    </w:pPr>
    <w:rPr>
      <w:rFonts w:ascii="方正仿宋简体" w:hAnsi="创艺简仿宋" w:eastAsia="方正仿宋简体" w:cstheme="minorBidi"/>
      <w:sz w:val="24"/>
      <w:szCs w:val="22"/>
    </w:rPr>
  </w:style>
  <w:style w:type="paragraph" w:styleId="3">
    <w:name w:val="Body Text First Indent 2"/>
    <w:basedOn w:val="2"/>
    <w:next w:val="1"/>
    <w:link w:val="196"/>
    <w:qFormat/>
    <w:uiPriority w:val="0"/>
    <w:pPr>
      <w:spacing w:after="120" w:line="240" w:lineRule="auto"/>
      <w:ind w:left="420" w:firstLine="420"/>
    </w:pPr>
  </w:style>
  <w:style w:type="paragraph" w:styleId="13">
    <w:name w:val="toc 7"/>
    <w:basedOn w:val="1"/>
    <w:next w:val="1"/>
    <w:semiHidden/>
    <w:qFormat/>
    <w:uiPriority w:val="0"/>
    <w:pPr>
      <w:ind w:left="2520"/>
    </w:pPr>
  </w:style>
  <w:style w:type="paragraph" w:styleId="14">
    <w:name w:val="index 8"/>
    <w:basedOn w:val="1"/>
    <w:next w:val="1"/>
    <w:semiHidden/>
    <w:qFormat/>
    <w:uiPriority w:val="0"/>
    <w:pPr>
      <w:ind w:left="2940"/>
    </w:pPr>
  </w:style>
  <w:style w:type="paragraph" w:styleId="15">
    <w:name w:val="List Number"/>
    <w:basedOn w:val="1"/>
    <w:qFormat/>
    <w:uiPriority w:val="0"/>
    <w:pPr>
      <w:tabs>
        <w:tab w:val="left" w:pos="1125"/>
      </w:tabs>
      <w:ind w:left="1125" w:hanging="555"/>
    </w:pPr>
    <w:rPr>
      <w:rFonts w:eastAsia="宋体"/>
      <w:sz w:val="21"/>
      <w:szCs w:val="24"/>
    </w:rPr>
  </w:style>
  <w:style w:type="paragraph" w:styleId="16">
    <w:name w:val="Normal Indent"/>
    <w:basedOn w:val="1"/>
    <w:link w:val="80"/>
    <w:qFormat/>
    <w:uiPriority w:val="0"/>
    <w:pPr>
      <w:adjustRightInd w:val="0"/>
      <w:ind w:firstLine="420"/>
      <w:jc w:val="left"/>
      <w:textAlignment w:val="baseline"/>
    </w:pPr>
    <w:rPr>
      <w:rFonts w:asciiTheme="minorHAnsi" w:hAnsiTheme="minorHAnsi" w:cstheme="minorBidi"/>
      <w:sz w:val="24"/>
      <w:szCs w:val="22"/>
    </w:rPr>
  </w:style>
  <w:style w:type="paragraph" w:styleId="17">
    <w:name w:val="caption"/>
    <w:basedOn w:val="1"/>
    <w:next w:val="1"/>
    <w:qFormat/>
    <w:uiPriority w:val="0"/>
    <w:rPr>
      <w:rFonts w:ascii="Cambria" w:hAnsi="Cambria" w:eastAsia="黑体"/>
      <w:sz w:val="20"/>
    </w:rPr>
  </w:style>
  <w:style w:type="paragraph" w:styleId="18">
    <w:name w:val="index 5"/>
    <w:basedOn w:val="1"/>
    <w:next w:val="1"/>
    <w:semiHidden/>
    <w:qFormat/>
    <w:uiPriority w:val="0"/>
    <w:pPr>
      <w:ind w:left="1680"/>
    </w:pPr>
  </w:style>
  <w:style w:type="paragraph" w:styleId="19">
    <w:name w:val="Document Map"/>
    <w:basedOn w:val="1"/>
    <w:link w:val="165"/>
    <w:semiHidden/>
    <w:qFormat/>
    <w:uiPriority w:val="0"/>
    <w:pPr>
      <w:shd w:val="clear" w:color="auto" w:fill="000080"/>
    </w:pPr>
    <w:rPr>
      <w:rFonts w:asciiTheme="minorHAnsi" w:hAnsiTheme="minorHAnsi" w:eastAsiaTheme="minorEastAsia" w:cstheme="minorBidi"/>
      <w:sz w:val="21"/>
      <w:szCs w:val="22"/>
    </w:rPr>
  </w:style>
  <w:style w:type="paragraph" w:styleId="20">
    <w:name w:val="annotation text"/>
    <w:basedOn w:val="1"/>
    <w:link w:val="211"/>
    <w:unhideWhenUsed/>
    <w:qFormat/>
    <w:uiPriority w:val="0"/>
    <w:pPr>
      <w:jc w:val="left"/>
    </w:pPr>
  </w:style>
  <w:style w:type="paragraph" w:styleId="21">
    <w:name w:val="index 6"/>
    <w:basedOn w:val="1"/>
    <w:next w:val="1"/>
    <w:semiHidden/>
    <w:qFormat/>
    <w:uiPriority w:val="0"/>
    <w:pPr>
      <w:ind w:left="2100"/>
    </w:pPr>
  </w:style>
  <w:style w:type="paragraph" w:styleId="22">
    <w:name w:val="Body Text 3"/>
    <w:basedOn w:val="1"/>
    <w:link w:val="209"/>
    <w:qFormat/>
    <w:uiPriority w:val="0"/>
    <w:rPr>
      <w:rFonts w:ascii="宋体" w:hAnsiTheme="minorHAnsi" w:eastAsiaTheme="minorEastAsia" w:cstheme="minorBidi"/>
      <w:sz w:val="24"/>
      <w:szCs w:val="22"/>
    </w:rPr>
  </w:style>
  <w:style w:type="paragraph" w:styleId="23">
    <w:name w:val="Body Text"/>
    <w:basedOn w:val="1"/>
    <w:link w:val="190"/>
    <w:unhideWhenUsed/>
    <w:qFormat/>
    <w:uiPriority w:val="0"/>
    <w:pPr>
      <w:spacing w:after="120"/>
    </w:pPr>
  </w:style>
  <w:style w:type="paragraph" w:styleId="24">
    <w:name w:val="Block Text"/>
    <w:basedOn w:val="1"/>
    <w:qFormat/>
    <w:uiPriority w:val="0"/>
    <w:pPr>
      <w:adjustRightInd w:val="0"/>
      <w:spacing w:line="360" w:lineRule="auto"/>
      <w:ind w:left="630" w:right="-609" w:firstLine="420"/>
    </w:pPr>
    <w:rPr>
      <w:rFonts w:hint="eastAsia" w:ascii="仿宋_GB2312" w:eastAsia="仿宋_GB2312"/>
      <w:kern w:val="0"/>
      <w:sz w:val="21"/>
    </w:rPr>
  </w:style>
  <w:style w:type="paragraph" w:styleId="25">
    <w:name w:val="index 4"/>
    <w:basedOn w:val="1"/>
    <w:next w:val="1"/>
    <w:semiHidden/>
    <w:qFormat/>
    <w:uiPriority w:val="0"/>
    <w:pPr>
      <w:ind w:left="1260"/>
    </w:pPr>
  </w:style>
  <w:style w:type="paragraph" w:styleId="26">
    <w:name w:val="toc 5"/>
    <w:basedOn w:val="1"/>
    <w:next w:val="1"/>
    <w:semiHidden/>
    <w:qFormat/>
    <w:uiPriority w:val="0"/>
    <w:pPr>
      <w:ind w:left="1680"/>
    </w:pPr>
  </w:style>
  <w:style w:type="paragraph" w:styleId="27">
    <w:name w:val="toc 3"/>
    <w:basedOn w:val="1"/>
    <w:next w:val="1"/>
    <w:qFormat/>
    <w:uiPriority w:val="39"/>
    <w:pPr>
      <w:ind w:left="840"/>
    </w:pPr>
  </w:style>
  <w:style w:type="paragraph" w:styleId="28">
    <w:name w:val="Plain Text"/>
    <w:basedOn w:val="1"/>
    <w:link w:val="171"/>
    <w:qFormat/>
    <w:uiPriority w:val="99"/>
    <w:rPr>
      <w:rFonts w:ascii="宋体" w:hAnsi="Courier New" w:cstheme="minorBidi"/>
      <w:szCs w:val="22"/>
    </w:rPr>
  </w:style>
  <w:style w:type="paragraph" w:styleId="29">
    <w:name w:val="toc 8"/>
    <w:basedOn w:val="1"/>
    <w:next w:val="1"/>
    <w:semiHidden/>
    <w:qFormat/>
    <w:uiPriority w:val="0"/>
    <w:pPr>
      <w:ind w:left="2940"/>
    </w:pPr>
  </w:style>
  <w:style w:type="paragraph" w:styleId="30">
    <w:name w:val="index 3"/>
    <w:basedOn w:val="1"/>
    <w:next w:val="1"/>
    <w:semiHidden/>
    <w:qFormat/>
    <w:uiPriority w:val="0"/>
    <w:pPr>
      <w:ind w:left="840"/>
    </w:pPr>
  </w:style>
  <w:style w:type="paragraph" w:styleId="31">
    <w:name w:val="Date"/>
    <w:basedOn w:val="1"/>
    <w:next w:val="1"/>
    <w:link w:val="213"/>
    <w:qFormat/>
    <w:uiPriority w:val="0"/>
    <w:rPr>
      <w:rFonts w:ascii="宋体" w:hAnsi="宋体" w:cstheme="minorBidi"/>
      <w:sz w:val="24"/>
      <w:szCs w:val="22"/>
    </w:rPr>
  </w:style>
  <w:style w:type="paragraph" w:styleId="32">
    <w:name w:val="Body Text Indent 2"/>
    <w:basedOn w:val="1"/>
    <w:link w:val="207"/>
    <w:qFormat/>
    <w:uiPriority w:val="0"/>
    <w:pPr>
      <w:tabs>
        <w:tab w:val="left" w:pos="0"/>
      </w:tabs>
      <w:spacing w:line="360" w:lineRule="auto"/>
      <w:ind w:firstLine="502" w:firstLineChars="209"/>
    </w:pPr>
    <w:rPr>
      <w:rFonts w:ascii="宋体" w:hAnsiTheme="minorHAnsi" w:eastAsiaTheme="minorEastAsia" w:cstheme="minorBidi"/>
      <w:b/>
      <w:bCs/>
      <w:sz w:val="24"/>
      <w:szCs w:val="22"/>
    </w:rPr>
  </w:style>
  <w:style w:type="paragraph" w:styleId="33">
    <w:name w:val="endnote text"/>
    <w:basedOn w:val="1"/>
    <w:link w:val="198"/>
    <w:qFormat/>
    <w:uiPriority w:val="0"/>
    <w:pPr>
      <w:snapToGrid w:val="0"/>
      <w:jc w:val="left"/>
    </w:pPr>
    <w:rPr>
      <w:rFonts w:asciiTheme="minorHAnsi" w:hAnsiTheme="minorHAnsi" w:cstheme="minorBidi"/>
      <w:szCs w:val="22"/>
    </w:rPr>
  </w:style>
  <w:style w:type="paragraph" w:styleId="34">
    <w:name w:val="Balloon Text"/>
    <w:basedOn w:val="1"/>
    <w:link w:val="178"/>
    <w:qFormat/>
    <w:uiPriority w:val="0"/>
    <w:rPr>
      <w:rFonts w:asciiTheme="minorHAnsi" w:hAnsiTheme="minorHAnsi" w:cstheme="minorBidi"/>
      <w:sz w:val="18"/>
      <w:szCs w:val="18"/>
    </w:rPr>
  </w:style>
  <w:style w:type="paragraph" w:styleId="35">
    <w:name w:val="footer"/>
    <w:basedOn w:val="1"/>
    <w:link w:val="69"/>
    <w:unhideWhenUsed/>
    <w:qFormat/>
    <w:uiPriority w:val="99"/>
    <w:pPr>
      <w:tabs>
        <w:tab w:val="center" w:pos="4153"/>
        <w:tab w:val="right" w:pos="8306"/>
      </w:tabs>
      <w:snapToGrid w:val="0"/>
      <w:jc w:val="left"/>
    </w:pPr>
    <w:rPr>
      <w:sz w:val="18"/>
      <w:szCs w:val="18"/>
    </w:rPr>
  </w:style>
  <w:style w:type="paragraph" w:styleId="36">
    <w:name w:val="header"/>
    <w:basedOn w:val="1"/>
    <w:link w:val="68"/>
    <w:unhideWhenUsed/>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adjustRightInd w:val="0"/>
      <w:jc w:val="left"/>
      <w:textAlignment w:val="baseline"/>
    </w:pPr>
    <w:rPr>
      <w:sz w:val="24"/>
    </w:rPr>
  </w:style>
  <w:style w:type="paragraph" w:styleId="38">
    <w:name w:val="toc 4"/>
    <w:basedOn w:val="1"/>
    <w:next w:val="1"/>
    <w:semiHidden/>
    <w:qFormat/>
    <w:uiPriority w:val="0"/>
    <w:pPr>
      <w:ind w:left="1260"/>
    </w:pPr>
  </w:style>
  <w:style w:type="paragraph" w:styleId="39">
    <w:name w:val="index heading"/>
    <w:basedOn w:val="1"/>
    <w:next w:val="40"/>
    <w:semiHidden/>
    <w:qFormat/>
    <w:uiPriority w:val="0"/>
  </w:style>
  <w:style w:type="paragraph" w:styleId="40">
    <w:name w:val="index 1"/>
    <w:basedOn w:val="1"/>
    <w:next w:val="1"/>
    <w:semiHidden/>
    <w:unhideWhenUsed/>
    <w:qFormat/>
    <w:uiPriority w:val="0"/>
  </w:style>
  <w:style w:type="paragraph" w:styleId="41">
    <w:name w:val="Subtitle"/>
    <w:basedOn w:val="1"/>
    <w:link w:val="219"/>
    <w:qFormat/>
    <w:uiPriority w:val="0"/>
    <w:pPr>
      <w:spacing w:before="240" w:after="60" w:line="312" w:lineRule="auto"/>
      <w:jc w:val="center"/>
      <w:outlineLvl w:val="1"/>
    </w:pPr>
    <w:rPr>
      <w:rFonts w:ascii="Arial" w:hAnsi="Arial" w:cs="Arial" w:eastAsiaTheme="minorEastAsia"/>
      <w:b/>
      <w:bCs/>
      <w:kern w:val="28"/>
      <w:sz w:val="32"/>
      <w:szCs w:val="32"/>
    </w:rPr>
  </w:style>
  <w:style w:type="paragraph" w:styleId="42">
    <w:name w:val="footnote text"/>
    <w:basedOn w:val="1"/>
    <w:link w:val="173"/>
    <w:semiHidden/>
    <w:qFormat/>
    <w:uiPriority w:val="0"/>
    <w:pPr>
      <w:snapToGrid w:val="0"/>
      <w:jc w:val="left"/>
    </w:pPr>
    <w:rPr>
      <w:sz w:val="18"/>
    </w:rPr>
  </w:style>
  <w:style w:type="paragraph" w:styleId="43">
    <w:name w:val="toc 6"/>
    <w:basedOn w:val="1"/>
    <w:next w:val="1"/>
    <w:semiHidden/>
    <w:qFormat/>
    <w:uiPriority w:val="0"/>
    <w:pPr>
      <w:ind w:left="2100"/>
    </w:pPr>
  </w:style>
  <w:style w:type="paragraph" w:styleId="44">
    <w:name w:val="Body Text Indent 3"/>
    <w:basedOn w:val="1"/>
    <w:link w:val="206"/>
    <w:qFormat/>
    <w:uiPriority w:val="0"/>
    <w:pPr>
      <w:spacing w:line="360" w:lineRule="auto"/>
      <w:ind w:firstLine="617" w:firstLineChars="257"/>
    </w:pPr>
    <w:rPr>
      <w:rFonts w:asciiTheme="minorHAnsi" w:hAnsiTheme="minorHAnsi" w:eastAsiaTheme="minorEastAsia" w:cstheme="minorBidi"/>
      <w:sz w:val="24"/>
      <w:szCs w:val="24"/>
    </w:rPr>
  </w:style>
  <w:style w:type="paragraph" w:styleId="45">
    <w:name w:val="index 7"/>
    <w:basedOn w:val="1"/>
    <w:next w:val="1"/>
    <w:semiHidden/>
    <w:qFormat/>
    <w:uiPriority w:val="0"/>
    <w:pPr>
      <w:ind w:left="2520"/>
    </w:pPr>
  </w:style>
  <w:style w:type="paragraph" w:styleId="46">
    <w:name w:val="index 9"/>
    <w:basedOn w:val="1"/>
    <w:next w:val="1"/>
    <w:semiHidden/>
    <w:qFormat/>
    <w:uiPriority w:val="0"/>
    <w:pPr>
      <w:ind w:left="3360"/>
    </w:pPr>
  </w:style>
  <w:style w:type="paragraph" w:styleId="47">
    <w:name w:val="table of figures"/>
    <w:basedOn w:val="1"/>
    <w:next w:val="1"/>
    <w:semiHidden/>
    <w:qFormat/>
    <w:uiPriority w:val="0"/>
    <w:pPr>
      <w:adjustRightInd w:val="0"/>
      <w:ind w:left="420" w:hanging="420"/>
      <w:jc w:val="left"/>
      <w:textAlignment w:val="baseline"/>
    </w:pPr>
    <w:rPr>
      <w:smallCaps/>
      <w:sz w:val="24"/>
    </w:rPr>
  </w:style>
  <w:style w:type="paragraph" w:styleId="48">
    <w:name w:val="toc 2"/>
    <w:basedOn w:val="1"/>
    <w:next w:val="1"/>
    <w:qFormat/>
    <w:uiPriority w:val="39"/>
    <w:pPr>
      <w:ind w:left="420"/>
    </w:pPr>
  </w:style>
  <w:style w:type="paragraph" w:styleId="49">
    <w:name w:val="toc 9"/>
    <w:basedOn w:val="1"/>
    <w:next w:val="1"/>
    <w:semiHidden/>
    <w:qFormat/>
    <w:uiPriority w:val="0"/>
    <w:pPr>
      <w:ind w:left="3360"/>
    </w:pPr>
  </w:style>
  <w:style w:type="paragraph" w:styleId="50">
    <w:name w:val="Body Text 2"/>
    <w:basedOn w:val="1"/>
    <w:link w:val="179"/>
    <w:qFormat/>
    <w:uiPriority w:val="0"/>
    <w:pPr>
      <w:spacing w:after="120" w:line="480" w:lineRule="auto"/>
    </w:pPr>
    <w:rPr>
      <w:rFonts w:asciiTheme="minorHAnsi" w:hAnsiTheme="minorHAnsi" w:cstheme="minorBidi"/>
      <w:szCs w:val="22"/>
    </w:rPr>
  </w:style>
  <w:style w:type="paragraph" w:styleId="51">
    <w:name w:val="HTML Preformatted"/>
    <w:basedOn w:val="1"/>
    <w:link w:val="1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5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53">
    <w:name w:val="index 2"/>
    <w:basedOn w:val="1"/>
    <w:next w:val="1"/>
    <w:semiHidden/>
    <w:qFormat/>
    <w:uiPriority w:val="0"/>
    <w:pPr>
      <w:ind w:left="420"/>
    </w:pPr>
  </w:style>
  <w:style w:type="paragraph" w:styleId="54">
    <w:name w:val="Title"/>
    <w:basedOn w:val="1"/>
    <w:link w:val="160"/>
    <w:qFormat/>
    <w:uiPriority w:val="0"/>
    <w:pPr>
      <w:adjustRightInd w:val="0"/>
      <w:spacing w:before="240" w:after="60" w:line="420" w:lineRule="atLeast"/>
      <w:jc w:val="center"/>
      <w:textAlignment w:val="baseline"/>
      <w:outlineLvl w:val="0"/>
    </w:pPr>
    <w:rPr>
      <w:rFonts w:ascii="Arial" w:hAnsi="Arial" w:eastAsiaTheme="minorEastAsia" w:cstheme="minorBidi"/>
      <w:b/>
      <w:sz w:val="32"/>
      <w:szCs w:val="22"/>
    </w:rPr>
  </w:style>
  <w:style w:type="paragraph" w:styleId="55">
    <w:name w:val="annotation subject"/>
    <w:basedOn w:val="20"/>
    <w:next w:val="20"/>
    <w:link w:val="212"/>
    <w:qFormat/>
    <w:uiPriority w:val="0"/>
    <w:rPr>
      <w:rFonts w:asciiTheme="minorHAnsi" w:hAnsiTheme="minorHAnsi" w:cstheme="minorBidi"/>
      <w:b/>
      <w:bCs/>
      <w:szCs w:val="22"/>
    </w:rPr>
  </w:style>
  <w:style w:type="paragraph" w:styleId="56">
    <w:name w:val="Body Text First Indent"/>
    <w:basedOn w:val="23"/>
    <w:link w:val="191"/>
    <w:qFormat/>
    <w:uiPriority w:val="0"/>
    <w:pPr>
      <w:ind w:firstLine="420" w:firstLineChars="100"/>
    </w:pPr>
  </w:style>
  <w:style w:type="table" w:styleId="58">
    <w:name w:val="Table Grid"/>
    <w:basedOn w:val="5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0"/>
    <w:rPr>
      <w:b/>
    </w:rPr>
  </w:style>
  <w:style w:type="character" w:styleId="61">
    <w:name w:val="endnote reference"/>
    <w:qFormat/>
    <w:uiPriority w:val="0"/>
    <w:rPr>
      <w:vertAlign w:val="superscript"/>
    </w:rPr>
  </w:style>
  <w:style w:type="character" w:styleId="62">
    <w:name w:val="page number"/>
    <w:basedOn w:val="59"/>
    <w:qFormat/>
    <w:uiPriority w:val="0"/>
  </w:style>
  <w:style w:type="character" w:styleId="63">
    <w:name w:val="FollowedHyperlink"/>
    <w:qFormat/>
    <w:uiPriority w:val="99"/>
    <w:rPr>
      <w:color w:val="800080"/>
      <w:u w:val="single"/>
    </w:rPr>
  </w:style>
  <w:style w:type="character" w:styleId="64">
    <w:name w:val="Emphasis"/>
    <w:qFormat/>
    <w:uiPriority w:val="20"/>
    <w:rPr>
      <w:i/>
      <w:iCs/>
    </w:rPr>
  </w:style>
  <w:style w:type="character" w:styleId="65">
    <w:name w:val="Hyperlink"/>
    <w:qFormat/>
    <w:uiPriority w:val="99"/>
    <w:rPr>
      <w:color w:val="0000FF"/>
      <w:u w:val="single"/>
    </w:rPr>
  </w:style>
  <w:style w:type="character" w:styleId="66">
    <w:name w:val="annotation reference"/>
    <w:semiHidden/>
    <w:qFormat/>
    <w:uiPriority w:val="0"/>
    <w:rPr>
      <w:sz w:val="21"/>
      <w:szCs w:val="21"/>
    </w:rPr>
  </w:style>
  <w:style w:type="character" w:styleId="67">
    <w:name w:val="footnote reference"/>
    <w:semiHidden/>
    <w:qFormat/>
    <w:uiPriority w:val="0"/>
    <w:rPr>
      <w:vertAlign w:val="superscript"/>
    </w:rPr>
  </w:style>
  <w:style w:type="character" w:customStyle="1" w:styleId="68">
    <w:name w:val="页眉 字符"/>
    <w:basedOn w:val="59"/>
    <w:link w:val="36"/>
    <w:qFormat/>
    <w:uiPriority w:val="0"/>
    <w:rPr>
      <w:sz w:val="18"/>
      <w:szCs w:val="18"/>
    </w:rPr>
  </w:style>
  <w:style w:type="character" w:customStyle="1" w:styleId="69">
    <w:name w:val="页脚 字符"/>
    <w:basedOn w:val="59"/>
    <w:link w:val="35"/>
    <w:qFormat/>
    <w:uiPriority w:val="99"/>
    <w:rPr>
      <w:sz w:val="18"/>
      <w:szCs w:val="18"/>
    </w:rPr>
  </w:style>
  <w:style w:type="character" w:customStyle="1" w:styleId="70">
    <w:name w:val="标题 1 字符"/>
    <w:basedOn w:val="59"/>
    <w:link w:val="4"/>
    <w:qFormat/>
    <w:uiPriority w:val="0"/>
    <w:rPr>
      <w:rFonts w:ascii="Times New Roman" w:hAnsi="Times New Roman" w:eastAsia="楷体_GB2312" w:cs="Times New Roman"/>
      <w:b/>
      <w:kern w:val="44"/>
      <w:sz w:val="44"/>
      <w:szCs w:val="20"/>
    </w:rPr>
  </w:style>
  <w:style w:type="character" w:customStyle="1" w:styleId="71">
    <w:name w:val="标题 2 字符"/>
    <w:basedOn w:val="59"/>
    <w:link w:val="5"/>
    <w:qFormat/>
    <w:uiPriority w:val="0"/>
    <w:rPr>
      <w:rFonts w:ascii="宋体" w:hAnsi="宋体" w:eastAsia="楷体_GB2312" w:cs="Times New Roman"/>
      <w:b/>
      <w:sz w:val="26"/>
      <w:szCs w:val="20"/>
    </w:rPr>
  </w:style>
  <w:style w:type="character" w:customStyle="1" w:styleId="72">
    <w:name w:val="标题 3 字符"/>
    <w:basedOn w:val="59"/>
    <w:link w:val="6"/>
    <w:qFormat/>
    <w:uiPriority w:val="0"/>
    <w:rPr>
      <w:rFonts w:ascii="Times New Roman" w:hAnsi="Times New Roman" w:eastAsia="楷体_GB2312" w:cs="Times New Roman"/>
      <w:b/>
      <w:sz w:val="26"/>
      <w:szCs w:val="20"/>
    </w:rPr>
  </w:style>
  <w:style w:type="character" w:customStyle="1" w:styleId="73">
    <w:name w:val="标题 4 字符"/>
    <w:basedOn w:val="59"/>
    <w:link w:val="7"/>
    <w:qFormat/>
    <w:uiPriority w:val="0"/>
    <w:rPr>
      <w:rFonts w:ascii="Arial" w:hAnsi="Arial" w:eastAsia="黑体" w:cs="Times New Roman"/>
      <w:b/>
      <w:bCs/>
      <w:sz w:val="28"/>
      <w:szCs w:val="28"/>
    </w:rPr>
  </w:style>
  <w:style w:type="character" w:customStyle="1" w:styleId="74">
    <w:name w:val="标题 5 字符"/>
    <w:basedOn w:val="59"/>
    <w:link w:val="8"/>
    <w:qFormat/>
    <w:uiPriority w:val="0"/>
    <w:rPr>
      <w:rFonts w:ascii="宋体" w:hAnsi="Tms Rmn" w:eastAsia="宋体" w:cs="Times New Roman"/>
      <w:b/>
      <w:kern w:val="0"/>
      <w:sz w:val="28"/>
      <w:szCs w:val="20"/>
    </w:rPr>
  </w:style>
  <w:style w:type="character" w:customStyle="1" w:styleId="75">
    <w:name w:val="标题 6 字符"/>
    <w:basedOn w:val="59"/>
    <w:link w:val="9"/>
    <w:qFormat/>
    <w:uiPriority w:val="0"/>
    <w:rPr>
      <w:rFonts w:ascii="黑体" w:hAnsi="Tms Rmn" w:eastAsia="黑体" w:cs="Times New Roman"/>
      <w:b/>
      <w:kern w:val="0"/>
      <w:sz w:val="24"/>
      <w:szCs w:val="20"/>
    </w:rPr>
  </w:style>
  <w:style w:type="character" w:customStyle="1" w:styleId="76">
    <w:name w:val="标题 7 字符"/>
    <w:basedOn w:val="59"/>
    <w:link w:val="10"/>
    <w:qFormat/>
    <w:uiPriority w:val="0"/>
    <w:rPr>
      <w:rFonts w:ascii="宋体" w:hAnsi="Tms Rmn" w:eastAsia="宋体" w:cs="Times New Roman"/>
      <w:b/>
      <w:kern w:val="0"/>
      <w:sz w:val="24"/>
      <w:szCs w:val="20"/>
    </w:rPr>
  </w:style>
  <w:style w:type="character" w:customStyle="1" w:styleId="77">
    <w:name w:val="标题 8 字符"/>
    <w:basedOn w:val="59"/>
    <w:link w:val="11"/>
    <w:qFormat/>
    <w:uiPriority w:val="0"/>
    <w:rPr>
      <w:rFonts w:ascii="Arial" w:hAnsi="Arial" w:eastAsia="黑体" w:cs="Times New Roman"/>
      <w:sz w:val="24"/>
      <w:szCs w:val="24"/>
    </w:rPr>
  </w:style>
  <w:style w:type="character" w:customStyle="1" w:styleId="78">
    <w:name w:val="标题 9 字符"/>
    <w:basedOn w:val="59"/>
    <w:link w:val="12"/>
    <w:uiPriority w:val="0"/>
    <w:rPr>
      <w:rFonts w:ascii="Arial" w:hAnsi="Arial" w:eastAsia="黑体" w:cs="Times New Roman"/>
      <w:szCs w:val="21"/>
    </w:rPr>
  </w:style>
  <w:style w:type="character" w:customStyle="1" w:styleId="79">
    <w:name w:val="正文文本 2 Char"/>
    <w:uiPriority w:val="0"/>
    <w:rPr>
      <w:rFonts w:eastAsia="楷体_GB2312"/>
      <w:sz w:val="26"/>
    </w:rPr>
  </w:style>
  <w:style w:type="character" w:customStyle="1" w:styleId="80">
    <w:name w:val="正文缩进 字符"/>
    <w:link w:val="16"/>
    <w:qFormat/>
    <w:uiPriority w:val="0"/>
    <w:rPr>
      <w:rFonts w:eastAsia="楷体_GB2312"/>
      <w:sz w:val="24"/>
    </w:rPr>
  </w:style>
  <w:style w:type="character" w:customStyle="1" w:styleId="81">
    <w:name w:val="批注主题 Char"/>
    <w:qFormat/>
    <w:uiPriority w:val="0"/>
    <w:rPr>
      <w:rFonts w:eastAsia="楷体_GB2312"/>
      <w:b/>
      <w:bCs/>
      <w:sz w:val="26"/>
    </w:rPr>
  </w:style>
  <w:style w:type="character" w:customStyle="1" w:styleId="82">
    <w:name w:val="尾注文本 Char"/>
    <w:qFormat/>
    <w:uiPriority w:val="0"/>
    <w:rPr>
      <w:rFonts w:eastAsia="楷体_GB2312"/>
      <w:sz w:val="26"/>
    </w:rPr>
  </w:style>
  <w:style w:type="character" w:customStyle="1" w:styleId="83">
    <w:name w:val="textcontents"/>
    <w:qFormat/>
    <w:uiPriority w:val="0"/>
    <w:rPr>
      <w:rFonts w:hint="default" w:ascii="Times New Roman" w:hAnsi="Times New Roman" w:cs="Times New Roman"/>
    </w:rPr>
  </w:style>
  <w:style w:type="character" w:customStyle="1" w:styleId="84">
    <w:name w:val="明显引用 Char"/>
    <w:qFormat/>
    <w:uiPriority w:val="0"/>
    <w:rPr>
      <w:rFonts w:ascii="Calibri" w:hAnsi="Calibri"/>
      <w:b/>
      <w:bCs/>
      <w:i/>
      <w:iCs/>
      <w:color w:val="4F81BD"/>
    </w:rPr>
  </w:style>
  <w:style w:type="paragraph" w:styleId="85">
    <w:name w:val="Intense Quote"/>
    <w:basedOn w:val="1"/>
    <w:next w:val="1"/>
    <w:link w:val="195"/>
    <w:qFormat/>
    <w:uiPriority w:val="0"/>
    <w:pPr>
      <w:pBdr>
        <w:bottom w:val="single" w:color="4F81BD" w:sz="4" w:space="4"/>
      </w:pBdr>
      <w:spacing w:before="200" w:after="280"/>
      <w:ind w:left="936" w:right="936"/>
    </w:pPr>
    <w:rPr>
      <w:rFonts w:ascii="Calibri" w:hAnsi="Calibri" w:eastAsiaTheme="minorEastAsia" w:cstheme="minorBidi"/>
      <w:b/>
      <w:bCs/>
      <w:i/>
      <w:iCs/>
      <w:color w:val="4F81BD"/>
      <w:sz w:val="21"/>
      <w:szCs w:val="22"/>
    </w:rPr>
  </w:style>
  <w:style w:type="character" w:customStyle="1" w:styleId="86">
    <w:name w:val="书籍标题1"/>
    <w:qFormat/>
    <w:uiPriority w:val="0"/>
    <w:rPr>
      <w:b/>
      <w:bCs/>
      <w:smallCaps/>
      <w:spacing w:val="5"/>
    </w:rPr>
  </w:style>
  <w:style w:type="character" w:customStyle="1" w:styleId="87">
    <w:name w:val="CITE"/>
    <w:qFormat/>
    <w:uiPriority w:val="0"/>
    <w:rPr>
      <w:i/>
    </w:rPr>
  </w:style>
  <w:style w:type="character" w:customStyle="1" w:styleId="88">
    <w:name w:val="正文文本 3 Char"/>
    <w:qFormat/>
    <w:uiPriority w:val="0"/>
    <w:rPr>
      <w:rFonts w:ascii="宋体"/>
      <w:sz w:val="24"/>
    </w:rPr>
  </w:style>
  <w:style w:type="character" w:customStyle="1" w:styleId="89">
    <w:name w:val="批注主题 Char1"/>
    <w:qFormat/>
    <w:uiPriority w:val="0"/>
    <w:rPr>
      <w:b/>
      <w:bCs/>
      <w:kern w:val="2"/>
      <w:sz w:val="21"/>
      <w:szCs w:val="22"/>
    </w:rPr>
  </w:style>
  <w:style w:type="character" w:customStyle="1" w:styleId="90">
    <w:name w:val="正文首行缩进 2 Char"/>
    <w:qFormat/>
    <w:uiPriority w:val="0"/>
    <w:rPr>
      <w:rFonts w:ascii="方正仿宋简体" w:hAnsi="创艺简仿宋" w:eastAsia="方正仿宋简体"/>
      <w:sz w:val="24"/>
    </w:rPr>
  </w:style>
  <w:style w:type="character" w:customStyle="1" w:styleId="91">
    <w:name w:val="明显引用 Char1"/>
    <w:qFormat/>
    <w:uiPriority w:val="30"/>
    <w:rPr>
      <w:b/>
      <w:bCs/>
      <w:i/>
      <w:iCs/>
      <w:color w:val="4F81BD"/>
      <w:kern w:val="2"/>
      <w:sz w:val="21"/>
      <w:szCs w:val="22"/>
    </w:rPr>
  </w:style>
  <w:style w:type="character" w:customStyle="1" w:styleId="92">
    <w:name w:val="Plain Text Char Char"/>
    <w:link w:val="93"/>
    <w:qFormat/>
    <w:uiPriority w:val="0"/>
    <w:rPr>
      <w:rFonts w:ascii="宋体" w:hAnsi="Courier New" w:eastAsia="楷体_GB2312"/>
      <w:sz w:val="26"/>
    </w:rPr>
  </w:style>
  <w:style w:type="paragraph" w:customStyle="1" w:styleId="93">
    <w:name w:val="纯文本1"/>
    <w:basedOn w:val="1"/>
    <w:link w:val="92"/>
    <w:qFormat/>
    <w:uiPriority w:val="0"/>
    <w:pPr>
      <w:adjustRightInd w:val="0"/>
      <w:textAlignment w:val="baseline"/>
    </w:pPr>
    <w:rPr>
      <w:rFonts w:ascii="宋体" w:hAnsi="Courier New" w:cstheme="minorBidi"/>
      <w:szCs w:val="22"/>
    </w:rPr>
  </w:style>
  <w:style w:type="character" w:customStyle="1" w:styleId="94">
    <w:name w:val="批注框文本 Char2"/>
    <w:semiHidden/>
    <w:qFormat/>
    <w:uiPriority w:val="99"/>
    <w:rPr>
      <w:rFonts w:hint="default" w:ascii="Calibri" w:hAnsi="Calibri" w:eastAsia="宋体" w:cs="Times New Roman"/>
      <w:sz w:val="18"/>
      <w:szCs w:val="18"/>
    </w:rPr>
  </w:style>
  <w:style w:type="character" w:customStyle="1" w:styleId="95">
    <w:name w:val="content1"/>
    <w:qFormat/>
    <w:uiPriority w:val="0"/>
    <w:rPr>
      <w:rFonts w:hint="default" w:ascii="Tahoma" w:hAnsi="Tahoma" w:cs="Tahoma"/>
      <w:sz w:val="21"/>
      <w:szCs w:val="21"/>
    </w:rPr>
  </w:style>
  <w:style w:type="character" w:customStyle="1" w:styleId="96">
    <w:name w:val="Keyboard"/>
    <w:qFormat/>
    <w:uiPriority w:val="0"/>
    <w:rPr>
      <w:rFonts w:ascii="Courier New" w:hAnsi="Courier New"/>
      <w:b/>
      <w:sz w:val="20"/>
    </w:rPr>
  </w:style>
  <w:style w:type="character" w:customStyle="1" w:styleId="97">
    <w:name w:val="不明显参考1"/>
    <w:qFormat/>
    <w:uiPriority w:val="0"/>
    <w:rPr>
      <w:smallCaps/>
      <w:color w:val="C0504D"/>
      <w:u w:val="single"/>
    </w:rPr>
  </w:style>
  <w:style w:type="character" w:customStyle="1" w:styleId="98">
    <w:name w:val="批注框文本 Char"/>
    <w:qFormat/>
    <w:uiPriority w:val="0"/>
    <w:rPr>
      <w:rFonts w:eastAsia="楷体_GB2312"/>
      <w:sz w:val="18"/>
      <w:szCs w:val="18"/>
    </w:rPr>
  </w:style>
  <w:style w:type="character" w:customStyle="1" w:styleId="99">
    <w:name w:val="正文文本缩进 2 Char"/>
    <w:qFormat/>
    <w:uiPriority w:val="0"/>
    <w:rPr>
      <w:rFonts w:ascii="宋体"/>
      <w:b/>
      <w:bCs/>
      <w:sz w:val="24"/>
    </w:rPr>
  </w:style>
  <w:style w:type="character" w:customStyle="1" w:styleId="100">
    <w:name w:val="Char Char3"/>
    <w:qFormat/>
    <w:uiPriority w:val="0"/>
    <w:rPr>
      <w:rFonts w:ascii="黑体" w:hAnsi="宋体" w:eastAsia="黑体" w:cs="Arial"/>
      <w:b/>
      <w:bCs/>
      <w:kern w:val="2"/>
      <w:sz w:val="24"/>
      <w:szCs w:val="24"/>
      <w:lang w:val="en-US" w:eastAsia="zh-CN" w:bidi="ar-SA"/>
    </w:rPr>
  </w:style>
  <w:style w:type="character" w:customStyle="1" w:styleId="101">
    <w:name w:val="引用 Char1"/>
    <w:qFormat/>
    <w:uiPriority w:val="29"/>
    <w:rPr>
      <w:i/>
      <w:iCs/>
      <w:color w:val="000000"/>
      <w:kern w:val="2"/>
      <w:sz w:val="21"/>
      <w:szCs w:val="22"/>
    </w:rPr>
  </w:style>
  <w:style w:type="character" w:customStyle="1" w:styleId="102">
    <w:name w:val="批注主题 Char2"/>
    <w:semiHidden/>
    <w:qFormat/>
    <w:uiPriority w:val="99"/>
    <w:rPr>
      <w:rFonts w:hint="default" w:ascii="Calibri" w:hAnsi="Calibri" w:eastAsia="宋体" w:cs="Times New Roman"/>
      <w:b/>
      <w:bCs/>
    </w:rPr>
  </w:style>
  <w:style w:type="character" w:customStyle="1" w:styleId="103">
    <w:name w:val="批注框文本 Char1"/>
    <w:qFormat/>
    <w:uiPriority w:val="0"/>
    <w:rPr>
      <w:kern w:val="2"/>
      <w:sz w:val="18"/>
      <w:szCs w:val="18"/>
    </w:rPr>
  </w:style>
  <w:style w:type="character" w:customStyle="1" w:styleId="104">
    <w:name w:val="Typewriter"/>
    <w:qFormat/>
    <w:uiPriority w:val="0"/>
    <w:rPr>
      <w:rFonts w:ascii="Courier New" w:hAnsi="Courier New"/>
      <w:sz w:val="20"/>
    </w:rPr>
  </w:style>
  <w:style w:type="character" w:customStyle="1" w:styleId="105">
    <w:name w:val="文档结构图 Char1"/>
    <w:qFormat/>
    <w:uiPriority w:val="0"/>
    <w:rPr>
      <w:rFonts w:hint="eastAsia" w:ascii="宋体" w:hAnsi="宋体" w:eastAsia="宋体"/>
      <w:kern w:val="2"/>
      <w:sz w:val="18"/>
      <w:szCs w:val="18"/>
    </w:rPr>
  </w:style>
  <w:style w:type="character" w:customStyle="1" w:styleId="106">
    <w:name w:val="日期 Char2"/>
    <w:semiHidden/>
    <w:qFormat/>
    <w:uiPriority w:val="99"/>
    <w:rPr>
      <w:rFonts w:hint="default" w:ascii="Calibri" w:hAnsi="Calibri" w:eastAsia="宋体" w:cs="Times New Roman"/>
    </w:rPr>
  </w:style>
  <w:style w:type="character" w:customStyle="1" w:styleId="107">
    <w:name w:val="文档结构图 Char"/>
    <w:semiHidden/>
    <w:qFormat/>
    <w:uiPriority w:val="0"/>
    <w:rPr>
      <w:shd w:val="clear" w:color="auto" w:fill="000080"/>
    </w:rPr>
  </w:style>
  <w:style w:type="character" w:customStyle="1" w:styleId="108">
    <w:name w:val="批注文字 Char Char"/>
    <w:qFormat/>
    <w:uiPriority w:val="0"/>
    <w:rPr>
      <w:rFonts w:hint="eastAsia" w:ascii="宋体" w:hAnsi="Times New Roman" w:eastAsia="宋体" w:cs="Times New Roman"/>
      <w:sz w:val="28"/>
      <w:szCs w:val="20"/>
    </w:rPr>
  </w:style>
  <w:style w:type="character" w:customStyle="1" w:styleId="109">
    <w:name w:val="正文文本 Char1"/>
    <w:semiHidden/>
    <w:qFormat/>
    <w:uiPriority w:val="0"/>
    <w:rPr>
      <w:kern w:val="2"/>
      <w:sz w:val="21"/>
      <w:szCs w:val="22"/>
    </w:rPr>
  </w:style>
  <w:style w:type="character" w:customStyle="1" w:styleId="110">
    <w:name w:val="副标题 Char"/>
    <w:qFormat/>
    <w:uiPriority w:val="0"/>
    <w:rPr>
      <w:rFonts w:ascii="Arial" w:hAnsi="Arial" w:cs="Arial"/>
      <w:b/>
      <w:bCs/>
      <w:kern w:val="28"/>
      <w:sz w:val="32"/>
      <w:szCs w:val="32"/>
    </w:rPr>
  </w:style>
  <w:style w:type="character" w:customStyle="1" w:styleId="111">
    <w:name w:val="标题 2 Char_0"/>
    <w:link w:val="112"/>
    <w:locked/>
    <w:uiPriority w:val="0"/>
    <w:rPr>
      <w:rFonts w:ascii="Calibri" w:hAnsi="Calibri"/>
    </w:rPr>
  </w:style>
  <w:style w:type="paragraph" w:customStyle="1" w:styleId="112">
    <w:name w:val="标题 2_0"/>
    <w:basedOn w:val="1"/>
    <w:link w:val="111"/>
    <w:uiPriority w:val="0"/>
    <w:rPr>
      <w:rFonts w:ascii="Calibri" w:hAnsi="Calibri" w:eastAsiaTheme="minorEastAsia" w:cstheme="minorBidi"/>
      <w:sz w:val="21"/>
      <w:szCs w:val="22"/>
    </w:rPr>
  </w:style>
  <w:style w:type="character" w:customStyle="1" w:styleId="113">
    <w:name w:val="Sample"/>
    <w:qFormat/>
    <w:uiPriority w:val="0"/>
    <w:rPr>
      <w:rFonts w:ascii="Courier New" w:hAnsi="Courier New"/>
    </w:rPr>
  </w:style>
  <w:style w:type="character" w:customStyle="1" w:styleId="114">
    <w:name w:val="标题5 Char Char"/>
    <w:link w:val="115"/>
    <w:qFormat/>
    <w:locked/>
    <w:uiPriority w:val="0"/>
    <w:rPr>
      <w:rFonts w:ascii="Arial" w:hAnsi="Arial" w:cs="Arial"/>
      <w:b/>
      <w:bCs/>
      <w:sz w:val="24"/>
      <w:szCs w:val="32"/>
    </w:rPr>
  </w:style>
  <w:style w:type="paragraph" w:customStyle="1" w:styleId="115">
    <w:name w:val="标题5"/>
    <w:basedOn w:val="6"/>
    <w:link w:val="114"/>
    <w:qFormat/>
    <w:uiPriority w:val="0"/>
    <w:pPr>
      <w:adjustRightInd/>
      <w:spacing w:before="260" w:after="260" w:line="412" w:lineRule="auto"/>
      <w:jc w:val="both"/>
      <w:textAlignment w:val="auto"/>
    </w:pPr>
    <w:rPr>
      <w:rFonts w:ascii="Arial" w:hAnsi="Arial" w:cs="Arial" w:eastAsiaTheme="minorEastAsia"/>
      <w:bCs/>
      <w:sz w:val="24"/>
      <w:szCs w:val="32"/>
    </w:rPr>
  </w:style>
  <w:style w:type="character" w:customStyle="1" w:styleId="116">
    <w:name w:val="正文文本缩进 3 Char"/>
    <w:qFormat/>
    <w:uiPriority w:val="0"/>
    <w:rPr>
      <w:sz w:val="24"/>
      <w:szCs w:val="24"/>
    </w:rPr>
  </w:style>
  <w:style w:type="character" w:customStyle="1" w:styleId="117">
    <w:name w:val="Char Char1"/>
    <w:qFormat/>
    <w:uiPriority w:val="0"/>
    <w:rPr>
      <w:rFonts w:ascii="黑体" w:hAnsi="Arial" w:eastAsia="黑体" w:cs="Arial"/>
      <w:b/>
      <w:bCs/>
      <w:kern w:val="2"/>
      <w:sz w:val="32"/>
      <w:szCs w:val="32"/>
      <w:lang w:val="en-US" w:eastAsia="zh-CN" w:bidi="ar-SA"/>
    </w:rPr>
  </w:style>
  <w:style w:type="character" w:customStyle="1" w:styleId="118">
    <w:name w:val="明显强调1"/>
    <w:qFormat/>
    <w:uiPriority w:val="0"/>
    <w:rPr>
      <w:b/>
      <w:bCs/>
      <w:i/>
      <w:iCs/>
      <w:color w:val="4F81BD"/>
    </w:rPr>
  </w:style>
  <w:style w:type="character" w:customStyle="1" w:styleId="119">
    <w:name w:val="正文文本缩进 Char1"/>
    <w:qFormat/>
    <w:uiPriority w:val="0"/>
    <w:rPr>
      <w:rFonts w:ascii="方正仿宋简体" w:hAnsi="创艺简仿宋" w:eastAsia="方正仿宋简体"/>
      <w:sz w:val="24"/>
    </w:rPr>
  </w:style>
  <w:style w:type="character" w:customStyle="1" w:styleId="120">
    <w:name w:val="HTML Markup"/>
    <w:uiPriority w:val="0"/>
    <w:rPr>
      <w:vanish/>
      <w:color w:val="FF0000"/>
    </w:rPr>
  </w:style>
  <w:style w:type="character" w:customStyle="1" w:styleId="121">
    <w:name w:val="日期 Char"/>
    <w:uiPriority w:val="0"/>
    <w:rPr>
      <w:rFonts w:ascii="宋体" w:hAnsi="宋体" w:eastAsia="楷体_GB2312"/>
      <w:sz w:val="24"/>
    </w:rPr>
  </w:style>
  <w:style w:type="character" w:customStyle="1" w:styleId="122">
    <w:name w:val="Char Char2"/>
    <w:semiHidden/>
    <w:qFormat/>
    <w:uiPriority w:val="0"/>
    <w:rPr>
      <w:rFonts w:eastAsia="宋体"/>
      <w:kern w:val="2"/>
      <w:sz w:val="21"/>
      <w:szCs w:val="24"/>
      <w:lang w:val="en-US" w:eastAsia="zh-CN" w:bidi="ar-SA"/>
    </w:rPr>
  </w:style>
  <w:style w:type="character" w:customStyle="1" w:styleId="123">
    <w:name w:val="标题 Char_0"/>
    <w:link w:val="124"/>
    <w:qFormat/>
    <w:locked/>
    <w:uiPriority w:val="0"/>
    <w:rPr>
      <w:rFonts w:ascii="Calibri" w:hAnsi="Calibri"/>
    </w:rPr>
  </w:style>
  <w:style w:type="paragraph" w:customStyle="1" w:styleId="124">
    <w:name w:val="标题_0"/>
    <w:basedOn w:val="1"/>
    <w:link w:val="123"/>
    <w:qFormat/>
    <w:uiPriority w:val="0"/>
    <w:rPr>
      <w:rFonts w:ascii="Calibri" w:hAnsi="Calibri" w:eastAsiaTheme="minorEastAsia" w:cstheme="minorBidi"/>
      <w:sz w:val="21"/>
      <w:szCs w:val="22"/>
    </w:rPr>
  </w:style>
  <w:style w:type="character" w:customStyle="1" w:styleId="125">
    <w:name w:val="正文文本 Char2"/>
    <w:semiHidden/>
    <w:qFormat/>
    <w:uiPriority w:val="99"/>
    <w:rPr>
      <w:rFonts w:hint="default" w:ascii="Calibri" w:hAnsi="Calibri" w:eastAsia="宋体" w:cs="Times New Roman"/>
    </w:rPr>
  </w:style>
  <w:style w:type="character" w:customStyle="1" w:styleId="126">
    <w:name w:val="批注文字 Char1"/>
    <w:semiHidden/>
    <w:qFormat/>
    <w:uiPriority w:val="99"/>
    <w:rPr>
      <w:rFonts w:hint="default" w:ascii="Calibri" w:hAnsi="Calibri" w:eastAsia="宋体" w:cs="Times New Roman"/>
    </w:rPr>
  </w:style>
  <w:style w:type="character" w:customStyle="1" w:styleId="127">
    <w:name w:val="批注文字 Char"/>
    <w:semiHidden/>
    <w:qFormat/>
    <w:uiPriority w:val="0"/>
    <w:rPr>
      <w:rFonts w:eastAsia="楷体_GB2312"/>
      <w:kern w:val="2"/>
      <w:sz w:val="26"/>
    </w:rPr>
  </w:style>
  <w:style w:type="character" w:customStyle="1" w:styleId="128">
    <w:name w:val="Comment"/>
    <w:qFormat/>
    <w:uiPriority w:val="0"/>
    <w:rPr>
      <w:vanish/>
    </w:rPr>
  </w:style>
  <w:style w:type="character" w:customStyle="1" w:styleId="129">
    <w:name w:val="Char Char18"/>
    <w:uiPriority w:val="0"/>
    <w:rPr>
      <w:rFonts w:ascii="Cambria" w:hAnsi="Cambria" w:eastAsia="宋体"/>
      <w:b/>
      <w:bCs/>
      <w:sz w:val="32"/>
      <w:szCs w:val="32"/>
      <w:lang w:val="en-US" w:eastAsia="zh-CN" w:bidi="ar-SA"/>
    </w:rPr>
  </w:style>
  <w:style w:type="character" w:customStyle="1" w:styleId="130">
    <w:name w:val="无间隔 字符"/>
    <w:link w:val="131"/>
    <w:uiPriority w:val="0"/>
    <w:rPr>
      <w:rFonts w:ascii="Calibri" w:hAnsi="Calibri"/>
      <w:sz w:val="22"/>
    </w:rPr>
  </w:style>
  <w:style w:type="paragraph" w:styleId="131">
    <w:name w:val="No Spacing"/>
    <w:link w:val="130"/>
    <w:qFormat/>
    <w:uiPriority w:val="0"/>
    <w:rPr>
      <w:rFonts w:ascii="Calibri" w:hAnsi="Calibri" w:eastAsiaTheme="minorEastAsia" w:cstheme="minorBidi"/>
      <w:kern w:val="2"/>
      <w:sz w:val="22"/>
      <w:szCs w:val="22"/>
      <w:lang w:val="en-US" w:eastAsia="zh-CN" w:bidi="ar-SA"/>
    </w:rPr>
  </w:style>
  <w:style w:type="character" w:customStyle="1" w:styleId="132">
    <w:name w:val="文档结构图 Char2"/>
    <w:semiHidden/>
    <w:qFormat/>
    <w:uiPriority w:val="99"/>
    <w:rPr>
      <w:rFonts w:hint="eastAsia" w:ascii="宋体" w:hAnsi="Calibri" w:eastAsia="宋体" w:cs="Times New Roman"/>
      <w:sz w:val="18"/>
      <w:szCs w:val="18"/>
    </w:rPr>
  </w:style>
  <w:style w:type="character" w:customStyle="1" w:styleId="133">
    <w:name w:val="标题 2 Char_1"/>
    <w:link w:val="134"/>
    <w:uiPriority w:val="0"/>
    <w:rPr>
      <w:rFonts w:ascii="黑体" w:hAnsi="宋体" w:eastAsia="黑体"/>
      <w:b/>
      <w:bCs/>
      <w:sz w:val="30"/>
      <w:szCs w:val="30"/>
    </w:rPr>
  </w:style>
  <w:style w:type="paragraph" w:customStyle="1" w:styleId="134">
    <w:name w:val="标题 2_1"/>
    <w:basedOn w:val="135"/>
    <w:next w:val="136"/>
    <w:link w:val="133"/>
    <w:unhideWhenUsed/>
    <w:qFormat/>
    <w:uiPriority w:val="0"/>
    <w:pPr>
      <w:keepNext/>
      <w:keepLines/>
      <w:spacing w:before="120" w:after="120" w:line="360" w:lineRule="auto"/>
      <w:outlineLvl w:val="1"/>
    </w:pPr>
    <w:rPr>
      <w:rFonts w:ascii="黑体" w:hAnsi="宋体" w:eastAsia="黑体"/>
      <w:sz w:val="30"/>
      <w:szCs w:val="30"/>
    </w:rPr>
  </w:style>
  <w:style w:type="paragraph" w:customStyle="1" w:styleId="135">
    <w:name w:val="标题_1"/>
    <w:basedOn w:val="136"/>
    <w:next w:val="136"/>
    <w:link w:val="157"/>
    <w:qFormat/>
    <w:uiPriority w:val="0"/>
    <w:pPr>
      <w:spacing w:before="240" w:after="60"/>
      <w:jc w:val="center"/>
      <w:outlineLvl w:val="0"/>
    </w:pPr>
    <w:rPr>
      <w:rFonts w:ascii="Cambria" w:hAnsi="Cambria" w:eastAsiaTheme="minorEastAsia" w:cstheme="minorBidi"/>
      <w:b/>
      <w:bCs/>
      <w:sz w:val="32"/>
      <w:szCs w:val="32"/>
    </w:rPr>
  </w:style>
  <w:style w:type="paragraph" w:customStyle="1" w:styleId="136">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7">
    <w:name w:val="样式 标题 3 + (中文) 黑体 小四 非加粗 段前: 7.8 磅 段后: 0 磅 行距: 固定值 20 磅 Char"/>
    <w:qFormat/>
    <w:uiPriority w:val="0"/>
    <w:rPr>
      <w:rFonts w:ascii="黑体" w:hAnsi="宋体" w:eastAsia="黑体" w:cs="宋体"/>
      <w:b/>
      <w:bCs/>
      <w:kern w:val="2"/>
      <w:sz w:val="24"/>
      <w:lang w:val="en-US" w:eastAsia="zh-CN" w:bidi="ar-SA"/>
    </w:rPr>
  </w:style>
  <w:style w:type="character" w:customStyle="1" w:styleId="138">
    <w:name w:val="引用 Char"/>
    <w:uiPriority w:val="0"/>
    <w:rPr>
      <w:rFonts w:ascii="Calibri" w:hAnsi="Calibri"/>
      <w:i/>
      <w:iCs/>
      <w:color w:val="000000"/>
    </w:rPr>
  </w:style>
  <w:style w:type="paragraph" w:styleId="139">
    <w:name w:val="Quote"/>
    <w:basedOn w:val="1"/>
    <w:next w:val="1"/>
    <w:link w:val="210"/>
    <w:qFormat/>
    <w:uiPriority w:val="0"/>
    <w:rPr>
      <w:rFonts w:ascii="Calibri" w:hAnsi="Calibri" w:eastAsiaTheme="minorEastAsia" w:cstheme="minorBidi"/>
      <w:i/>
      <w:iCs/>
      <w:color w:val="000000"/>
      <w:sz w:val="21"/>
      <w:szCs w:val="22"/>
    </w:rPr>
  </w:style>
  <w:style w:type="character" w:customStyle="1" w:styleId="140">
    <w:name w:val="Variable"/>
    <w:qFormat/>
    <w:uiPriority w:val="0"/>
    <w:rPr>
      <w:i/>
    </w:rPr>
  </w:style>
  <w:style w:type="character" w:customStyle="1" w:styleId="141">
    <w:name w:val="Definition"/>
    <w:qFormat/>
    <w:uiPriority w:val="0"/>
    <w:rPr>
      <w:i/>
    </w:rPr>
  </w:style>
  <w:style w:type="character" w:customStyle="1" w:styleId="142">
    <w:name w:val="副标题 Char1"/>
    <w:qFormat/>
    <w:uiPriority w:val="11"/>
    <w:rPr>
      <w:rFonts w:hint="default" w:ascii="Cambria" w:hAnsi="Cambria" w:cs="Times New Roman"/>
      <w:b/>
      <w:bCs/>
      <w:kern w:val="28"/>
      <w:sz w:val="32"/>
      <w:szCs w:val="32"/>
    </w:rPr>
  </w:style>
  <w:style w:type="character" w:customStyle="1" w:styleId="143">
    <w:name w:val="ca-221"/>
    <w:qFormat/>
    <w:uiPriority w:val="0"/>
    <w:rPr>
      <w:rFonts w:hint="eastAsia" w:ascii="宋体" w:hAnsi="宋体" w:eastAsia="宋体"/>
      <w:color w:val="FF0000"/>
      <w:sz w:val="24"/>
      <w:szCs w:val="24"/>
    </w:rPr>
  </w:style>
  <w:style w:type="character" w:customStyle="1" w:styleId="144">
    <w:name w:val="正文文本缩进 Char"/>
    <w:qFormat/>
    <w:uiPriority w:val="0"/>
    <w:rPr>
      <w:rFonts w:ascii="Times New Roman" w:hAnsi="Times New Roman" w:eastAsia="宋体" w:cs="Times New Roman"/>
      <w:szCs w:val="24"/>
    </w:rPr>
  </w:style>
  <w:style w:type="character" w:customStyle="1" w:styleId="145">
    <w:name w:val="fc01294d3e-4153-482a-aea1-4b54892b7913-1"/>
    <w:basedOn w:val="59"/>
    <w:qFormat/>
    <w:uiPriority w:val="0"/>
  </w:style>
  <w:style w:type="character" w:customStyle="1" w:styleId="146">
    <w:name w:val="正文文本 Char"/>
    <w:uiPriority w:val="0"/>
    <w:rPr>
      <w:rFonts w:ascii="楷体_GB2312" w:eastAsia="楷体_GB2312"/>
      <w:kern w:val="2"/>
      <w:sz w:val="28"/>
    </w:rPr>
  </w:style>
  <w:style w:type="character" w:customStyle="1" w:styleId="147">
    <w:name w:val="CODE"/>
    <w:qFormat/>
    <w:uiPriority w:val="0"/>
    <w:rPr>
      <w:rFonts w:ascii="Courier New" w:hAnsi="Courier New"/>
      <w:sz w:val="20"/>
    </w:rPr>
  </w:style>
  <w:style w:type="character" w:customStyle="1" w:styleId="148">
    <w:name w:val="明显参考1"/>
    <w:qFormat/>
    <w:uiPriority w:val="0"/>
    <w:rPr>
      <w:b/>
      <w:bCs/>
      <w:smallCaps/>
      <w:color w:val="C0504D"/>
      <w:spacing w:val="5"/>
      <w:u w:val="single"/>
    </w:rPr>
  </w:style>
  <w:style w:type="character" w:customStyle="1" w:styleId="149">
    <w:name w:val="标题 Char1"/>
    <w:qFormat/>
    <w:uiPriority w:val="10"/>
    <w:rPr>
      <w:rFonts w:hint="default" w:ascii="Cambria" w:hAnsi="Cambria" w:eastAsia="宋体" w:cs="Times New Roman"/>
      <w:b/>
      <w:bCs/>
      <w:sz w:val="32"/>
      <w:szCs w:val="32"/>
    </w:rPr>
  </w:style>
  <w:style w:type="character" w:customStyle="1" w:styleId="150">
    <w:name w:val="不明显强调1"/>
    <w:qFormat/>
    <w:uiPriority w:val="0"/>
    <w:rPr>
      <w:i/>
      <w:iCs/>
      <w:color w:val="808080"/>
    </w:rPr>
  </w:style>
  <w:style w:type="character" w:customStyle="1" w:styleId="151">
    <w:name w:val="Char Char26"/>
    <w:qFormat/>
    <w:uiPriority w:val="0"/>
    <w:rPr>
      <w:rFonts w:ascii="宋体" w:hAnsi="Arial" w:eastAsia="宋体" w:cs="Arial"/>
      <w:b/>
      <w:kern w:val="44"/>
      <w:sz w:val="24"/>
      <w:szCs w:val="44"/>
      <w:lang w:val="en-US" w:eastAsia="zh-CN" w:bidi="ar-SA"/>
    </w:rPr>
  </w:style>
  <w:style w:type="character" w:customStyle="1" w:styleId="152">
    <w:name w:val="标题 Char"/>
    <w:uiPriority w:val="0"/>
    <w:rPr>
      <w:rFonts w:ascii="Arial" w:hAnsi="Arial"/>
      <w:b/>
      <w:sz w:val="32"/>
    </w:rPr>
  </w:style>
  <w:style w:type="character" w:customStyle="1" w:styleId="153">
    <w:name w:val="日期 Char1"/>
    <w:qFormat/>
    <w:uiPriority w:val="0"/>
    <w:rPr>
      <w:kern w:val="2"/>
      <w:sz w:val="21"/>
      <w:szCs w:val="22"/>
    </w:rPr>
  </w:style>
  <w:style w:type="character" w:customStyle="1" w:styleId="154">
    <w:name w:val="Char Char4"/>
    <w:qFormat/>
    <w:uiPriority w:val="0"/>
    <w:rPr>
      <w:rFonts w:ascii="宋体" w:hAnsi="宋体" w:eastAsia="黑体" w:cs="Arial"/>
      <w:b/>
      <w:kern w:val="2"/>
      <w:sz w:val="28"/>
      <w:szCs w:val="32"/>
      <w:lang w:val="en-US" w:eastAsia="zh-CN" w:bidi="ar-SA"/>
    </w:rPr>
  </w:style>
  <w:style w:type="character" w:customStyle="1" w:styleId="155">
    <w:name w:val="纯文本 Char"/>
    <w:qFormat/>
    <w:uiPriority w:val="99"/>
    <w:rPr>
      <w:rFonts w:ascii="宋体" w:hAnsi="Courier New" w:eastAsia="楷体_GB2312"/>
      <w:sz w:val="26"/>
    </w:rPr>
  </w:style>
  <w:style w:type="character" w:customStyle="1" w:styleId="156">
    <w:name w:val="Char Char"/>
    <w:uiPriority w:val="0"/>
    <w:rPr>
      <w:rFonts w:eastAsia="宋体"/>
      <w:b/>
      <w:bCs/>
      <w:kern w:val="2"/>
      <w:sz w:val="21"/>
      <w:szCs w:val="24"/>
      <w:lang w:val="en-US" w:eastAsia="zh-CN" w:bidi="ar-SA"/>
    </w:rPr>
  </w:style>
  <w:style w:type="character" w:customStyle="1" w:styleId="157">
    <w:name w:val="标题 Char_1"/>
    <w:link w:val="135"/>
    <w:qFormat/>
    <w:uiPriority w:val="0"/>
    <w:rPr>
      <w:rFonts w:ascii="Cambria" w:hAnsi="Cambria"/>
      <w:b/>
      <w:bCs/>
      <w:sz w:val="32"/>
      <w:szCs w:val="32"/>
    </w:rPr>
  </w:style>
  <w:style w:type="paragraph" w:customStyle="1" w:styleId="158">
    <w:name w:val="H4"/>
    <w:basedOn w:val="1"/>
    <w:next w:val="1"/>
    <w:qFormat/>
    <w:uiPriority w:val="0"/>
    <w:pPr>
      <w:keepNext/>
      <w:autoSpaceDE w:val="0"/>
      <w:autoSpaceDN w:val="0"/>
      <w:adjustRightInd w:val="0"/>
      <w:spacing w:before="100" w:after="100"/>
      <w:jc w:val="left"/>
      <w:outlineLvl w:val="4"/>
    </w:pPr>
    <w:rPr>
      <w:rFonts w:ascii="Calibri" w:hAnsi="Calibri" w:eastAsia="宋体"/>
      <w:b/>
      <w:kern w:val="0"/>
      <w:sz w:val="24"/>
    </w:rPr>
  </w:style>
  <w:style w:type="paragraph" w:customStyle="1" w:styleId="15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character" w:customStyle="1" w:styleId="160">
    <w:name w:val="标题 字符"/>
    <w:basedOn w:val="59"/>
    <w:link w:val="54"/>
    <w:qFormat/>
    <w:uiPriority w:val="10"/>
    <w:rPr>
      <w:rFonts w:eastAsia="宋体" w:asciiTheme="majorHAnsi" w:hAnsiTheme="majorHAnsi" w:cstheme="majorBidi"/>
      <w:b/>
      <w:bCs/>
      <w:sz w:val="32"/>
      <w:szCs w:val="32"/>
    </w:rPr>
  </w:style>
  <w:style w:type="paragraph" w:customStyle="1" w:styleId="161">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6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样式1"/>
    <w:basedOn w:val="1"/>
    <w:qFormat/>
    <w:uiPriority w:val="0"/>
    <w:pPr>
      <w:jc w:val="center"/>
    </w:pPr>
    <w:rPr>
      <w:rFonts w:ascii="幼圆" w:hAnsi="Calibri" w:eastAsia="幼圆"/>
      <w:b/>
      <w:sz w:val="32"/>
      <w:szCs w:val="28"/>
    </w:rPr>
  </w:style>
  <w:style w:type="paragraph" w:customStyle="1" w:styleId="164">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18"/>
      <w:szCs w:val="18"/>
    </w:rPr>
  </w:style>
  <w:style w:type="character" w:customStyle="1" w:styleId="165">
    <w:name w:val="文档结构图 字符"/>
    <w:basedOn w:val="59"/>
    <w:link w:val="19"/>
    <w:semiHidden/>
    <w:qFormat/>
    <w:uiPriority w:val="99"/>
    <w:rPr>
      <w:rFonts w:ascii="宋体" w:hAnsi="Times New Roman" w:eastAsia="宋体" w:cs="Times New Roman"/>
      <w:sz w:val="18"/>
      <w:szCs w:val="18"/>
    </w:rPr>
  </w:style>
  <w:style w:type="paragraph" w:customStyle="1" w:styleId="166">
    <w:name w:val="xl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67">
    <w:name w:val="Definition Term"/>
    <w:basedOn w:val="1"/>
    <w:next w:val="168"/>
    <w:qFormat/>
    <w:uiPriority w:val="0"/>
    <w:pPr>
      <w:autoSpaceDE w:val="0"/>
      <w:autoSpaceDN w:val="0"/>
      <w:adjustRightInd w:val="0"/>
      <w:jc w:val="left"/>
    </w:pPr>
    <w:rPr>
      <w:rFonts w:ascii="Calibri" w:hAnsi="Calibri" w:eastAsia="宋体"/>
      <w:kern w:val="0"/>
      <w:sz w:val="24"/>
    </w:rPr>
  </w:style>
  <w:style w:type="paragraph" w:customStyle="1" w:styleId="168">
    <w:name w:val="Definition List"/>
    <w:basedOn w:val="1"/>
    <w:next w:val="167"/>
    <w:qFormat/>
    <w:uiPriority w:val="0"/>
    <w:pPr>
      <w:autoSpaceDE w:val="0"/>
      <w:autoSpaceDN w:val="0"/>
      <w:adjustRightInd w:val="0"/>
      <w:ind w:left="360"/>
      <w:jc w:val="left"/>
    </w:pPr>
    <w:rPr>
      <w:rFonts w:ascii="Calibri" w:hAnsi="Calibri" w:eastAsia="宋体"/>
      <w:kern w:val="0"/>
      <w:sz w:val="24"/>
    </w:rPr>
  </w:style>
  <w:style w:type="paragraph" w:customStyle="1" w:styleId="169">
    <w:name w:val="小四 段落 宋体 Char Char Char Char Char Char"/>
    <w:basedOn w:val="170"/>
    <w:qFormat/>
    <w:uiPriority w:val="0"/>
    <w:pPr>
      <w:ind w:firstLine="480" w:firstLineChars="200"/>
    </w:pPr>
    <w:rPr>
      <w:rFonts w:ascii="宋体" w:hAnsi="宋体"/>
    </w:rPr>
  </w:style>
  <w:style w:type="paragraph" w:customStyle="1" w:styleId="170">
    <w:name w:val="小四 段落 宋体 Char Char Char Char Char Char Char"/>
    <w:basedOn w:val="15"/>
    <w:semiHidden/>
    <w:qFormat/>
    <w:uiPriority w:val="0"/>
    <w:pPr>
      <w:tabs>
        <w:tab w:val="clear" w:pos="1125"/>
      </w:tabs>
      <w:spacing w:line="360" w:lineRule="auto"/>
      <w:ind w:left="0" w:right="-33" w:firstLine="545" w:firstLineChars="227"/>
      <w:jc w:val="left"/>
    </w:pPr>
    <w:rPr>
      <w:sz w:val="24"/>
    </w:rPr>
  </w:style>
  <w:style w:type="character" w:customStyle="1" w:styleId="171">
    <w:name w:val="纯文本 字符"/>
    <w:basedOn w:val="59"/>
    <w:link w:val="28"/>
    <w:semiHidden/>
    <w:qFormat/>
    <w:uiPriority w:val="99"/>
    <w:rPr>
      <w:rFonts w:ascii="宋体" w:hAnsi="Courier New" w:eastAsia="宋体" w:cs="Courier New"/>
      <w:szCs w:val="21"/>
    </w:rPr>
  </w:style>
  <w:style w:type="character" w:customStyle="1" w:styleId="172">
    <w:name w:val="正文文本缩进 字符"/>
    <w:basedOn w:val="59"/>
    <w:link w:val="2"/>
    <w:semiHidden/>
    <w:qFormat/>
    <w:uiPriority w:val="99"/>
    <w:rPr>
      <w:rFonts w:ascii="Times New Roman" w:hAnsi="Times New Roman" w:eastAsia="楷体_GB2312" w:cs="Times New Roman"/>
      <w:sz w:val="26"/>
      <w:szCs w:val="20"/>
    </w:rPr>
  </w:style>
  <w:style w:type="character" w:customStyle="1" w:styleId="173">
    <w:name w:val="脚注文本 字符"/>
    <w:basedOn w:val="59"/>
    <w:link w:val="42"/>
    <w:semiHidden/>
    <w:qFormat/>
    <w:uiPriority w:val="0"/>
    <w:rPr>
      <w:rFonts w:ascii="Times New Roman" w:hAnsi="Times New Roman" w:eastAsia="楷体_GB2312" w:cs="Times New Roman"/>
      <w:sz w:val="18"/>
      <w:szCs w:val="20"/>
    </w:rPr>
  </w:style>
  <w:style w:type="paragraph" w:customStyle="1" w:styleId="174">
    <w:name w:val="flNote"/>
    <w:basedOn w:val="1"/>
    <w:qFormat/>
    <w:uiPriority w:val="0"/>
    <w:pPr>
      <w:adjustRightInd w:val="0"/>
      <w:spacing w:before="320" w:after="160" w:line="360" w:lineRule="atLeast"/>
      <w:jc w:val="center"/>
    </w:pPr>
    <w:rPr>
      <w:rFonts w:ascii="Arial" w:eastAsia="黑体"/>
      <w:kern w:val="0"/>
      <w:sz w:val="30"/>
    </w:rPr>
  </w:style>
  <w:style w:type="paragraph" w:customStyle="1" w:styleId="17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FFFF99"/>
      <w:kern w:val="0"/>
      <w:sz w:val="18"/>
      <w:szCs w:val="18"/>
    </w:rPr>
  </w:style>
  <w:style w:type="paragraph" w:customStyle="1" w:styleId="17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kern w:val="0"/>
      <w:sz w:val="18"/>
      <w:szCs w:val="18"/>
    </w:rPr>
  </w:style>
  <w:style w:type="paragraph" w:styleId="177">
    <w:name w:val="List Paragraph"/>
    <w:basedOn w:val="1"/>
    <w:qFormat/>
    <w:uiPriority w:val="34"/>
    <w:pPr>
      <w:ind w:firstLine="420"/>
    </w:pPr>
    <w:rPr>
      <w:rFonts w:ascii="Calibri" w:hAnsi="Calibri" w:eastAsia="宋体"/>
      <w:sz w:val="21"/>
      <w:szCs w:val="22"/>
    </w:rPr>
  </w:style>
  <w:style w:type="character" w:customStyle="1" w:styleId="178">
    <w:name w:val="批注框文本 字符"/>
    <w:basedOn w:val="59"/>
    <w:link w:val="34"/>
    <w:semiHidden/>
    <w:qFormat/>
    <w:uiPriority w:val="99"/>
    <w:rPr>
      <w:rFonts w:ascii="Times New Roman" w:hAnsi="Times New Roman" w:eastAsia="楷体_GB2312" w:cs="Times New Roman"/>
      <w:sz w:val="18"/>
      <w:szCs w:val="18"/>
    </w:rPr>
  </w:style>
  <w:style w:type="character" w:customStyle="1" w:styleId="179">
    <w:name w:val="正文文本 2 字符"/>
    <w:basedOn w:val="59"/>
    <w:link w:val="50"/>
    <w:semiHidden/>
    <w:qFormat/>
    <w:uiPriority w:val="99"/>
    <w:rPr>
      <w:rFonts w:ascii="Times New Roman" w:hAnsi="Times New Roman" w:eastAsia="楷体_GB2312" w:cs="Times New Roman"/>
      <w:sz w:val="26"/>
      <w:szCs w:val="20"/>
    </w:rPr>
  </w:style>
  <w:style w:type="paragraph" w:customStyle="1" w:styleId="18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81">
    <w:name w:val="正文_3"/>
    <w:qFormat/>
    <w:uiPriority w:val="0"/>
    <w:pPr>
      <w:widowControl w:val="0"/>
      <w:spacing w:line="480" w:lineRule="auto"/>
      <w:jc w:val="both"/>
    </w:pPr>
    <w:rPr>
      <w:rFonts w:ascii="Calibri" w:hAnsi="Calibri" w:eastAsia="宋体" w:cs="Times New Roman"/>
      <w:kern w:val="2"/>
      <w:sz w:val="21"/>
      <w:szCs w:val="24"/>
      <w:lang w:val="en-US" w:eastAsia="zh-CN" w:bidi="ar-SA"/>
    </w:rPr>
  </w:style>
  <w:style w:type="character" w:customStyle="1" w:styleId="182">
    <w:name w:val="页眉 Char1"/>
    <w:basedOn w:val="59"/>
    <w:semiHidden/>
    <w:qFormat/>
    <w:uiPriority w:val="99"/>
    <w:rPr>
      <w:rFonts w:ascii="Times New Roman" w:hAnsi="Times New Roman" w:eastAsia="楷体_GB2312" w:cs="Times New Roman"/>
      <w:sz w:val="18"/>
      <w:szCs w:val="18"/>
    </w:rPr>
  </w:style>
  <w:style w:type="paragraph" w:customStyle="1" w:styleId="183">
    <w:name w:val="H6"/>
    <w:basedOn w:val="1"/>
    <w:next w:val="1"/>
    <w:uiPriority w:val="0"/>
    <w:pPr>
      <w:keepNext/>
      <w:autoSpaceDE w:val="0"/>
      <w:autoSpaceDN w:val="0"/>
      <w:adjustRightInd w:val="0"/>
      <w:spacing w:before="100" w:after="100"/>
      <w:jc w:val="left"/>
      <w:outlineLvl w:val="6"/>
    </w:pPr>
    <w:rPr>
      <w:rFonts w:ascii="Calibri" w:hAnsi="Calibri" w:eastAsia="宋体"/>
      <w:b/>
      <w:kern w:val="0"/>
      <w:sz w:val="16"/>
    </w:rPr>
  </w:style>
  <w:style w:type="paragraph" w:customStyle="1" w:styleId="184">
    <w:name w:val="Char Char1 Char Char Char Char Char Char Char"/>
    <w:basedOn w:val="1"/>
    <w:uiPriority w:val="0"/>
    <w:rPr>
      <w:rFonts w:eastAsia="宋体"/>
      <w:sz w:val="21"/>
    </w:rPr>
  </w:style>
  <w:style w:type="paragraph" w:customStyle="1" w:styleId="185">
    <w:name w:val="font5"/>
    <w:basedOn w:val="1"/>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186">
    <w:name w:val="H5"/>
    <w:basedOn w:val="1"/>
    <w:next w:val="1"/>
    <w:uiPriority w:val="0"/>
    <w:pPr>
      <w:keepNext/>
      <w:autoSpaceDE w:val="0"/>
      <w:autoSpaceDN w:val="0"/>
      <w:adjustRightInd w:val="0"/>
      <w:spacing w:before="100" w:after="100"/>
      <w:jc w:val="left"/>
      <w:outlineLvl w:val="5"/>
    </w:pPr>
    <w:rPr>
      <w:rFonts w:ascii="Calibri" w:hAnsi="Calibri" w:eastAsia="宋体"/>
      <w:b/>
      <w:kern w:val="0"/>
      <w:sz w:val="20"/>
    </w:rPr>
  </w:style>
  <w:style w:type="character" w:customStyle="1" w:styleId="187">
    <w:name w:val="HTML 预设格式 字符"/>
    <w:basedOn w:val="59"/>
    <w:link w:val="51"/>
    <w:uiPriority w:val="0"/>
    <w:rPr>
      <w:rFonts w:ascii="黑体" w:hAnsi="Courier New" w:eastAsia="黑体" w:cs="楷体_GB2312"/>
      <w:kern w:val="0"/>
      <w:sz w:val="20"/>
      <w:szCs w:val="20"/>
    </w:rPr>
  </w:style>
  <w:style w:type="character" w:customStyle="1" w:styleId="188">
    <w:name w:val="页脚 Char1"/>
    <w:basedOn w:val="59"/>
    <w:semiHidden/>
    <w:uiPriority w:val="99"/>
    <w:rPr>
      <w:rFonts w:ascii="Times New Roman" w:hAnsi="Times New Roman" w:eastAsia="楷体_GB2312" w:cs="Times New Roman"/>
      <w:sz w:val="18"/>
      <w:szCs w:val="18"/>
    </w:rPr>
  </w:style>
  <w:style w:type="paragraph" w:customStyle="1" w:styleId="189">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0">
    <w:name w:val="正文文本 字符"/>
    <w:basedOn w:val="59"/>
    <w:link w:val="23"/>
    <w:qFormat/>
    <w:uiPriority w:val="0"/>
    <w:rPr>
      <w:rFonts w:ascii="Times New Roman" w:hAnsi="Times New Roman" w:eastAsia="楷体_GB2312" w:cs="Times New Roman"/>
      <w:sz w:val="26"/>
      <w:szCs w:val="20"/>
    </w:rPr>
  </w:style>
  <w:style w:type="character" w:customStyle="1" w:styleId="191">
    <w:name w:val="正文文本首行缩进 字符"/>
    <w:basedOn w:val="190"/>
    <w:link w:val="56"/>
    <w:qFormat/>
    <w:uiPriority w:val="0"/>
    <w:rPr>
      <w:rFonts w:ascii="Times New Roman" w:hAnsi="Times New Roman" w:eastAsia="楷体_GB2312" w:cs="Times New Roman"/>
      <w:sz w:val="26"/>
      <w:szCs w:val="20"/>
    </w:rPr>
  </w:style>
  <w:style w:type="paragraph" w:customStyle="1" w:styleId="19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kern w:val="0"/>
      <w:sz w:val="18"/>
      <w:szCs w:val="18"/>
    </w:rPr>
  </w:style>
  <w:style w:type="paragraph" w:customStyle="1" w:styleId="193">
    <w:name w:val="Blockquote"/>
    <w:basedOn w:val="1"/>
    <w:uiPriority w:val="0"/>
    <w:pPr>
      <w:autoSpaceDE w:val="0"/>
      <w:autoSpaceDN w:val="0"/>
      <w:adjustRightInd w:val="0"/>
      <w:spacing w:before="100" w:after="100"/>
      <w:ind w:left="360" w:right="360"/>
      <w:jc w:val="left"/>
    </w:pPr>
    <w:rPr>
      <w:rFonts w:ascii="Calibri" w:hAnsi="Calibri" w:eastAsia="宋体"/>
      <w:kern w:val="0"/>
      <w:sz w:val="24"/>
    </w:rPr>
  </w:style>
  <w:style w:type="paragraph" w:customStyle="1" w:styleId="194">
    <w:name w:val="Char"/>
    <w:basedOn w:val="1"/>
    <w:uiPriority w:val="0"/>
    <w:rPr>
      <w:rFonts w:ascii="Tahoma" w:hAnsi="Tahoma" w:eastAsia="宋体"/>
      <w:sz w:val="24"/>
    </w:rPr>
  </w:style>
  <w:style w:type="character" w:customStyle="1" w:styleId="195">
    <w:name w:val="明显引用 字符"/>
    <w:basedOn w:val="59"/>
    <w:link w:val="85"/>
    <w:uiPriority w:val="30"/>
    <w:rPr>
      <w:rFonts w:ascii="Times New Roman" w:hAnsi="Times New Roman" w:eastAsia="楷体_GB2312" w:cs="Times New Roman"/>
      <w:b/>
      <w:bCs/>
      <w:i/>
      <w:iCs/>
      <w:color w:val="4F81BD" w:themeColor="accent1"/>
      <w:sz w:val="26"/>
      <w:szCs w:val="20"/>
    </w:rPr>
  </w:style>
  <w:style w:type="character" w:customStyle="1" w:styleId="196">
    <w:name w:val="正文文本首行缩进 2 字符"/>
    <w:basedOn w:val="172"/>
    <w:link w:val="3"/>
    <w:semiHidden/>
    <w:uiPriority w:val="99"/>
    <w:rPr>
      <w:rFonts w:ascii="Times New Roman" w:hAnsi="Times New Roman" w:eastAsia="楷体_GB2312" w:cs="Times New Roman"/>
      <w:sz w:val="26"/>
      <w:szCs w:val="20"/>
    </w:rPr>
  </w:style>
  <w:style w:type="paragraph" w:customStyle="1" w:styleId="197">
    <w:name w:val="正文 New"/>
    <w:uiPriority w:val="0"/>
    <w:pPr>
      <w:widowControl w:val="0"/>
      <w:jc w:val="both"/>
    </w:pPr>
    <w:rPr>
      <w:rFonts w:ascii="Times New Roman" w:hAnsi="Times New Roman" w:eastAsia="MS Gothic" w:cs="Times New Roman"/>
      <w:kern w:val="2"/>
      <w:sz w:val="21"/>
      <w:lang w:val="en-US" w:eastAsia="zh-CN" w:bidi="ar-SA"/>
    </w:rPr>
  </w:style>
  <w:style w:type="character" w:customStyle="1" w:styleId="198">
    <w:name w:val="尾注文本 字符"/>
    <w:basedOn w:val="59"/>
    <w:link w:val="33"/>
    <w:semiHidden/>
    <w:uiPriority w:val="99"/>
    <w:rPr>
      <w:rFonts w:ascii="Times New Roman" w:hAnsi="Times New Roman" w:eastAsia="楷体_GB2312" w:cs="Times New Roman"/>
      <w:sz w:val="26"/>
      <w:szCs w:val="20"/>
    </w:rPr>
  </w:style>
  <w:style w:type="paragraph" w:customStyle="1" w:styleId="199">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00">
    <w:name w:val="小四 段落 宋体 Char"/>
    <w:basedOn w:val="15"/>
    <w:uiPriority w:val="0"/>
    <w:pPr>
      <w:tabs>
        <w:tab w:val="clear" w:pos="1125"/>
      </w:tabs>
      <w:spacing w:line="360" w:lineRule="auto"/>
      <w:ind w:left="0" w:right="-33" w:firstLine="480" w:firstLineChars="200"/>
      <w:jc w:val="left"/>
    </w:pPr>
    <w:rPr>
      <w:sz w:val="24"/>
    </w:rPr>
  </w:style>
  <w:style w:type="paragraph" w:customStyle="1" w:styleId="201">
    <w:name w:val="Address"/>
    <w:basedOn w:val="1"/>
    <w:next w:val="1"/>
    <w:uiPriority w:val="0"/>
    <w:pPr>
      <w:autoSpaceDE w:val="0"/>
      <w:autoSpaceDN w:val="0"/>
      <w:adjustRightInd w:val="0"/>
      <w:jc w:val="left"/>
    </w:pPr>
    <w:rPr>
      <w:rFonts w:ascii="Calibri" w:hAnsi="Calibri" w:eastAsia="宋体"/>
      <w:i/>
      <w:kern w:val="0"/>
      <w:sz w:val="24"/>
    </w:rPr>
  </w:style>
  <w:style w:type="paragraph" w:customStyle="1" w:styleId="202">
    <w:name w:val="默认段落字体 Para Char Char Char Char Char Char Char"/>
    <w:basedOn w:val="1"/>
    <w:uiPriority w:val="0"/>
    <w:rPr>
      <w:rFonts w:ascii="Tahoma" w:hAnsi="Tahoma" w:eastAsia="宋体"/>
      <w:sz w:val="24"/>
    </w:rPr>
  </w:style>
  <w:style w:type="paragraph" w:customStyle="1" w:styleId="203">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04">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05">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FFFF99"/>
      <w:kern w:val="0"/>
      <w:sz w:val="18"/>
      <w:szCs w:val="18"/>
    </w:rPr>
  </w:style>
  <w:style w:type="character" w:customStyle="1" w:styleId="206">
    <w:name w:val="正文文本缩进 3 字符"/>
    <w:basedOn w:val="59"/>
    <w:link w:val="44"/>
    <w:semiHidden/>
    <w:uiPriority w:val="99"/>
    <w:rPr>
      <w:rFonts w:ascii="Times New Roman" w:hAnsi="Times New Roman" w:eastAsia="楷体_GB2312" w:cs="Times New Roman"/>
      <w:sz w:val="16"/>
      <w:szCs w:val="16"/>
    </w:rPr>
  </w:style>
  <w:style w:type="character" w:customStyle="1" w:styleId="207">
    <w:name w:val="正文文本缩进 2 字符"/>
    <w:basedOn w:val="59"/>
    <w:link w:val="32"/>
    <w:semiHidden/>
    <w:uiPriority w:val="99"/>
    <w:rPr>
      <w:rFonts w:ascii="Times New Roman" w:hAnsi="Times New Roman" w:eastAsia="楷体_GB2312" w:cs="Times New Roman"/>
      <w:sz w:val="26"/>
      <w:szCs w:val="20"/>
    </w:rPr>
  </w:style>
  <w:style w:type="paragraph" w:customStyle="1" w:styleId="208">
    <w:name w:val="z-Top of Form"/>
    <w:next w:val="1"/>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character" w:customStyle="1" w:styleId="209">
    <w:name w:val="正文文本 3 字符"/>
    <w:basedOn w:val="59"/>
    <w:link w:val="22"/>
    <w:semiHidden/>
    <w:uiPriority w:val="99"/>
    <w:rPr>
      <w:rFonts w:ascii="Times New Roman" w:hAnsi="Times New Roman" w:eastAsia="楷体_GB2312" w:cs="Times New Roman"/>
      <w:sz w:val="16"/>
      <w:szCs w:val="16"/>
    </w:rPr>
  </w:style>
  <w:style w:type="character" w:customStyle="1" w:styleId="210">
    <w:name w:val="引用 字符"/>
    <w:basedOn w:val="59"/>
    <w:link w:val="139"/>
    <w:uiPriority w:val="29"/>
    <w:rPr>
      <w:rFonts w:ascii="Times New Roman" w:hAnsi="Times New Roman" w:eastAsia="楷体_GB2312" w:cs="Times New Roman"/>
      <w:i/>
      <w:iCs/>
      <w:color w:val="000000" w:themeColor="text1"/>
      <w:sz w:val="26"/>
      <w:szCs w:val="20"/>
    </w:rPr>
  </w:style>
  <w:style w:type="character" w:customStyle="1" w:styleId="211">
    <w:name w:val="批注文字 字符"/>
    <w:basedOn w:val="59"/>
    <w:link w:val="20"/>
    <w:uiPriority w:val="0"/>
    <w:rPr>
      <w:rFonts w:ascii="Times New Roman" w:hAnsi="Times New Roman" w:eastAsia="楷体_GB2312" w:cs="Times New Roman"/>
      <w:sz w:val="26"/>
      <w:szCs w:val="20"/>
    </w:rPr>
  </w:style>
  <w:style w:type="character" w:customStyle="1" w:styleId="212">
    <w:name w:val="批注主题 字符"/>
    <w:basedOn w:val="211"/>
    <w:link w:val="55"/>
    <w:semiHidden/>
    <w:qFormat/>
    <w:uiPriority w:val="99"/>
    <w:rPr>
      <w:rFonts w:ascii="Times New Roman" w:hAnsi="Times New Roman" w:eastAsia="楷体_GB2312" w:cs="Times New Roman"/>
      <w:b/>
      <w:bCs/>
      <w:sz w:val="26"/>
      <w:szCs w:val="20"/>
    </w:rPr>
  </w:style>
  <w:style w:type="character" w:customStyle="1" w:styleId="213">
    <w:name w:val="日期 字符"/>
    <w:basedOn w:val="59"/>
    <w:link w:val="31"/>
    <w:semiHidden/>
    <w:uiPriority w:val="99"/>
    <w:rPr>
      <w:rFonts w:ascii="Times New Roman" w:hAnsi="Times New Roman" w:eastAsia="楷体_GB2312" w:cs="Times New Roman"/>
      <w:sz w:val="26"/>
      <w:szCs w:val="20"/>
    </w:rPr>
  </w:style>
  <w:style w:type="paragraph" w:customStyle="1" w:styleId="214">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18"/>
      <w:szCs w:val="18"/>
    </w:rPr>
  </w:style>
  <w:style w:type="paragraph" w:customStyle="1" w:styleId="215">
    <w:name w:val="_Style 30"/>
    <w:basedOn w:val="1"/>
    <w:next w:val="28"/>
    <w:qFormat/>
    <w:uiPriority w:val="0"/>
    <w:rPr>
      <w:rFonts w:ascii="宋体" w:hAnsi="Courier New" w:eastAsia="宋体"/>
      <w:sz w:val="21"/>
    </w:rPr>
  </w:style>
  <w:style w:type="paragraph" w:customStyle="1" w:styleId="216">
    <w:name w:val="Xie图文中"/>
    <w:uiPriority w:val="0"/>
    <w:pPr>
      <w:widowControl w:val="0"/>
      <w:adjustRightInd w:val="0"/>
      <w:snapToGrid w:val="0"/>
      <w:spacing w:before="40" w:after="40"/>
      <w:jc w:val="center"/>
    </w:pPr>
    <w:rPr>
      <w:rFonts w:ascii="Times New Roman" w:hAnsi="Times New Roman" w:eastAsia="宋体" w:cs="Times New Roman"/>
      <w:snapToGrid w:val="0"/>
      <w:sz w:val="24"/>
      <w:szCs w:val="24"/>
      <w:lang w:val="en-US" w:eastAsia="zh-CN" w:bidi="ar-SA"/>
    </w:rPr>
  </w:style>
  <w:style w:type="paragraph" w:customStyle="1" w:styleId="217">
    <w:name w:val="样式 (西文) 仿宋_GB2312 居中 行距: 1.5 倍行距"/>
    <w:basedOn w:val="1"/>
    <w:qFormat/>
    <w:uiPriority w:val="0"/>
    <w:pPr>
      <w:spacing w:line="360" w:lineRule="auto"/>
      <w:jc w:val="center"/>
    </w:pPr>
    <w:rPr>
      <w:rFonts w:ascii="宋体" w:hAnsi="宋体" w:eastAsia="宋体" w:cs="宋体"/>
      <w:kern w:val="0"/>
      <w:sz w:val="21"/>
    </w:rPr>
  </w:style>
  <w:style w:type="paragraph" w:customStyle="1" w:styleId="21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character" w:customStyle="1" w:styleId="219">
    <w:name w:val="副标题 字符"/>
    <w:basedOn w:val="59"/>
    <w:link w:val="41"/>
    <w:uiPriority w:val="11"/>
    <w:rPr>
      <w:rFonts w:eastAsia="宋体" w:asciiTheme="majorHAnsi" w:hAnsiTheme="majorHAnsi" w:cstheme="majorBidi"/>
      <w:b/>
      <w:bCs/>
      <w:kern w:val="28"/>
      <w:sz w:val="32"/>
      <w:szCs w:val="32"/>
    </w:rPr>
  </w:style>
  <w:style w:type="paragraph" w:customStyle="1" w:styleId="220">
    <w:name w:val="样式 标题 3 + (中文) 黑体 小四 非加粗 段前: 7.8 磅 段后: 0 磅 行距: 固定值 20 磅"/>
    <w:basedOn w:val="6"/>
    <w:uiPriority w:val="0"/>
    <w:pPr>
      <w:adjustRightInd/>
      <w:spacing w:line="400" w:lineRule="exact"/>
      <w:jc w:val="both"/>
      <w:textAlignment w:val="auto"/>
    </w:pPr>
    <w:rPr>
      <w:rFonts w:eastAsia="宋体" w:cs="宋体"/>
      <w:sz w:val="32"/>
    </w:rPr>
  </w:style>
  <w:style w:type="paragraph" w:customStyle="1" w:styleId="22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222">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223">
    <w:name w:val="Xie表标题"/>
    <w:basedOn w:val="1"/>
    <w:next w:val="1"/>
    <w:qFormat/>
    <w:uiPriority w:val="0"/>
    <w:pPr>
      <w:adjustRightInd w:val="0"/>
      <w:snapToGrid w:val="0"/>
      <w:spacing w:before="60" w:line="240" w:lineRule="atLeast"/>
      <w:jc w:val="center"/>
    </w:pPr>
    <w:rPr>
      <w:rFonts w:eastAsia="宋体"/>
      <w:b/>
      <w:sz w:val="28"/>
      <w:szCs w:val="24"/>
    </w:rPr>
  </w:style>
  <w:style w:type="paragraph" w:customStyle="1" w:styleId="224">
    <w:name w:val="H1"/>
    <w:basedOn w:val="1"/>
    <w:next w:val="1"/>
    <w:uiPriority w:val="0"/>
    <w:pPr>
      <w:keepNext/>
      <w:autoSpaceDE w:val="0"/>
      <w:autoSpaceDN w:val="0"/>
      <w:adjustRightInd w:val="0"/>
      <w:spacing w:before="100" w:after="100"/>
      <w:jc w:val="left"/>
      <w:outlineLvl w:val="1"/>
    </w:pPr>
    <w:rPr>
      <w:rFonts w:ascii="Calibri" w:hAnsi="Calibri" w:eastAsia="宋体"/>
      <w:b/>
      <w:kern w:val="36"/>
      <w:sz w:val="48"/>
    </w:rPr>
  </w:style>
  <w:style w:type="paragraph" w:customStyle="1" w:styleId="225">
    <w:name w:val="TOC 标题1"/>
    <w:basedOn w:val="4"/>
    <w:next w:val="1"/>
    <w:qFormat/>
    <w:uiPriority w:val="0"/>
    <w:pPr>
      <w:widowControl/>
      <w:spacing w:before="480" w:after="0" w:line="276" w:lineRule="auto"/>
      <w:outlineLvl w:val="9"/>
    </w:pPr>
    <w:rPr>
      <w:rFonts w:ascii="Cambria" w:hAnsi="Cambria" w:eastAsia="宋体"/>
      <w:color w:val="365F91"/>
      <w:kern w:val="0"/>
      <w:sz w:val="28"/>
    </w:rPr>
  </w:style>
  <w:style w:type="paragraph" w:customStyle="1" w:styleId="226">
    <w:name w:val="Default Paragraph Font Para Char"/>
    <w:basedOn w:val="1"/>
    <w:semiHidden/>
    <w:qFormat/>
    <w:uiPriority w:val="0"/>
    <w:pPr>
      <w:widowControl/>
      <w:spacing w:after="160" w:line="240" w:lineRule="exact"/>
      <w:jc w:val="left"/>
    </w:pPr>
    <w:rPr>
      <w:rFonts w:ascii="Verdana" w:hAnsi="Verdana" w:eastAsia="宋体"/>
      <w:kern w:val="0"/>
      <w:sz w:val="20"/>
      <w:lang w:eastAsia="en-US"/>
    </w:rPr>
  </w:style>
  <w:style w:type="paragraph" w:customStyle="1" w:styleId="227">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rPr>
  </w:style>
  <w:style w:type="paragraph" w:customStyle="1" w:styleId="228">
    <w:name w:val="修订1"/>
    <w:semiHidden/>
    <w:uiPriority w:val="0"/>
    <w:rPr>
      <w:rFonts w:ascii="Times New Roman" w:hAnsi="Times New Roman" w:eastAsia="宋体" w:cs="Times New Roman"/>
      <w:kern w:val="2"/>
      <w:sz w:val="21"/>
      <w:szCs w:val="24"/>
      <w:lang w:val="en-US" w:eastAsia="zh-CN" w:bidi="ar-SA"/>
    </w:rPr>
  </w:style>
  <w:style w:type="paragraph" w:customStyle="1" w:styleId="229">
    <w:name w:val="表格"/>
    <w:basedOn w:val="1"/>
    <w:qFormat/>
    <w:uiPriority w:val="0"/>
    <w:pPr>
      <w:jc w:val="center"/>
      <w:textAlignment w:val="center"/>
    </w:pPr>
    <w:rPr>
      <w:rFonts w:ascii="华文细黑" w:hAnsi="华文细黑" w:eastAsia="宋体"/>
      <w:kern w:val="0"/>
      <w:sz w:val="21"/>
    </w:rPr>
  </w:style>
  <w:style w:type="paragraph" w:customStyle="1" w:styleId="230">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3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FFFF99"/>
      <w:kern w:val="0"/>
      <w:sz w:val="18"/>
      <w:szCs w:val="18"/>
    </w:rPr>
  </w:style>
  <w:style w:type="paragraph" w:customStyle="1" w:styleId="232">
    <w:name w:val="H2"/>
    <w:basedOn w:val="1"/>
    <w:next w:val="1"/>
    <w:qFormat/>
    <w:uiPriority w:val="0"/>
    <w:pPr>
      <w:keepNext/>
      <w:autoSpaceDE w:val="0"/>
      <w:autoSpaceDN w:val="0"/>
      <w:adjustRightInd w:val="0"/>
      <w:spacing w:before="100" w:after="100"/>
      <w:jc w:val="left"/>
      <w:outlineLvl w:val="2"/>
    </w:pPr>
    <w:rPr>
      <w:rFonts w:ascii="Calibri" w:hAnsi="Calibri" w:eastAsia="宋体"/>
      <w:b/>
      <w:kern w:val="0"/>
      <w:sz w:val="36"/>
    </w:rPr>
  </w:style>
  <w:style w:type="paragraph" w:customStyle="1" w:styleId="233">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234">
    <w:name w:val="xl49"/>
    <w:basedOn w:val="1"/>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paragraph" w:customStyle="1" w:styleId="235">
    <w:name w:val="样式 标题 2 + Times New Roman 四号 非加粗 段前: 5 磅 段后: 0 磅 行距: 固定值 20..."/>
    <w:basedOn w:val="5"/>
    <w:uiPriority w:val="0"/>
    <w:pPr>
      <w:overflowPunct/>
      <w:adjustRightInd/>
      <w:spacing w:before="100" w:line="400" w:lineRule="exact"/>
      <w:jc w:val="both"/>
      <w:textAlignment w:val="auto"/>
    </w:pPr>
    <w:rPr>
      <w:rFonts w:ascii="Times New Roman" w:hAnsi="Times New Roman" w:eastAsia="黑体" w:cs="宋体"/>
      <w:b w:val="0"/>
      <w:bCs/>
      <w:sz w:val="32"/>
    </w:rPr>
  </w:style>
  <w:style w:type="paragraph" w:customStyle="1" w:styleId="236">
    <w:name w:val="Char Char Char"/>
    <w:basedOn w:val="1"/>
    <w:qFormat/>
    <w:uiPriority w:val="0"/>
    <w:rPr>
      <w:rFonts w:ascii="Tahoma" w:hAnsi="Tahoma" w:eastAsia="宋体"/>
      <w:sz w:val="24"/>
    </w:rPr>
  </w:style>
  <w:style w:type="paragraph" w:customStyle="1" w:styleId="237">
    <w:name w:val="样式 标题 1 + 黑体 三号 非加粗 居中 段前: 6 磅 段后: 6 磅 行距: 固定值 20 磅"/>
    <w:basedOn w:val="4"/>
    <w:qFormat/>
    <w:uiPriority w:val="0"/>
    <w:pPr>
      <w:spacing w:line="400" w:lineRule="exact"/>
    </w:pPr>
    <w:rPr>
      <w:rFonts w:hAnsi="黑体" w:eastAsia="宋体" w:cs="宋体"/>
      <w:b w:val="0"/>
      <w:bCs/>
      <w:sz w:val="32"/>
    </w:rPr>
  </w:style>
  <w:style w:type="paragraph" w:customStyle="1" w:styleId="238">
    <w:name w:val="xl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39">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18"/>
      <w:szCs w:val="18"/>
    </w:rPr>
  </w:style>
  <w:style w:type="paragraph" w:customStyle="1" w:styleId="240">
    <w:name w:val="font6"/>
    <w:basedOn w:val="1"/>
    <w:qFormat/>
    <w:uiPriority w:val="0"/>
    <w:pPr>
      <w:widowControl/>
      <w:spacing w:before="100" w:beforeAutospacing="1" w:after="100" w:afterAutospacing="1"/>
      <w:jc w:val="left"/>
    </w:pPr>
    <w:rPr>
      <w:rFonts w:hint="eastAsia" w:ascii="宋体" w:hAnsi="宋体" w:eastAsia="宋体" w:cs="Arial Unicode MS"/>
      <w:b/>
      <w:bCs/>
      <w:kern w:val="0"/>
      <w:sz w:val="18"/>
      <w:szCs w:val="18"/>
    </w:rPr>
  </w:style>
  <w:style w:type="paragraph" w:customStyle="1" w:styleId="241">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42">
    <w:name w:val="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空半行"/>
    <w:basedOn w:val="1"/>
    <w:uiPriority w:val="0"/>
    <w:pPr>
      <w:adjustRightInd w:val="0"/>
      <w:spacing w:line="120" w:lineRule="exact"/>
    </w:pPr>
    <w:rPr>
      <w:rFonts w:eastAsia="仿宋_GB2312"/>
      <w:color w:val="FFFFFF"/>
      <w:kern w:val="0"/>
      <w:sz w:val="30"/>
    </w:rPr>
  </w:style>
  <w:style w:type="paragraph" w:customStyle="1" w:styleId="244">
    <w:name w:val="xl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45">
    <w:name w:val="H3"/>
    <w:basedOn w:val="1"/>
    <w:next w:val="1"/>
    <w:qFormat/>
    <w:uiPriority w:val="0"/>
    <w:pPr>
      <w:keepNext/>
      <w:autoSpaceDE w:val="0"/>
      <w:autoSpaceDN w:val="0"/>
      <w:adjustRightInd w:val="0"/>
      <w:spacing w:before="100" w:after="100"/>
      <w:jc w:val="left"/>
      <w:outlineLvl w:val="3"/>
    </w:pPr>
    <w:rPr>
      <w:rFonts w:ascii="Calibri" w:hAnsi="Calibri" w:eastAsia="宋体"/>
      <w:b/>
      <w:kern w:val="0"/>
      <w:sz w:val="28"/>
    </w:rPr>
  </w:style>
  <w:style w:type="paragraph" w:customStyle="1" w:styleId="246">
    <w:name w:val="Revision"/>
    <w:hidden/>
    <w:semiHidden/>
    <w:uiPriority w:val="99"/>
    <w:rPr>
      <w:rFonts w:ascii="Times New Roman" w:hAnsi="Times New Roman" w:eastAsia="楷体_GB2312" w:cs="Times New Roman"/>
      <w:kern w:val="2"/>
      <w:sz w:val="2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39</Pages>
  <Words>3293</Words>
  <Characters>18773</Characters>
  <Lines>156</Lines>
  <Paragraphs>44</Paragraphs>
  <TotalTime>8</TotalTime>
  <ScaleCrop>false</ScaleCrop>
  <LinksUpToDate>false</LinksUpToDate>
  <CharactersWithSpaces>22022</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2019-05-30T06:25:00Z</dcterms:created>
  <dc:creator>u</dc:creator>
  <cp:lastModifiedBy>admin</cp:lastModifiedBy>
  <dcterms:modified xsi:type="dcterms:W3CDTF">2023-01-05T02:58:16Z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DC8458C5D1184EC78BC9FA5C0E28D084</vt:lpwstr>
  </property>
</Properties>
</file>