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30"/>
        </w:tabs>
        <w:jc w:val="center"/>
        <w:rPr>
          <w:rFonts w:eastAsia="宋体" w:cs="宋体"/>
          <w:w w:val="80"/>
          <w:sz w:val="48"/>
          <w:szCs w:val="48"/>
        </w:rPr>
      </w:pPr>
      <w:r>
        <w:rPr>
          <w:rFonts w:hint="eastAsia" w:eastAsia="宋体" w:cs="宋体"/>
          <w:w w:val="80"/>
          <w:sz w:val="48"/>
          <w:szCs w:val="48"/>
        </w:rPr>
        <w:t>南通港(港口)集团有限公司轮胎采购项目</w:t>
      </w:r>
    </w:p>
    <w:p>
      <w:pPr>
        <w:jc w:val="center"/>
        <w:rPr>
          <w:rFonts w:eastAsia="宋体"/>
          <w:b/>
          <w:bCs/>
          <w:w w:val="80"/>
          <w:sz w:val="52"/>
          <w:szCs w:val="52"/>
        </w:rPr>
      </w:pPr>
    </w:p>
    <w:p>
      <w:pPr>
        <w:jc w:val="center"/>
        <w:rPr>
          <w:rFonts w:eastAsia="宋体"/>
          <w:b/>
          <w:bCs/>
          <w:w w:val="80"/>
          <w:sz w:val="52"/>
          <w:szCs w:val="52"/>
        </w:rPr>
      </w:pPr>
    </w:p>
    <w:p>
      <w:pPr>
        <w:jc w:val="center"/>
        <w:rPr>
          <w:rFonts w:eastAsia="宋体"/>
          <w:b/>
          <w:bCs/>
          <w:w w:val="80"/>
          <w:sz w:val="52"/>
          <w:szCs w:val="52"/>
        </w:rPr>
      </w:pPr>
    </w:p>
    <w:p>
      <w:pPr>
        <w:jc w:val="center"/>
        <w:rPr>
          <w:rFonts w:eastAsia="宋体"/>
          <w:b/>
          <w:bCs/>
          <w:w w:val="80"/>
          <w:sz w:val="52"/>
          <w:szCs w:val="52"/>
        </w:rPr>
      </w:pPr>
    </w:p>
    <w:p>
      <w:pPr>
        <w:tabs>
          <w:tab w:val="left" w:pos="6300"/>
        </w:tabs>
        <w:snapToGrid w:val="0"/>
        <w:spacing w:line="300" w:lineRule="auto"/>
        <w:jc w:val="center"/>
        <w:outlineLvl w:val="0"/>
        <w:rPr>
          <w:rFonts w:eastAsia="宋体"/>
          <w:w w:val="80"/>
          <w:sz w:val="72"/>
          <w:szCs w:val="72"/>
        </w:rPr>
      </w:pPr>
      <w:r>
        <w:rPr>
          <w:rFonts w:hint="eastAsia" w:eastAsia="宋体" w:cs="宋体"/>
          <w:color w:val="000000"/>
          <w:w w:val="80"/>
          <w:sz w:val="72"/>
          <w:szCs w:val="72"/>
        </w:rPr>
        <w:t>公开招标文件</w:t>
      </w:r>
    </w:p>
    <w:p>
      <w:pPr>
        <w:snapToGrid w:val="0"/>
        <w:spacing w:line="360" w:lineRule="auto"/>
        <w:jc w:val="center"/>
        <w:rPr>
          <w:rFonts w:eastAsia="宋体" w:cs="宋体"/>
          <w:w w:val="80"/>
          <w:sz w:val="32"/>
          <w:szCs w:val="32"/>
        </w:rPr>
      </w:pPr>
    </w:p>
    <w:p>
      <w:pPr>
        <w:snapToGrid w:val="0"/>
        <w:spacing w:line="360" w:lineRule="auto"/>
        <w:jc w:val="center"/>
        <w:rPr>
          <w:rFonts w:eastAsia="宋体"/>
          <w:w w:val="80"/>
          <w:sz w:val="32"/>
          <w:szCs w:val="32"/>
        </w:rPr>
      </w:pPr>
      <w:r>
        <w:rPr>
          <w:rFonts w:hint="eastAsia" w:eastAsia="宋体" w:cs="宋体"/>
          <w:w w:val="80"/>
          <w:sz w:val="32"/>
          <w:szCs w:val="32"/>
        </w:rPr>
        <w:t>（资格后审）</w:t>
      </w:r>
    </w:p>
    <w:p>
      <w:pPr>
        <w:snapToGrid w:val="0"/>
        <w:spacing w:line="360" w:lineRule="auto"/>
        <w:jc w:val="center"/>
        <w:rPr>
          <w:rFonts w:eastAsia="宋体"/>
          <w:b/>
          <w:bCs/>
          <w:sz w:val="32"/>
          <w:szCs w:val="32"/>
        </w:rPr>
      </w:pPr>
    </w:p>
    <w:p>
      <w:pPr>
        <w:snapToGrid w:val="0"/>
        <w:spacing w:line="360" w:lineRule="auto"/>
        <w:jc w:val="center"/>
        <w:rPr>
          <w:rFonts w:eastAsia="宋体"/>
          <w:b/>
          <w:bCs/>
          <w:sz w:val="32"/>
          <w:szCs w:val="32"/>
        </w:rPr>
      </w:pPr>
    </w:p>
    <w:p>
      <w:pPr>
        <w:snapToGrid w:val="0"/>
        <w:spacing w:line="360" w:lineRule="auto"/>
        <w:jc w:val="center"/>
        <w:rPr>
          <w:rFonts w:eastAsia="宋体"/>
          <w:b/>
          <w:bCs/>
          <w:sz w:val="32"/>
          <w:szCs w:val="32"/>
        </w:rPr>
      </w:pPr>
    </w:p>
    <w:p>
      <w:pPr>
        <w:snapToGrid w:val="0"/>
        <w:spacing w:line="360" w:lineRule="auto"/>
        <w:jc w:val="center"/>
        <w:rPr>
          <w:rFonts w:eastAsia="宋体"/>
          <w:b/>
          <w:bCs/>
          <w:sz w:val="32"/>
          <w:szCs w:val="32"/>
        </w:rPr>
      </w:pPr>
    </w:p>
    <w:p>
      <w:pPr>
        <w:snapToGrid w:val="0"/>
        <w:spacing w:line="360" w:lineRule="auto"/>
        <w:jc w:val="center"/>
        <w:rPr>
          <w:rFonts w:eastAsia="宋体"/>
          <w:b/>
          <w:bCs/>
          <w:sz w:val="32"/>
          <w:szCs w:val="32"/>
        </w:rPr>
      </w:pPr>
    </w:p>
    <w:p>
      <w:pPr>
        <w:snapToGrid w:val="0"/>
        <w:spacing w:line="360" w:lineRule="auto"/>
        <w:jc w:val="center"/>
        <w:rPr>
          <w:rFonts w:eastAsia="宋体"/>
          <w:b/>
          <w:bCs/>
          <w:sz w:val="32"/>
          <w:szCs w:val="32"/>
        </w:rPr>
      </w:pPr>
    </w:p>
    <w:p>
      <w:pPr>
        <w:snapToGrid w:val="0"/>
        <w:spacing w:line="360" w:lineRule="auto"/>
        <w:rPr>
          <w:rFonts w:eastAsia="宋体"/>
          <w:b/>
          <w:bCs/>
          <w:sz w:val="32"/>
          <w:szCs w:val="32"/>
        </w:rPr>
      </w:pPr>
    </w:p>
    <w:p>
      <w:pPr>
        <w:snapToGrid w:val="0"/>
        <w:spacing w:line="360" w:lineRule="auto"/>
        <w:jc w:val="center"/>
        <w:rPr>
          <w:rFonts w:eastAsia="宋体"/>
          <w:b/>
          <w:bCs/>
          <w:sz w:val="32"/>
          <w:szCs w:val="32"/>
        </w:rPr>
      </w:pPr>
    </w:p>
    <w:p>
      <w:pPr>
        <w:tabs>
          <w:tab w:val="left" w:pos="1050"/>
          <w:tab w:val="right" w:leader="dot" w:pos="9402"/>
        </w:tabs>
        <w:spacing w:line="520" w:lineRule="exact"/>
        <w:ind w:firstLine="2048" w:firstLineChars="800"/>
        <w:rPr>
          <w:rFonts w:eastAsia="宋体"/>
          <w:b/>
          <w:bCs/>
          <w:sz w:val="32"/>
          <w:szCs w:val="32"/>
        </w:rPr>
      </w:pPr>
      <w:r>
        <w:rPr>
          <w:rFonts w:hint="eastAsia" w:eastAsia="宋体" w:cs="宋体"/>
          <w:w w:val="80"/>
          <w:sz w:val="32"/>
          <w:szCs w:val="32"/>
        </w:rPr>
        <w:t>招标人：南通港集团有限公司、南通港口集团有限公司</w:t>
      </w:r>
    </w:p>
    <w:p>
      <w:pPr>
        <w:tabs>
          <w:tab w:val="left" w:pos="1050"/>
          <w:tab w:val="right" w:leader="dot" w:pos="9402"/>
        </w:tabs>
        <w:spacing w:line="520" w:lineRule="exact"/>
        <w:ind w:firstLine="2048" w:firstLineChars="800"/>
        <w:rPr>
          <w:rFonts w:eastAsia="宋体"/>
          <w:w w:val="80"/>
          <w:sz w:val="32"/>
          <w:szCs w:val="32"/>
        </w:rPr>
      </w:pPr>
      <w:r>
        <w:rPr>
          <w:rFonts w:hint="eastAsia" w:eastAsia="宋体" w:cs="宋体"/>
          <w:w w:val="80"/>
          <w:sz w:val="32"/>
          <w:szCs w:val="32"/>
        </w:rPr>
        <w:t>招标代理机构：江苏天信建设项目咨询有限公司</w:t>
      </w:r>
    </w:p>
    <w:p>
      <w:pPr>
        <w:tabs>
          <w:tab w:val="left" w:pos="1050"/>
          <w:tab w:val="right" w:leader="dot" w:pos="9402"/>
        </w:tabs>
        <w:spacing w:line="520" w:lineRule="exact"/>
        <w:jc w:val="center"/>
        <w:rPr>
          <w:rFonts w:eastAsia="宋体" w:cs="宋体"/>
          <w:w w:val="80"/>
          <w:sz w:val="32"/>
          <w:szCs w:val="32"/>
        </w:rPr>
      </w:pPr>
      <w:r>
        <w:rPr>
          <w:rFonts w:hint="eastAsia" w:eastAsia="宋体" w:cs="宋体"/>
          <w:w w:val="80"/>
          <w:sz w:val="32"/>
          <w:szCs w:val="32"/>
        </w:rPr>
        <w:t>二〇二二年十二月</w:t>
      </w: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pStyle w:val="2"/>
        <w:rPr>
          <w:rFonts w:eastAsia="宋体"/>
        </w:rPr>
      </w:pPr>
    </w:p>
    <w:p>
      <w:pPr>
        <w:pStyle w:val="3"/>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tabs>
          <w:tab w:val="left" w:pos="1050"/>
          <w:tab w:val="right" w:leader="dot" w:pos="9402"/>
        </w:tabs>
        <w:spacing w:line="520" w:lineRule="exact"/>
        <w:jc w:val="center"/>
        <w:outlineLvl w:val="0"/>
        <w:rPr>
          <w:rFonts w:eastAsia="宋体" w:cs="宋体"/>
          <w:b/>
          <w:bCs/>
          <w:spacing w:val="160"/>
          <w:w w:val="80"/>
          <w:sz w:val="44"/>
          <w:szCs w:val="44"/>
        </w:rPr>
        <w:sectPr>
          <w:pgSz w:w="11906" w:h="16838"/>
          <w:pgMar w:top="1418" w:right="851" w:bottom="851" w:left="1418" w:header="851" w:footer="471" w:gutter="0"/>
          <w:cols w:space="425" w:num="1"/>
          <w:docGrid w:type="lines" w:linePitch="312" w:charSpace="0"/>
        </w:sectPr>
      </w:pPr>
    </w:p>
    <w:p>
      <w:pPr>
        <w:tabs>
          <w:tab w:val="left" w:pos="1050"/>
          <w:tab w:val="right" w:leader="dot" w:pos="9402"/>
        </w:tabs>
        <w:spacing w:line="520" w:lineRule="exact"/>
        <w:jc w:val="center"/>
        <w:outlineLvl w:val="0"/>
        <w:rPr>
          <w:rFonts w:eastAsia="宋体"/>
          <w:b/>
          <w:bCs/>
          <w:w w:val="80"/>
          <w:sz w:val="44"/>
          <w:szCs w:val="44"/>
        </w:rPr>
      </w:pPr>
      <w:r>
        <w:rPr>
          <w:rFonts w:hint="eastAsia" w:eastAsia="宋体" w:cs="宋体"/>
          <w:b/>
          <w:bCs/>
          <w:spacing w:val="160"/>
          <w:w w:val="80"/>
          <w:sz w:val="44"/>
          <w:szCs w:val="44"/>
        </w:rPr>
        <w:t>目</w:t>
      </w:r>
      <w:r>
        <w:rPr>
          <w:rFonts w:hint="eastAsia" w:eastAsia="宋体" w:cs="宋体"/>
          <w:b/>
          <w:bCs/>
          <w:w w:val="80"/>
          <w:sz w:val="44"/>
          <w:szCs w:val="44"/>
        </w:rPr>
        <w:t>录</w:t>
      </w:r>
    </w:p>
    <w:p>
      <w:pPr>
        <w:tabs>
          <w:tab w:val="right" w:leader="dot" w:pos="9072"/>
        </w:tabs>
        <w:adjustRightInd w:val="0"/>
        <w:spacing w:line="1200" w:lineRule="exact"/>
        <w:ind w:right="-2"/>
        <w:jc w:val="center"/>
        <w:textAlignment w:val="baseline"/>
        <w:rPr>
          <w:rFonts w:eastAsia="宋体"/>
          <w:w w:val="80"/>
          <w:sz w:val="32"/>
          <w:szCs w:val="32"/>
        </w:rPr>
      </w:pPr>
      <w:r>
        <w:rPr>
          <w:rFonts w:eastAsia="宋体"/>
          <w:b/>
          <w:bCs/>
          <w:sz w:val="30"/>
          <w:szCs w:val="30"/>
        </w:rPr>
        <w:fldChar w:fldCharType="begin"/>
      </w:r>
      <w:r>
        <w:rPr>
          <w:rFonts w:eastAsia="宋体"/>
          <w:b/>
          <w:bCs/>
          <w:sz w:val="30"/>
          <w:szCs w:val="30"/>
        </w:rPr>
        <w:instrText xml:space="preserve"> TOC \o "1-1"</w:instrText>
      </w:r>
      <w:r>
        <w:rPr>
          <w:rFonts w:eastAsia="宋体"/>
          <w:b/>
          <w:bCs/>
          <w:sz w:val="30"/>
          <w:szCs w:val="30"/>
        </w:rPr>
        <w:fldChar w:fldCharType="separate"/>
      </w:r>
      <w:r>
        <w:rPr>
          <w:rFonts w:hint="eastAsia" w:eastAsia="宋体" w:cs="宋体"/>
          <w:sz w:val="30"/>
          <w:szCs w:val="30"/>
        </w:rPr>
        <w:t>第一章招标公告</w:t>
      </w:r>
      <w:r>
        <w:rPr>
          <w:rFonts w:eastAsia="宋体"/>
          <w:sz w:val="30"/>
          <w:szCs w:val="30"/>
        </w:rPr>
        <w:tab/>
      </w:r>
      <w:r>
        <w:rPr>
          <w:rFonts w:eastAsia="宋体"/>
          <w:sz w:val="30"/>
          <w:szCs w:val="30"/>
        </w:rPr>
        <w:t>3</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第二章投标人须知</w:t>
      </w:r>
      <w:r>
        <w:rPr>
          <w:rFonts w:eastAsia="宋体"/>
          <w:sz w:val="30"/>
          <w:szCs w:val="30"/>
        </w:rPr>
        <w:tab/>
      </w:r>
      <w:r>
        <w:rPr>
          <w:rFonts w:eastAsia="宋体"/>
          <w:sz w:val="30"/>
          <w:szCs w:val="30"/>
        </w:rPr>
        <w:t>6</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第三章项目需求</w:t>
      </w:r>
      <w:r>
        <w:rPr>
          <w:rFonts w:eastAsia="宋体"/>
          <w:sz w:val="30"/>
          <w:szCs w:val="30"/>
        </w:rPr>
        <w:tab/>
      </w:r>
      <w:r>
        <w:rPr>
          <w:rFonts w:eastAsia="宋体"/>
          <w:sz w:val="30"/>
          <w:szCs w:val="30"/>
        </w:rPr>
        <w:t>13</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第四章评标程序和方法</w:t>
      </w:r>
      <w:r>
        <w:rPr>
          <w:rFonts w:eastAsia="宋体"/>
          <w:sz w:val="30"/>
          <w:szCs w:val="30"/>
        </w:rPr>
        <w:tab/>
      </w:r>
      <w:r>
        <w:rPr>
          <w:rFonts w:hint="eastAsia" w:eastAsia="宋体"/>
          <w:sz w:val="30"/>
          <w:szCs w:val="30"/>
        </w:rPr>
        <w:t>19</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第五章合同部分</w:t>
      </w:r>
      <w:r>
        <w:rPr>
          <w:rFonts w:eastAsia="宋体"/>
          <w:sz w:val="30"/>
          <w:szCs w:val="30"/>
        </w:rPr>
        <w:tab/>
      </w:r>
      <w:r>
        <w:rPr>
          <w:rFonts w:eastAsia="宋体"/>
          <w:sz w:val="30"/>
          <w:szCs w:val="30"/>
        </w:rPr>
        <w:t>27</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第六章合同授予</w:t>
      </w:r>
      <w:r>
        <w:rPr>
          <w:rFonts w:eastAsia="宋体"/>
          <w:sz w:val="30"/>
          <w:szCs w:val="30"/>
        </w:rPr>
        <w:tab/>
      </w:r>
      <w:r>
        <w:rPr>
          <w:rFonts w:eastAsia="宋体"/>
          <w:sz w:val="30"/>
          <w:szCs w:val="30"/>
        </w:rPr>
        <w:t>37</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第七章质疑与投诉</w:t>
      </w:r>
      <w:r>
        <w:rPr>
          <w:rFonts w:eastAsia="宋体"/>
          <w:sz w:val="30"/>
          <w:szCs w:val="30"/>
        </w:rPr>
        <w:tab/>
      </w:r>
      <w:r>
        <w:rPr>
          <w:rFonts w:eastAsia="宋体"/>
          <w:sz w:val="30"/>
          <w:szCs w:val="30"/>
        </w:rPr>
        <w:t>38</w:t>
      </w:r>
    </w:p>
    <w:p>
      <w:pPr>
        <w:tabs>
          <w:tab w:val="right" w:leader="dot" w:pos="9072"/>
        </w:tabs>
        <w:adjustRightInd w:val="0"/>
        <w:spacing w:line="1200" w:lineRule="exact"/>
        <w:ind w:right="-2"/>
        <w:jc w:val="center"/>
        <w:textAlignment w:val="baseline"/>
        <w:rPr>
          <w:rFonts w:eastAsia="宋体"/>
          <w:sz w:val="30"/>
          <w:szCs w:val="30"/>
        </w:rPr>
      </w:pPr>
      <w:r>
        <w:rPr>
          <w:rFonts w:hint="eastAsia" w:eastAsia="宋体" w:cs="宋体"/>
          <w:sz w:val="30"/>
          <w:szCs w:val="30"/>
        </w:rPr>
        <w:t>第八章投标文件的组成及格式</w:t>
      </w:r>
      <w:r>
        <w:rPr>
          <w:rFonts w:eastAsia="宋体"/>
          <w:sz w:val="30"/>
          <w:szCs w:val="30"/>
        </w:rPr>
        <w:tab/>
      </w:r>
      <w:r>
        <w:rPr>
          <w:rFonts w:eastAsia="宋体"/>
          <w:sz w:val="30"/>
          <w:szCs w:val="30"/>
        </w:rPr>
        <w:t>40</w:t>
      </w:r>
    </w:p>
    <w:p>
      <w:pPr>
        <w:spacing w:line="420" w:lineRule="exact"/>
        <w:rPr>
          <w:rFonts w:eastAsia="宋体"/>
          <w:kern w:val="0"/>
        </w:rPr>
      </w:pPr>
      <w:r>
        <w:rPr>
          <w:rFonts w:eastAsia="宋体"/>
          <w:b/>
          <w:bCs/>
          <w:sz w:val="30"/>
          <w:szCs w:val="30"/>
        </w:rPr>
        <w:fldChar w:fldCharType="end"/>
      </w: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spacing w:line="420" w:lineRule="exact"/>
        <w:rPr>
          <w:rFonts w:eastAsia="宋体"/>
          <w:kern w:val="0"/>
        </w:rPr>
      </w:pPr>
    </w:p>
    <w:p>
      <w:pPr>
        <w:tabs>
          <w:tab w:val="left" w:pos="1050"/>
          <w:tab w:val="right" w:leader="dot" w:pos="9402"/>
        </w:tabs>
        <w:spacing w:beforeLines="100" w:afterLines="50" w:line="600" w:lineRule="exact"/>
        <w:jc w:val="center"/>
        <w:outlineLvl w:val="0"/>
        <w:rPr>
          <w:rFonts w:eastAsia="宋体" w:cs="宋体"/>
          <w:b/>
          <w:bCs/>
          <w:w w:val="80"/>
          <w:sz w:val="36"/>
          <w:szCs w:val="36"/>
        </w:rPr>
        <w:sectPr>
          <w:footerReference r:id="rId3" w:type="default"/>
          <w:pgSz w:w="11906" w:h="16838"/>
          <w:pgMar w:top="1418" w:right="851" w:bottom="851" w:left="1418" w:header="851" w:footer="471" w:gutter="0"/>
          <w:pgNumType w:start="1"/>
          <w:cols w:space="425" w:num="1"/>
          <w:docGrid w:type="lines" w:linePitch="312" w:charSpace="0"/>
        </w:sectPr>
      </w:pPr>
      <w:bookmarkStart w:id="0" w:name="_Toc363573853"/>
    </w:p>
    <w:p>
      <w:pPr>
        <w:tabs>
          <w:tab w:val="left" w:pos="1050"/>
          <w:tab w:val="right" w:leader="dot" w:pos="9402"/>
        </w:tabs>
        <w:spacing w:beforeLines="100" w:afterLines="50" w:line="600" w:lineRule="exact"/>
        <w:jc w:val="center"/>
        <w:outlineLvl w:val="0"/>
        <w:rPr>
          <w:rFonts w:eastAsia="宋体"/>
          <w:b/>
          <w:bCs/>
          <w:w w:val="80"/>
          <w:sz w:val="36"/>
          <w:szCs w:val="36"/>
        </w:rPr>
      </w:pPr>
      <w:r>
        <w:rPr>
          <w:rFonts w:hint="eastAsia" w:eastAsia="宋体" w:cs="宋体"/>
          <w:b/>
          <w:bCs/>
          <w:w w:val="80"/>
          <w:sz w:val="36"/>
          <w:szCs w:val="36"/>
        </w:rPr>
        <w:t>第一</w:t>
      </w:r>
      <w:r>
        <w:rPr>
          <w:rFonts w:hint="eastAsia" w:eastAsia="宋体" w:cs="宋体"/>
          <w:b/>
          <w:bCs/>
          <w:spacing w:val="160"/>
          <w:w w:val="80"/>
          <w:sz w:val="36"/>
          <w:szCs w:val="36"/>
        </w:rPr>
        <w:t>章</w:t>
      </w:r>
      <w:bookmarkEnd w:id="0"/>
      <w:r>
        <w:rPr>
          <w:rFonts w:hint="eastAsia" w:eastAsia="宋体" w:cs="宋体"/>
          <w:b/>
          <w:bCs/>
          <w:w w:val="80"/>
          <w:sz w:val="36"/>
          <w:szCs w:val="36"/>
        </w:rPr>
        <w:t>招标公告</w:t>
      </w:r>
      <w:bookmarkStart w:id="1" w:name="_Hlk67480463"/>
      <w:bookmarkStart w:id="2" w:name="_Hlk47464923"/>
      <w:bookmarkStart w:id="3" w:name="_Hlk60192575"/>
      <w:bookmarkStart w:id="4" w:name="_Hlk95214962"/>
      <w:bookmarkStart w:id="5" w:name="_Hlk55401191"/>
      <w:bookmarkStart w:id="6" w:name="_Hlk46362535"/>
      <w:bookmarkStart w:id="7" w:name="_Hlk22000923"/>
      <w:bookmarkStart w:id="8" w:name="_Hlk23325252"/>
    </w:p>
    <w:bookmarkEnd w:id="1"/>
    <w:p>
      <w:pPr>
        <w:pStyle w:val="18"/>
        <w:snapToGrid w:val="0"/>
        <w:spacing w:line="420" w:lineRule="exact"/>
        <w:ind w:left="-2" w:leftChars="-1" w:firstLine="480" w:firstLineChars="200"/>
        <w:rPr>
          <w:rFonts w:eastAsia="宋体" w:cs="宋体"/>
        </w:rPr>
      </w:pPr>
      <w:bookmarkStart w:id="9" w:name="_Hlk106697704"/>
      <w:r>
        <w:rPr>
          <w:rFonts w:hint="eastAsia" w:eastAsia="宋体" w:cs="宋体"/>
        </w:rPr>
        <w:t>江苏天信建设项目咨询有限公司</w:t>
      </w:r>
      <w:r>
        <w:rPr>
          <w:rFonts w:eastAsia="宋体" w:cs="宋体"/>
        </w:rPr>
        <w:t>（以下称招标代理机构）受南通港集团有限公司、南通港口集团有限公司</w:t>
      </w:r>
      <w:r>
        <w:rPr>
          <w:rFonts w:hint="eastAsia" w:eastAsia="宋体" w:cs="宋体"/>
        </w:rPr>
        <w:t>（以下简称“南通港(港口)集团有限公司”或“集团公司”）</w:t>
      </w:r>
      <w:r>
        <w:rPr>
          <w:rFonts w:eastAsia="宋体" w:cs="宋体"/>
        </w:rPr>
        <w:t>的委托，就</w:t>
      </w:r>
      <w:r>
        <w:rPr>
          <w:rFonts w:hint="eastAsia" w:eastAsia="宋体" w:cs="宋体"/>
        </w:rPr>
        <w:t>南通港(港口)集团有限公司下属南通通洋港口有限公司、南通通远港口有限公司、南通港码头管理有限公司（以下简称通洋公司、通远公司、码头公司）等其他所有分（子）公司生产作业机械设备所需各规格轮胎的供应及服务项目</w:t>
      </w:r>
      <w:r>
        <w:rPr>
          <w:rFonts w:eastAsia="宋体" w:cs="宋体"/>
        </w:rPr>
        <w:t>组织公开招标采购</w:t>
      </w:r>
      <w:r>
        <w:rPr>
          <w:rFonts w:hint="eastAsia" w:eastAsia="宋体" w:cs="宋体"/>
        </w:rPr>
        <w:t>，</w:t>
      </w:r>
      <w:r>
        <w:rPr>
          <w:rFonts w:eastAsia="宋体" w:cs="宋体"/>
        </w:rPr>
        <w:t>诚邀符合资格条件的潜在</w:t>
      </w:r>
      <w:r>
        <w:rPr>
          <w:rFonts w:hint="eastAsia" w:eastAsia="宋体" w:cs="宋体"/>
        </w:rPr>
        <w:t>投标人</w:t>
      </w:r>
      <w:r>
        <w:rPr>
          <w:rFonts w:eastAsia="宋体" w:cs="宋体"/>
        </w:rPr>
        <w:t>参加投标</w:t>
      </w:r>
      <w:r>
        <w:rPr>
          <w:rFonts w:hint="eastAsia" w:eastAsia="宋体" w:cs="宋体"/>
        </w:rPr>
        <w:t>。经评审确定的中标供应商将成为集团公司轮胎的年度供应商，与集团公司签署框架协议，集团公司下属通洋公司、通远公司、码头公司等其他所有分（子）公司分别与中标供应商签订供货合同，协议有效期2年。协议期有效期内轮胎供货单价将随国内橡胶市场价格变化而发生调整。</w:t>
      </w:r>
    </w:p>
    <w:bookmarkEnd w:id="9"/>
    <w:p>
      <w:pPr>
        <w:snapToGrid w:val="0"/>
        <w:spacing w:line="420" w:lineRule="exact"/>
        <w:ind w:firstLine="482" w:firstLineChars="200"/>
        <w:outlineLvl w:val="1"/>
        <w:rPr>
          <w:rFonts w:eastAsia="宋体" w:cs="宋体"/>
          <w:b/>
          <w:bCs/>
        </w:rPr>
      </w:pPr>
      <w:r>
        <w:rPr>
          <w:rFonts w:hint="eastAsia" w:eastAsia="宋体" w:cs="宋体"/>
          <w:b/>
          <w:bCs/>
        </w:rPr>
        <w:t>一、项目基本情况</w:t>
      </w:r>
    </w:p>
    <w:p>
      <w:pPr>
        <w:snapToGrid w:val="0"/>
        <w:spacing w:line="420" w:lineRule="exact"/>
        <w:ind w:left="-2" w:leftChars="-1" w:firstLine="431"/>
        <w:rPr>
          <w:rFonts w:eastAsia="宋体"/>
        </w:rPr>
      </w:pPr>
      <w:r>
        <w:rPr>
          <w:rFonts w:hint="eastAsia" w:eastAsia="宋体" w:cs="宋体"/>
        </w:rPr>
        <w:t>1</w:t>
      </w:r>
      <w:r>
        <w:rPr>
          <w:rFonts w:eastAsia="宋体" w:cs="宋体"/>
        </w:rPr>
        <w:t>.</w:t>
      </w:r>
      <w:r>
        <w:rPr>
          <w:rFonts w:hint="eastAsia" w:eastAsia="宋体" w:cs="宋体"/>
        </w:rPr>
        <w:t>项目名称：南通港(港口)集团有限公司轮胎采购项目；</w:t>
      </w:r>
    </w:p>
    <w:p>
      <w:pPr>
        <w:snapToGrid w:val="0"/>
        <w:spacing w:line="420" w:lineRule="exact"/>
        <w:ind w:left="-2" w:leftChars="-1" w:firstLine="429"/>
        <w:rPr>
          <w:rFonts w:eastAsia="宋体" w:cs="宋体"/>
        </w:rPr>
      </w:pPr>
      <w:r>
        <w:rPr>
          <w:rFonts w:hint="eastAsia" w:eastAsia="宋体"/>
        </w:rPr>
        <w:t>2</w:t>
      </w:r>
      <w:r>
        <w:rPr>
          <w:rFonts w:eastAsia="宋体"/>
        </w:rPr>
        <w:t>.</w:t>
      </w:r>
      <w:r>
        <w:rPr>
          <w:rFonts w:hint="eastAsia" w:eastAsia="宋体" w:cs="宋体"/>
        </w:rPr>
        <w:t>采购方式：公开招标；</w:t>
      </w:r>
    </w:p>
    <w:p>
      <w:pPr>
        <w:snapToGrid w:val="0"/>
        <w:spacing w:line="420" w:lineRule="exact"/>
        <w:ind w:left="-2" w:leftChars="-1" w:firstLine="429"/>
        <w:rPr>
          <w:rFonts w:eastAsia="宋体"/>
        </w:rPr>
      </w:pPr>
      <w:r>
        <w:rPr>
          <w:rFonts w:hint="eastAsia" w:eastAsia="宋体"/>
        </w:rPr>
        <w:t>3</w:t>
      </w:r>
      <w:r>
        <w:rPr>
          <w:rFonts w:eastAsia="宋体"/>
        </w:rPr>
        <w:t>.</w:t>
      </w:r>
      <w:r>
        <w:rPr>
          <w:rFonts w:hint="eastAsia" w:eastAsia="宋体" w:cs="宋体"/>
        </w:rPr>
        <w:t>最高限价：所需各规格轮胎的供货单价。协议期有效期内轮胎供货单价将随国内橡胶市场价格变化而进行调整。</w:t>
      </w:r>
    </w:p>
    <w:p>
      <w:pPr>
        <w:snapToGrid w:val="0"/>
        <w:spacing w:line="420" w:lineRule="exact"/>
        <w:ind w:left="-2" w:leftChars="-1" w:firstLine="429"/>
        <w:rPr>
          <w:rFonts w:eastAsia="宋体"/>
        </w:rPr>
      </w:pPr>
      <w:r>
        <w:rPr>
          <w:rFonts w:hint="eastAsia" w:eastAsia="宋体"/>
        </w:rPr>
        <w:t>4</w:t>
      </w:r>
      <w:r>
        <w:rPr>
          <w:rFonts w:eastAsia="宋体"/>
        </w:rPr>
        <w:t>.</w:t>
      </w:r>
      <w:r>
        <w:rPr>
          <w:rFonts w:hint="eastAsia" w:eastAsia="宋体" w:cs="宋体"/>
        </w:rPr>
        <w:t>采购需求：详见第三章项目需求。</w:t>
      </w:r>
    </w:p>
    <w:p>
      <w:pPr>
        <w:snapToGrid w:val="0"/>
        <w:spacing w:line="420" w:lineRule="exact"/>
        <w:ind w:left="-2" w:leftChars="-1" w:firstLine="429"/>
        <w:rPr>
          <w:rFonts w:eastAsia="宋体" w:cs="宋体"/>
          <w:b/>
          <w:bCs/>
        </w:rPr>
      </w:pPr>
      <w:bookmarkStart w:id="10" w:name="_Hlk67482895"/>
      <w:r>
        <w:rPr>
          <w:rFonts w:hint="eastAsia" w:eastAsia="宋体"/>
        </w:rPr>
        <w:t>5</w:t>
      </w:r>
      <w:r>
        <w:rPr>
          <w:rFonts w:eastAsia="宋体"/>
        </w:rPr>
        <w:t>.</w:t>
      </w:r>
      <w:r>
        <w:rPr>
          <w:rFonts w:hint="eastAsia" w:eastAsia="宋体" w:cs="宋体"/>
        </w:rPr>
        <w:t>合同履约期限：自协议签订生效之日起计的2年（即24个月）。</w:t>
      </w:r>
    </w:p>
    <w:bookmarkEnd w:id="10"/>
    <w:p>
      <w:pPr>
        <w:snapToGrid w:val="0"/>
        <w:spacing w:line="420" w:lineRule="exact"/>
        <w:ind w:left="-2" w:leftChars="-1" w:firstLine="431"/>
        <w:outlineLvl w:val="1"/>
        <w:rPr>
          <w:rFonts w:eastAsia="宋体"/>
        </w:rPr>
      </w:pPr>
      <w:r>
        <w:rPr>
          <w:rFonts w:hint="eastAsia" w:eastAsia="宋体" w:cs="宋体"/>
          <w:b/>
          <w:bCs/>
        </w:rPr>
        <w:t>二、投标人资格</w:t>
      </w:r>
    </w:p>
    <w:p>
      <w:pPr>
        <w:snapToGrid w:val="0"/>
        <w:spacing w:line="420" w:lineRule="exact"/>
        <w:ind w:left="-2" w:leftChars="-1" w:firstLine="429"/>
        <w:rPr>
          <w:rFonts w:eastAsia="宋体"/>
        </w:rPr>
      </w:pPr>
      <w:r>
        <w:rPr>
          <w:rFonts w:eastAsia="宋体"/>
        </w:rPr>
        <w:t>1.</w:t>
      </w:r>
      <w:r>
        <w:rPr>
          <w:rFonts w:hint="eastAsia" w:eastAsia="宋体"/>
        </w:rPr>
        <w:t>投标人应持有工商行政管理部门核发的有效企业法人营业执照，具备有效的基本账户开户许可证（或企业基本存款账户信息）；具有履行合同所必需的设备和专业技术能力，参加采购活动前三年内，在经营活动中没有重大违法记录。</w:t>
      </w:r>
    </w:p>
    <w:p>
      <w:pPr>
        <w:snapToGrid w:val="0"/>
        <w:spacing w:line="420" w:lineRule="exact"/>
        <w:ind w:left="-2" w:leftChars="-1" w:firstLine="429"/>
        <w:rPr>
          <w:rFonts w:eastAsia="宋体"/>
        </w:rPr>
      </w:pPr>
      <w:r>
        <w:rPr>
          <w:rFonts w:eastAsia="宋体"/>
        </w:rPr>
        <w:t>2.</w:t>
      </w:r>
      <w:r>
        <w:rPr>
          <w:rFonts w:hint="eastAsia" w:eastAsia="宋体"/>
        </w:rPr>
        <w:t>未被“信用中国”（www.creditchina.gov.cn）网站列入失信被执行人、重大税收违法案件当事人名单、严重违法失信行为记录名单。</w:t>
      </w:r>
    </w:p>
    <w:p>
      <w:pPr>
        <w:snapToGrid w:val="0"/>
        <w:spacing w:line="420" w:lineRule="exact"/>
        <w:ind w:left="-2" w:leftChars="-1" w:firstLine="429"/>
        <w:rPr>
          <w:rFonts w:eastAsia="宋体"/>
        </w:rPr>
      </w:pPr>
      <w:r>
        <w:rPr>
          <w:rFonts w:eastAsia="宋体"/>
        </w:rPr>
        <w:t>3.</w:t>
      </w:r>
      <w:r>
        <w:rPr>
          <w:rFonts w:hint="eastAsia" w:eastAsia="宋体"/>
        </w:rPr>
        <w:t>本项目的特定资格要求：</w:t>
      </w:r>
      <w:r>
        <w:rPr>
          <w:rFonts w:hint="eastAsia" w:eastAsia="宋体"/>
          <w:b/>
          <w:bCs/>
          <w:u w:val="single"/>
        </w:rPr>
        <w:t>须为相关轮胎品牌的生产厂家或其代理商（如为代理商投标，须在中标后签订合同前提供所投品牌经销授权证明）。</w:t>
      </w:r>
    </w:p>
    <w:p>
      <w:pPr>
        <w:autoSpaceDE w:val="0"/>
        <w:autoSpaceDN w:val="0"/>
        <w:adjustRightInd w:val="0"/>
        <w:spacing w:line="420" w:lineRule="exact"/>
        <w:ind w:firstLine="429"/>
        <w:rPr>
          <w:rFonts w:eastAsia="宋体" w:cs="宋体"/>
        </w:rPr>
      </w:pPr>
      <w:r>
        <w:rPr>
          <w:rFonts w:eastAsia="宋体"/>
          <w:kern w:val="0"/>
        </w:rPr>
        <w:t>4.</w:t>
      </w:r>
      <w:r>
        <w:rPr>
          <w:rFonts w:hint="eastAsia" w:eastAsia="宋体"/>
          <w:kern w:val="0"/>
        </w:rPr>
        <w:t>联合体：不接受多个投标人组成联合体参与本项目的采购活动。</w:t>
      </w:r>
    </w:p>
    <w:p>
      <w:pPr>
        <w:snapToGrid w:val="0"/>
        <w:spacing w:line="420" w:lineRule="exact"/>
        <w:ind w:left="-2" w:leftChars="-1" w:firstLine="431"/>
        <w:outlineLvl w:val="1"/>
        <w:rPr>
          <w:rFonts w:eastAsia="宋体"/>
          <w:kern w:val="0"/>
        </w:rPr>
      </w:pPr>
      <w:r>
        <w:rPr>
          <w:rFonts w:hint="eastAsia" w:eastAsia="宋体" w:cs="宋体"/>
          <w:b/>
          <w:bCs/>
        </w:rPr>
        <w:t>三、招标文件的获取</w:t>
      </w:r>
    </w:p>
    <w:p>
      <w:pPr>
        <w:autoSpaceDE w:val="0"/>
        <w:autoSpaceDN w:val="0"/>
        <w:adjustRightInd w:val="0"/>
        <w:spacing w:line="420" w:lineRule="exact"/>
        <w:ind w:firstLine="429"/>
        <w:rPr>
          <w:rFonts w:eastAsia="宋体"/>
          <w:kern w:val="0"/>
        </w:rPr>
      </w:pPr>
      <w:r>
        <w:rPr>
          <w:rFonts w:hint="eastAsia" w:eastAsia="宋体"/>
          <w:kern w:val="0"/>
        </w:rPr>
        <w:t>1</w:t>
      </w:r>
      <w:r>
        <w:rPr>
          <w:rFonts w:eastAsia="宋体"/>
          <w:kern w:val="0"/>
        </w:rPr>
        <w:t>.</w:t>
      </w:r>
      <w:r>
        <w:rPr>
          <w:rFonts w:hint="eastAsia" w:eastAsia="宋体"/>
          <w:kern w:val="0"/>
        </w:rPr>
        <w:t>方式：有意愿参与本项目投标的单位，请于本项目招标公告之日起至投标文件接收截止日前，到“南通港口集团有限公司（http://www.ntport.com.cn）→信息公开→采购信息栏或江苏省招标投标公共服务平台（http://www.jszbtb.com/#/newindex）→公告公示栏”自行下载本项目的招标文件。</w:t>
      </w:r>
    </w:p>
    <w:p>
      <w:pPr>
        <w:spacing w:line="420" w:lineRule="exact"/>
        <w:ind w:firstLine="480" w:firstLineChars="200"/>
        <w:rPr>
          <w:rFonts w:eastAsia="宋体" w:cs="宋体"/>
        </w:rPr>
      </w:pPr>
      <w:bookmarkStart w:id="11" w:name="_Hlk106602494"/>
      <w:r>
        <w:rPr>
          <w:rFonts w:eastAsia="宋体" w:cs="宋体"/>
        </w:rPr>
        <w:t>2.</w:t>
      </w:r>
      <w:r>
        <w:rPr>
          <w:rFonts w:hint="eastAsia" w:eastAsia="宋体" w:cs="宋体"/>
        </w:rPr>
        <w:t>报名方式和报名函的递交</w:t>
      </w:r>
    </w:p>
    <w:p>
      <w:pPr>
        <w:spacing w:line="420" w:lineRule="exact"/>
        <w:ind w:firstLine="480" w:firstLineChars="200"/>
        <w:rPr>
          <w:rFonts w:eastAsia="宋体" w:cs="宋体"/>
        </w:rPr>
      </w:pPr>
    </w:p>
    <w:p>
      <w:pPr>
        <w:spacing w:line="420" w:lineRule="exact"/>
        <w:ind w:firstLine="480" w:firstLineChars="200"/>
        <w:rPr>
          <w:rFonts w:eastAsia="宋体" w:cs="宋体"/>
        </w:rPr>
      </w:pPr>
      <w:r>
        <w:rPr>
          <w:rFonts w:hint="eastAsia" w:eastAsia="宋体" w:cs="宋体"/>
        </w:rPr>
        <w:t>1.凡符合资格要求并有意参加本项目的供应商在南通港（港口）集团有限公司、江苏省招标投标公共服务平台官网自行下载招标文件。</w:t>
      </w:r>
    </w:p>
    <w:p>
      <w:pPr>
        <w:spacing w:line="420" w:lineRule="exact"/>
        <w:ind w:firstLine="480" w:firstLineChars="200"/>
        <w:rPr>
          <w:rFonts w:eastAsia="宋体" w:cs="宋体"/>
          <w:highlight w:val="none"/>
        </w:rPr>
      </w:pPr>
      <w:r>
        <w:rPr>
          <w:rFonts w:hint="eastAsia" w:eastAsia="宋体" w:cs="宋体"/>
        </w:rPr>
        <w:t>2.凡符合资格要求并有意参加本项目的供应商，请于2022年12月</w:t>
      </w:r>
      <w:r>
        <w:rPr>
          <w:rFonts w:hint="eastAsia" w:eastAsia="宋体" w:cs="宋体"/>
          <w:lang w:val="en-US" w:eastAsia="zh-CN"/>
        </w:rPr>
        <w:t>8</w:t>
      </w:r>
      <w:r>
        <w:rPr>
          <w:rFonts w:hint="eastAsia" w:eastAsia="宋体" w:cs="宋体"/>
        </w:rPr>
        <w:t>日17:00前将报名函（详见附件1）盖章扫描件发送至邮箱</w:t>
      </w:r>
      <w:r>
        <w:fldChar w:fldCharType="begin"/>
      </w:r>
      <w:r>
        <w:instrText xml:space="preserve"> HYPERLINK "mailto:770153496@qq.com。报名函原件在递交响应文件当天递交采购人。2021年" </w:instrText>
      </w:r>
      <w:r>
        <w:fldChar w:fldCharType="separate"/>
      </w:r>
      <w:r>
        <w:rPr>
          <w:rFonts w:hint="eastAsia" w:eastAsia="宋体" w:cs="宋体"/>
        </w:rPr>
        <w:t>754902146@qq.com。报名函原件在递交响应文件当天递交采购人。2022年</w:t>
      </w:r>
      <w:r>
        <w:rPr>
          <w:rFonts w:hint="eastAsia" w:eastAsia="宋体" w:cs="宋体"/>
        </w:rPr>
        <w:fldChar w:fldCharType="end"/>
      </w:r>
      <w:r>
        <w:rPr>
          <w:rFonts w:hint="eastAsia" w:eastAsia="宋体" w:cs="宋体"/>
        </w:rPr>
        <w:t>12月</w:t>
      </w:r>
      <w:r>
        <w:rPr>
          <w:rFonts w:hint="eastAsia" w:eastAsia="宋体" w:cs="宋体"/>
          <w:lang w:val="en-US" w:eastAsia="zh-CN"/>
        </w:rPr>
        <w:t>8</w:t>
      </w:r>
      <w:r>
        <w:rPr>
          <w:rFonts w:hint="eastAsia" w:eastAsia="宋体" w:cs="宋体"/>
        </w:rPr>
        <w:t>日17:00后将不再接受报名，未按要求时间报名的供应商，不得参与本项目招标</w:t>
      </w:r>
      <w:r>
        <w:rPr>
          <w:rFonts w:hint="eastAsia" w:eastAsia="宋体" w:cs="宋体"/>
          <w:highlight w:val="none"/>
        </w:rPr>
        <w:t>。</w:t>
      </w:r>
    </w:p>
    <w:p>
      <w:pPr>
        <w:spacing w:line="420" w:lineRule="exact"/>
        <w:ind w:firstLine="480" w:firstLineChars="200"/>
        <w:rPr>
          <w:rFonts w:eastAsia="宋体" w:cs="宋体"/>
          <w:highlight w:val="none"/>
        </w:rPr>
      </w:pPr>
      <w:r>
        <w:rPr>
          <w:rFonts w:hint="eastAsia" w:eastAsia="宋体" w:cs="宋体"/>
          <w:highlight w:val="none"/>
        </w:rPr>
        <w:t>3.招标文件售价</w:t>
      </w:r>
      <w:r>
        <w:rPr>
          <w:rFonts w:hint="eastAsia" w:eastAsia="宋体" w:cs="宋体"/>
          <w:highlight w:val="none"/>
          <w:lang w:val="en-US" w:eastAsia="zh-CN"/>
        </w:rPr>
        <w:t>300</w:t>
      </w:r>
      <w:r>
        <w:rPr>
          <w:rFonts w:hint="eastAsia" w:eastAsia="宋体" w:cs="宋体"/>
          <w:highlight w:val="none"/>
        </w:rPr>
        <w:t>元/份（注：不分标段），以现金或线上支付的形式交纳给招标代理机构；该招标文件费用无论投标人是否中标均不予退回。未按上述要求进行投标报名，投标文件将不予接收。</w:t>
      </w:r>
    </w:p>
    <w:bookmarkEnd w:id="11"/>
    <w:p>
      <w:pPr>
        <w:snapToGrid w:val="0"/>
        <w:spacing w:line="420" w:lineRule="exact"/>
        <w:ind w:firstLine="482" w:firstLineChars="200"/>
        <w:outlineLvl w:val="1"/>
        <w:rPr>
          <w:rFonts w:eastAsia="宋体"/>
          <w:b/>
          <w:bCs/>
          <w:kern w:val="0"/>
          <w:highlight w:val="none"/>
        </w:rPr>
      </w:pPr>
      <w:r>
        <w:rPr>
          <w:rFonts w:hint="eastAsia" w:eastAsia="宋体" w:cs="宋体"/>
          <w:b/>
          <w:bCs/>
          <w:highlight w:val="none"/>
        </w:rPr>
        <w:t>四、投标文件的递交</w:t>
      </w:r>
    </w:p>
    <w:p>
      <w:pPr>
        <w:spacing w:line="420" w:lineRule="exact"/>
        <w:ind w:firstLine="480" w:firstLineChars="200"/>
        <w:rPr>
          <w:rFonts w:eastAsia="宋体"/>
          <w:highlight w:val="none"/>
        </w:rPr>
      </w:pPr>
      <w:r>
        <w:rPr>
          <w:rFonts w:eastAsia="宋体"/>
        </w:rPr>
        <w:t>1.</w:t>
      </w:r>
      <w:r>
        <w:rPr>
          <w:rFonts w:hint="eastAsia" w:eastAsia="宋体"/>
          <w:b/>
        </w:rPr>
        <w:t>递交</w:t>
      </w:r>
      <w:r>
        <w:rPr>
          <w:rFonts w:hint="eastAsia" w:eastAsia="宋体" w:cs="宋体"/>
          <w:b/>
        </w:rPr>
        <w:t>时间</w:t>
      </w:r>
      <w:bookmarkStart w:id="12" w:name="_Hlk80645407"/>
      <w:r>
        <w:rPr>
          <w:rFonts w:hint="eastAsia" w:eastAsia="宋体" w:cs="宋体"/>
          <w:b/>
        </w:rPr>
        <w:t>：</w:t>
      </w:r>
      <w:bookmarkEnd w:id="12"/>
      <w:r>
        <w:rPr>
          <w:rFonts w:hint="eastAsia" w:eastAsia="宋体"/>
          <w:b/>
          <w:bCs/>
          <w:u w:val="none" w:color="auto"/>
        </w:rPr>
        <w:t xml:space="preserve"> 202</w:t>
      </w:r>
      <w:r>
        <w:rPr>
          <w:rFonts w:hint="eastAsia" w:eastAsia="宋体"/>
          <w:b/>
          <w:bCs/>
          <w:highlight w:val="none"/>
          <w:u w:val="none" w:color="auto"/>
        </w:rPr>
        <w:t>2年12月</w:t>
      </w:r>
      <w:r>
        <w:rPr>
          <w:rFonts w:hint="eastAsia" w:eastAsia="宋体"/>
          <w:b/>
          <w:bCs/>
          <w:highlight w:val="none"/>
          <w:u w:val="none" w:color="auto"/>
          <w:lang w:val="en-US" w:eastAsia="zh-CN"/>
        </w:rPr>
        <w:t>20</w:t>
      </w:r>
      <w:r>
        <w:rPr>
          <w:rFonts w:hint="eastAsia" w:eastAsia="宋体"/>
          <w:b/>
          <w:bCs/>
          <w:highlight w:val="none"/>
          <w:u w:val="none" w:color="auto"/>
        </w:rPr>
        <w:t>日9点30分（北京时间），逾时拒绝接收投标响应文件。</w:t>
      </w:r>
    </w:p>
    <w:p>
      <w:pPr>
        <w:spacing w:line="420" w:lineRule="exact"/>
        <w:ind w:firstLine="480" w:firstLineChars="200"/>
        <w:rPr>
          <w:rFonts w:eastAsia="宋体"/>
          <w:b/>
          <w:bCs/>
          <w:highlight w:val="none"/>
        </w:rPr>
      </w:pPr>
      <w:r>
        <w:rPr>
          <w:rFonts w:eastAsia="宋体"/>
          <w:highlight w:val="none"/>
        </w:rPr>
        <w:t>2.</w:t>
      </w:r>
      <w:r>
        <w:rPr>
          <w:rFonts w:hint="eastAsia" w:eastAsia="宋体" w:cs="宋体"/>
          <w:highlight w:val="none"/>
        </w:rPr>
        <w:t>地点：南通港口集团有限公司二楼会议室（地址：南通市青年西路38号），如有变动另行通知。</w:t>
      </w:r>
    </w:p>
    <w:p>
      <w:pPr>
        <w:snapToGrid w:val="0"/>
        <w:spacing w:line="420" w:lineRule="exact"/>
        <w:ind w:left="-2" w:leftChars="-1" w:firstLine="431"/>
        <w:outlineLvl w:val="1"/>
        <w:rPr>
          <w:rFonts w:eastAsia="宋体"/>
        </w:rPr>
      </w:pPr>
      <w:r>
        <w:rPr>
          <w:rFonts w:hint="eastAsia" w:eastAsia="宋体" w:cs="宋体"/>
          <w:b/>
          <w:bCs/>
        </w:rPr>
        <w:t>五、发布公告的媒介及公告期</w:t>
      </w:r>
    </w:p>
    <w:p>
      <w:pPr>
        <w:snapToGrid w:val="0"/>
        <w:spacing w:line="420" w:lineRule="exact"/>
        <w:ind w:left="-2" w:leftChars="-1" w:firstLine="431"/>
        <w:rPr>
          <w:rFonts w:eastAsia="宋体" w:cs="宋体"/>
        </w:rPr>
      </w:pPr>
      <w:r>
        <w:rPr>
          <w:rFonts w:hint="eastAsia" w:eastAsia="宋体" w:cs="宋体"/>
        </w:rPr>
        <w:t>本次招标公告于南通港（港口）集团有限公司网站（http://www.ntport.com.cn）、江苏省招标投标公共服务平台（http://www.jszbtb.com/#/newindex）。</w:t>
      </w:r>
    </w:p>
    <w:p>
      <w:pPr>
        <w:snapToGrid w:val="0"/>
        <w:spacing w:line="420" w:lineRule="exact"/>
        <w:ind w:left="-2" w:leftChars="-1" w:firstLine="431"/>
        <w:rPr>
          <w:rFonts w:eastAsia="宋体" w:cs="宋体"/>
        </w:rPr>
      </w:pPr>
      <w:r>
        <w:rPr>
          <w:rFonts w:hint="eastAsia" w:eastAsia="宋体" w:cs="宋体"/>
        </w:rPr>
        <w:t>自本公告发布之日起</w:t>
      </w:r>
      <w:r>
        <w:rPr>
          <w:rFonts w:eastAsia="宋体" w:cs="宋体"/>
        </w:rPr>
        <w:t>5</w:t>
      </w:r>
      <w:r>
        <w:rPr>
          <w:rFonts w:hint="eastAsia" w:eastAsia="宋体" w:cs="宋体"/>
        </w:rPr>
        <w:t>个工作日。</w:t>
      </w:r>
    </w:p>
    <w:p>
      <w:pPr>
        <w:snapToGrid w:val="0"/>
        <w:spacing w:line="420" w:lineRule="exact"/>
        <w:ind w:left="-2" w:leftChars="-1" w:firstLine="431"/>
        <w:outlineLvl w:val="1"/>
        <w:rPr>
          <w:rFonts w:eastAsia="宋体"/>
        </w:rPr>
      </w:pPr>
      <w:r>
        <w:rPr>
          <w:rFonts w:hint="eastAsia" w:eastAsia="宋体" w:cs="宋体"/>
          <w:b/>
          <w:bCs/>
        </w:rPr>
        <w:t>六、投标保证金</w:t>
      </w:r>
    </w:p>
    <w:p>
      <w:pPr>
        <w:snapToGrid w:val="0"/>
        <w:spacing w:line="420" w:lineRule="exact"/>
        <w:ind w:firstLine="494" w:firstLineChars="206"/>
        <w:rPr>
          <w:rFonts w:eastAsia="宋体"/>
        </w:rPr>
      </w:pPr>
      <w:r>
        <w:rPr>
          <w:rFonts w:eastAsia="宋体"/>
        </w:rPr>
        <w:t>1.</w:t>
      </w:r>
      <w:r>
        <w:rPr>
          <w:rFonts w:hint="eastAsia" w:eastAsia="宋体"/>
        </w:rPr>
        <w:t>本项目投标人须交纳投标保证金人民币贰</w:t>
      </w:r>
      <w:r>
        <w:rPr>
          <w:rFonts w:hint="eastAsia" w:eastAsia="宋体"/>
          <w:b/>
          <w:bCs/>
        </w:rPr>
        <w:t>仟圆整</w:t>
      </w:r>
      <w:r>
        <w:rPr>
          <w:rFonts w:hint="eastAsia" w:eastAsia="宋体"/>
          <w:b/>
        </w:rPr>
        <w:t>（</w:t>
      </w:r>
      <w:r>
        <w:rPr>
          <w:rFonts w:hint="cs" w:eastAsia="宋体"/>
          <w:b/>
        </w:rPr>
        <w:t>¥</w:t>
      </w:r>
      <w:r>
        <w:rPr>
          <w:rFonts w:hint="eastAsia" w:eastAsia="宋体"/>
          <w:b/>
        </w:rPr>
        <w:t>2000</w:t>
      </w:r>
      <w:r>
        <w:rPr>
          <w:rFonts w:eastAsia="宋体"/>
          <w:b/>
        </w:rPr>
        <w:t>.00</w:t>
      </w:r>
      <w:r>
        <w:rPr>
          <w:rFonts w:hint="eastAsia" w:eastAsia="宋体"/>
          <w:b/>
        </w:rPr>
        <w:t>元）</w:t>
      </w:r>
      <w:r>
        <w:rPr>
          <w:rFonts w:hint="eastAsia" w:eastAsia="宋体"/>
        </w:rPr>
        <w:t>；投标人应在提交投标文件截止时间前交纳，投标人交纳的投标保证金</w:t>
      </w:r>
      <w:r>
        <w:rPr>
          <w:rFonts w:hint="eastAsia" w:eastAsia="宋体"/>
          <w:b/>
          <w:bCs/>
          <w:u w:val="thick"/>
        </w:rPr>
        <w:t>仅限银行汇票、本票、电汇</w:t>
      </w:r>
      <w:r>
        <w:rPr>
          <w:rFonts w:hint="eastAsia" w:eastAsia="宋体"/>
        </w:rPr>
        <w:t>的形式（现金形式概不接收），将投标保证金凭证带至采购活动现场，在递交投标文件时交给代理机构。投标保证金账户信息如下：</w:t>
      </w:r>
    </w:p>
    <w:p>
      <w:pPr>
        <w:snapToGrid w:val="0"/>
        <w:spacing w:line="420" w:lineRule="exact"/>
        <w:ind w:firstLine="480" w:firstLineChars="200"/>
        <w:rPr>
          <w:rFonts w:eastAsia="宋体"/>
        </w:rPr>
      </w:pPr>
      <w:r>
        <w:rPr>
          <w:rFonts w:hint="eastAsia" w:eastAsia="宋体"/>
        </w:rPr>
        <w:t>收款单位：江苏天信建设项目咨询有限公司南通市分公司</w:t>
      </w:r>
    </w:p>
    <w:p>
      <w:pPr>
        <w:snapToGrid w:val="0"/>
        <w:spacing w:line="420" w:lineRule="exact"/>
        <w:ind w:firstLine="480" w:firstLineChars="200"/>
        <w:rPr>
          <w:rFonts w:eastAsia="宋体"/>
        </w:rPr>
      </w:pPr>
      <w:r>
        <w:rPr>
          <w:rFonts w:hint="eastAsia" w:eastAsia="宋体"/>
        </w:rPr>
        <w:t>银行账号：493672504450</w:t>
      </w:r>
    </w:p>
    <w:p>
      <w:pPr>
        <w:snapToGrid w:val="0"/>
        <w:spacing w:line="420" w:lineRule="exact"/>
        <w:ind w:firstLine="480" w:firstLineChars="200"/>
        <w:rPr>
          <w:rFonts w:eastAsia="宋体"/>
        </w:rPr>
      </w:pPr>
      <w:r>
        <w:rPr>
          <w:rFonts w:hint="eastAsia" w:eastAsia="宋体"/>
        </w:rPr>
        <w:t>开户银行：中国银行股份有限公司南通中南世纪城支行</w:t>
      </w:r>
    </w:p>
    <w:p>
      <w:pPr>
        <w:snapToGrid w:val="0"/>
        <w:spacing w:line="420" w:lineRule="exact"/>
        <w:ind w:left="-2" w:leftChars="-1" w:firstLine="431"/>
        <w:rPr>
          <w:rFonts w:eastAsia="宋体"/>
        </w:rPr>
      </w:pPr>
      <w:r>
        <w:rPr>
          <w:rFonts w:hint="eastAsia" w:eastAsia="宋体"/>
        </w:rPr>
        <w:t>4</w:t>
      </w:r>
      <w:r>
        <w:rPr>
          <w:rFonts w:eastAsia="宋体"/>
        </w:rPr>
        <w:t>.</w:t>
      </w:r>
      <w:r>
        <w:rPr>
          <w:rFonts w:hint="eastAsia" w:eastAsia="宋体"/>
        </w:rPr>
        <w:t>投标保证金凭证无需封装在投标文件中，投标人在投标现场递交投标保证金凭证后，方可递交经密封包装的书面纸质投标文件。</w:t>
      </w:r>
    </w:p>
    <w:p>
      <w:pPr>
        <w:snapToGrid w:val="0"/>
        <w:spacing w:line="420" w:lineRule="exact"/>
        <w:ind w:left="-2" w:leftChars="-1" w:firstLine="431"/>
        <w:rPr>
          <w:rFonts w:eastAsia="宋体"/>
        </w:rPr>
      </w:pPr>
      <w:r>
        <w:rPr>
          <w:rFonts w:hint="eastAsia" w:eastAsia="宋体"/>
        </w:rPr>
        <w:t>5不递交本项目投标保证金的，其投标文件将被招标代理机构将拒绝。</w:t>
      </w:r>
    </w:p>
    <w:p>
      <w:pPr>
        <w:snapToGrid w:val="0"/>
        <w:spacing w:line="420" w:lineRule="exact"/>
        <w:ind w:left="-2" w:leftChars="-1" w:firstLine="431"/>
        <w:outlineLvl w:val="1"/>
        <w:rPr>
          <w:rFonts w:eastAsia="宋体"/>
          <w:b/>
          <w:kern w:val="0"/>
        </w:rPr>
      </w:pPr>
      <w:r>
        <w:rPr>
          <w:rFonts w:hint="eastAsia" w:eastAsia="宋体" w:cs="宋体"/>
          <w:b/>
          <w:bCs/>
        </w:rPr>
        <w:t>七、开标日期和时间地点</w:t>
      </w:r>
    </w:p>
    <w:p>
      <w:pPr>
        <w:autoSpaceDE w:val="0"/>
        <w:autoSpaceDN w:val="0"/>
        <w:adjustRightInd w:val="0"/>
        <w:spacing w:line="420" w:lineRule="exact"/>
        <w:ind w:firstLine="431"/>
        <w:rPr>
          <w:rFonts w:eastAsia="宋体"/>
          <w:kern w:val="0"/>
          <w:highlight w:val="none"/>
        </w:rPr>
      </w:pPr>
      <w:r>
        <w:rPr>
          <w:rFonts w:eastAsia="宋体"/>
          <w:kern w:val="0"/>
        </w:rPr>
        <w:t>1.开标</w:t>
      </w:r>
      <w:r>
        <w:rPr>
          <w:rFonts w:hint="eastAsia" w:eastAsia="宋体"/>
          <w:kern w:val="0"/>
        </w:rPr>
        <w:t>时间</w:t>
      </w:r>
      <w:r>
        <w:rPr>
          <w:rFonts w:hint="eastAsia" w:eastAsia="宋体"/>
          <w:kern w:val="0"/>
          <w:highlight w:val="none"/>
        </w:rPr>
        <w:t>：</w:t>
      </w:r>
      <w:r>
        <w:rPr>
          <w:rFonts w:hint="eastAsia" w:eastAsia="宋体"/>
          <w:b/>
          <w:bCs/>
          <w:highlight w:val="none"/>
          <w:u w:val="none" w:color="auto"/>
        </w:rPr>
        <w:t>2022年12月</w:t>
      </w:r>
      <w:r>
        <w:rPr>
          <w:rFonts w:hint="eastAsia" w:eastAsia="宋体"/>
          <w:b/>
          <w:bCs/>
          <w:highlight w:val="none"/>
          <w:u w:val="none" w:color="auto"/>
          <w:lang w:val="en-US" w:eastAsia="zh-CN"/>
        </w:rPr>
        <w:t>20</w:t>
      </w:r>
      <w:r>
        <w:rPr>
          <w:rFonts w:hint="eastAsia" w:eastAsia="宋体"/>
          <w:b/>
          <w:bCs/>
          <w:highlight w:val="none"/>
          <w:u w:val="none" w:color="auto"/>
        </w:rPr>
        <w:t>日9时3</w:t>
      </w:r>
      <w:r>
        <w:rPr>
          <w:rFonts w:eastAsia="宋体"/>
          <w:b/>
          <w:bCs/>
          <w:highlight w:val="none"/>
          <w:u w:val="none" w:color="auto"/>
        </w:rPr>
        <w:t>0</w:t>
      </w:r>
      <w:r>
        <w:rPr>
          <w:rFonts w:hint="eastAsia" w:eastAsia="宋体"/>
          <w:b/>
          <w:bCs/>
          <w:highlight w:val="none"/>
          <w:u w:val="none" w:color="auto"/>
        </w:rPr>
        <w:t>分整</w:t>
      </w:r>
      <w:r>
        <w:rPr>
          <w:rFonts w:hint="eastAsia" w:eastAsia="宋体"/>
          <w:kern w:val="0"/>
          <w:highlight w:val="none"/>
          <w:u w:val="none" w:color="auto"/>
        </w:rPr>
        <w:t>；</w:t>
      </w:r>
    </w:p>
    <w:p>
      <w:pPr>
        <w:snapToGrid w:val="0"/>
        <w:spacing w:line="420" w:lineRule="exact"/>
        <w:ind w:firstLine="480" w:firstLineChars="200"/>
        <w:rPr>
          <w:rFonts w:eastAsia="宋体"/>
          <w:kern w:val="0"/>
        </w:rPr>
      </w:pPr>
      <w:r>
        <w:rPr>
          <w:rFonts w:eastAsia="宋体"/>
          <w:kern w:val="0"/>
          <w:highlight w:val="none"/>
        </w:rPr>
        <w:t>2.</w:t>
      </w:r>
      <w:r>
        <w:rPr>
          <w:rFonts w:hint="eastAsia" w:eastAsia="宋体"/>
          <w:kern w:val="0"/>
          <w:highlight w:val="none"/>
        </w:rPr>
        <w:t>开标</w:t>
      </w:r>
      <w:r>
        <w:rPr>
          <w:rFonts w:eastAsia="宋体"/>
          <w:kern w:val="0"/>
          <w:highlight w:val="none"/>
        </w:rPr>
        <w:t>地点：</w:t>
      </w:r>
      <w:r>
        <w:rPr>
          <w:rFonts w:hint="eastAsia" w:eastAsia="宋体"/>
          <w:kern w:val="0"/>
          <w:highlight w:val="none"/>
        </w:rPr>
        <w:t>南通港口集团有限公司二楼会议室（地址</w:t>
      </w:r>
      <w:r>
        <w:rPr>
          <w:rFonts w:hint="eastAsia" w:eastAsia="宋体"/>
          <w:kern w:val="0"/>
        </w:rPr>
        <w:t>：南通市青年西路38号），如有变动另行通知。</w:t>
      </w:r>
    </w:p>
    <w:p>
      <w:pPr>
        <w:snapToGrid w:val="0"/>
        <w:spacing w:line="420" w:lineRule="exact"/>
        <w:ind w:firstLine="482" w:firstLineChars="200"/>
        <w:rPr>
          <w:rFonts w:eastAsia="宋体" w:cs="宋体"/>
          <w:b/>
          <w:bCs/>
        </w:rPr>
      </w:pPr>
      <w:r>
        <w:rPr>
          <w:rFonts w:hint="eastAsia" w:eastAsia="宋体" w:cs="宋体"/>
          <w:b/>
          <w:bCs/>
        </w:rPr>
        <w:t>鉴于当前疫情防控的不确定性，招标人将依据疫情防控需要，调整本次开标方式（例如：线上不见面开标等），投标人应予以配合。</w:t>
      </w:r>
    </w:p>
    <w:p>
      <w:pPr>
        <w:snapToGrid w:val="0"/>
        <w:spacing w:line="420" w:lineRule="exact"/>
        <w:ind w:left="-2" w:leftChars="-1" w:firstLine="431"/>
        <w:outlineLvl w:val="1"/>
        <w:rPr>
          <w:rFonts w:eastAsia="宋体" w:cs="宋体"/>
        </w:rPr>
      </w:pPr>
      <w:r>
        <w:rPr>
          <w:rFonts w:hint="eastAsia" w:eastAsia="宋体" w:cs="宋体"/>
          <w:b/>
          <w:bCs/>
        </w:rPr>
        <w:t>八、其他补充事宜</w:t>
      </w:r>
      <w:bookmarkStart w:id="13" w:name="_Hlk67575695"/>
      <w:r>
        <w:rPr>
          <w:rFonts w:hint="eastAsia" w:eastAsia="宋体" w:cs="宋体"/>
        </w:rPr>
        <w:t>：</w:t>
      </w:r>
    </w:p>
    <w:bookmarkEnd w:id="13"/>
    <w:p>
      <w:pPr>
        <w:snapToGrid w:val="0"/>
        <w:spacing w:line="420" w:lineRule="exact"/>
        <w:ind w:firstLine="480" w:firstLineChars="200"/>
        <w:rPr>
          <w:rFonts w:eastAsia="宋体"/>
          <w:kern w:val="0"/>
        </w:rPr>
      </w:pPr>
      <w:r>
        <w:rPr>
          <w:rFonts w:hint="eastAsia" w:eastAsia="宋体"/>
          <w:kern w:val="0"/>
        </w:rPr>
        <w:t>特别提醒：因目前仍属于新冠疫情防控阶段，故只允许每个投标供应商的1名人员进入开标现场。请各投标代表做好自身防护，全程佩戴口罩，同时还须接受开标现场工作人员的检查（包括但不限于检查健康码、行程码、核酸检测证明等）。</w:t>
      </w:r>
    </w:p>
    <w:p>
      <w:pPr>
        <w:snapToGrid w:val="0"/>
        <w:spacing w:line="420" w:lineRule="exact"/>
        <w:ind w:firstLine="480" w:firstLineChars="200"/>
        <w:rPr>
          <w:rFonts w:eastAsia="宋体"/>
          <w:kern w:val="0"/>
        </w:rPr>
      </w:pPr>
      <w:r>
        <w:rPr>
          <w:rFonts w:hint="eastAsia" w:eastAsia="宋体"/>
          <w:kern w:val="0"/>
        </w:rPr>
        <w:t>南通市域投标供应商进入开标现场人员需出示48小时以内核酸检测报告，南通市域以外（如上海、苏州等地）投标供应商进入开标现场人员需出示24小时核酸检测报告。投标供应商须在提交投标文件时同时提供有效核酸检测报告（电子或纸质），供代理机构核验，未提供或未提供规定的核酸检测报告的，不得进入开标现场，拒绝其参与本项目。</w:t>
      </w:r>
    </w:p>
    <w:p>
      <w:pPr>
        <w:snapToGrid w:val="0"/>
        <w:spacing w:line="420" w:lineRule="exact"/>
        <w:ind w:firstLine="480" w:firstLineChars="200"/>
        <w:rPr>
          <w:rFonts w:eastAsia="宋体"/>
          <w:kern w:val="0"/>
        </w:rPr>
      </w:pPr>
      <w:r>
        <w:rPr>
          <w:rFonts w:hint="eastAsia" w:eastAsia="宋体"/>
          <w:kern w:val="0"/>
        </w:rPr>
        <w:t>若投标供应商进入开标现场人员的健康码为黄码、红码、行程码带“*”，不得进入开标现场，拒绝其参与本项目。</w:t>
      </w:r>
    </w:p>
    <w:p>
      <w:pPr>
        <w:snapToGrid w:val="0"/>
        <w:spacing w:line="420" w:lineRule="exact"/>
        <w:ind w:firstLine="480" w:firstLineChars="200"/>
        <w:rPr>
          <w:rFonts w:eastAsia="宋体"/>
          <w:kern w:val="0"/>
        </w:rPr>
      </w:pPr>
      <w:r>
        <w:rPr>
          <w:rFonts w:hint="eastAsia" w:eastAsia="宋体"/>
          <w:kern w:val="0"/>
        </w:rPr>
        <w:t>若开标当日，南通市防疫部门有最新规定且高于上述标准，则以开标当日南通市防疫部门的规定为准。</w:t>
      </w:r>
    </w:p>
    <w:p>
      <w:pPr>
        <w:snapToGrid w:val="0"/>
        <w:spacing w:line="420" w:lineRule="exact"/>
        <w:ind w:firstLine="480" w:firstLineChars="200"/>
        <w:rPr>
          <w:rFonts w:eastAsia="宋体"/>
          <w:kern w:val="0"/>
        </w:rPr>
      </w:pPr>
      <w:r>
        <w:rPr>
          <w:rFonts w:hint="eastAsia" w:eastAsia="宋体"/>
          <w:kern w:val="0"/>
        </w:rPr>
        <w:t>投标供应商自行考虑新冠疫情带来的影响，其相关风险和责任均由投标供应商自行承担。</w:t>
      </w:r>
    </w:p>
    <w:bookmarkEnd w:id="2"/>
    <w:p>
      <w:pPr>
        <w:snapToGrid w:val="0"/>
        <w:spacing w:line="420" w:lineRule="exact"/>
        <w:ind w:left="-2" w:leftChars="-1" w:firstLine="431"/>
        <w:outlineLvl w:val="1"/>
        <w:rPr>
          <w:rFonts w:eastAsia="宋体"/>
        </w:rPr>
      </w:pPr>
      <w:bookmarkStart w:id="14" w:name="_Toc363573854"/>
      <w:r>
        <w:rPr>
          <w:rFonts w:hint="eastAsia" w:eastAsia="宋体" w:cs="宋体"/>
          <w:b/>
          <w:bCs/>
        </w:rPr>
        <w:t>九、凡对本次采购提出询问，请按以下方式联系</w:t>
      </w:r>
    </w:p>
    <w:p>
      <w:pPr>
        <w:snapToGrid w:val="0"/>
        <w:spacing w:line="400" w:lineRule="exact"/>
        <w:ind w:left="-2" w:leftChars="-1" w:firstLine="431"/>
        <w:outlineLvl w:val="2"/>
        <w:rPr>
          <w:rFonts w:eastAsia="宋体"/>
        </w:rPr>
      </w:pPr>
      <w:bookmarkStart w:id="15" w:name="_Hlk98700478"/>
      <w:r>
        <w:rPr>
          <w:rFonts w:eastAsia="宋体"/>
        </w:rPr>
        <w:t>1.</w:t>
      </w:r>
      <w:r>
        <w:rPr>
          <w:rFonts w:hint="eastAsia" w:eastAsia="宋体" w:cs="宋体"/>
        </w:rPr>
        <w:t>招标人信息</w:t>
      </w:r>
    </w:p>
    <w:p>
      <w:pPr>
        <w:snapToGrid w:val="0"/>
        <w:spacing w:line="400" w:lineRule="exact"/>
        <w:ind w:left="-2" w:leftChars="-1" w:firstLine="431"/>
        <w:rPr>
          <w:rFonts w:eastAsia="宋体"/>
        </w:rPr>
      </w:pPr>
      <w:r>
        <w:rPr>
          <w:rFonts w:hint="eastAsia" w:eastAsia="宋体" w:cs="宋体"/>
        </w:rPr>
        <w:t>名称：</w:t>
      </w:r>
      <w:bookmarkStart w:id="16" w:name="_Hlk106551126"/>
      <w:r>
        <w:rPr>
          <w:rFonts w:hint="eastAsia" w:eastAsia="宋体" w:cs="宋体"/>
        </w:rPr>
        <w:t>南通港集团有限公司</w:t>
      </w:r>
      <w:bookmarkEnd w:id="16"/>
      <w:r>
        <w:rPr>
          <w:rFonts w:hint="eastAsia" w:eastAsia="宋体" w:cs="宋体"/>
        </w:rPr>
        <w:t>、南通港口集团有限公司；</w:t>
      </w:r>
    </w:p>
    <w:p>
      <w:pPr>
        <w:snapToGrid w:val="0"/>
        <w:spacing w:line="400" w:lineRule="exact"/>
        <w:ind w:left="-2" w:leftChars="-1" w:firstLine="431"/>
        <w:rPr>
          <w:rFonts w:eastAsia="宋体"/>
        </w:rPr>
      </w:pPr>
      <w:r>
        <w:rPr>
          <w:rFonts w:hint="eastAsia" w:eastAsia="宋体"/>
        </w:rPr>
        <w:t>地址：江苏省南通市青年西路38号；</w:t>
      </w:r>
    </w:p>
    <w:p>
      <w:pPr>
        <w:snapToGrid w:val="0"/>
        <w:spacing w:line="400" w:lineRule="exact"/>
        <w:ind w:left="-2" w:leftChars="-1" w:firstLine="431"/>
        <w:rPr>
          <w:rFonts w:eastAsia="宋体"/>
        </w:rPr>
      </w:pPr>
      <w:r>
        <w:rPr>
          <w:rFonts w:hint="eastAsia" w:eastAsia="宋体"/>
        </w:rPr>
        <w:t>联系人：胡工；</w:t>
      </w:r>
    </w:p>
    <w:p>
      <w:pPr>
        <w:snapToGrid w:val="0"/>
        <w:spacing w:line="400" w:lineRule="exact"/>
        <w:ind w:left="-2" w:leftChars="-1" w:firstLine="431"/>
        <w:rPr>
          <w:rFonts w:eastAsia="宋体"/>
        </w:rPr>
      </w:pPr>
      <w:r>
        <w:rPr>
          <w:rFonts w:hint="eastAsia" w:eastAsia="宋体"/>
        </w:rPr>
        <w:t>电话：0513- 85167271。</w:t>
      </w:r>
    </w:p>
    <w:p>
      <w:pPr>
        <w:snapToGrid w:val="0"/>
        <w:spacing w:line="400" w:lineRule="exact"/>
        <w:ind w:left="-2" w:leftChars="-1" w:firstLine="431"/>
        <w:outlineLvl w:val="2"/>
        <w:rPr>
          <w:rFonts w:eastAsia="宋体"/>
        </w:rPr>
      </w:pPr>
      <w:r>
        <w:rPr>
          <w:rFonts w:eastAsia="宋体"/>
        </w:rPr>
        <w:t>2.</w:t>
      </w:r>
      <w:r>
        <w:rPr>
          <w:rFonts w:hint="eastAsia" w:eastAsia="宋体" w:cs="宋体"/>
        </w:rPr>
        <w:t>招标代理机构信息：</w:t>
      </w:r>
    </w:p>
    <w:p>
      <w:pPr>
        <w:snapToGrid w:val="0"/>
        <w:spacing w:line="400" w:lineRule="exact"/>
        <w:ind w:left="-2" w:leftChars="-1" w:firstLine="431"/>
        <w:rPr>
          <w:rFonts w:eastAsia="宋体"/>
        </w:rPr>
      </w:pPr>
      <w:r>
        <w:rPr>
          <w:rFonts w:hint="eastAsia" w:eastAsia="宋体" w:cs="宋体"/>
        </w:rPr>
        <w:t>名称：江苏天信建设项目咨询有限公司；</w:t>
      </w:r>
    </w:p>
    <w:p>
      <w:pPr>
        <w:snapToGrid w:val="0"/>
        <w:spacing w:line="400" w:lineRule="exact"/>
        <w:ind w:left="-2" w:leftChars="-1" w:firstLine="431"/>
        <w:rPr>
          <w:rFonts w:eastAsia="宋体"/>
        </w:rPr>
      </w:pPr>
      <w:r>
        <w:rPr>
          <w:rFonts w:hint="eastAsia" w:eastAsia="宋体" w:cs="宋体"/>
        </w:rPr>
        <w:t>地址：南通市崇川区崇川路58号4号楼8楼；</w:t>
      </w:r>
    </w:p>
    <w:p>
      <w:pPr>
        <w:snapToGrid w:val="0"/>
        <w:spacing w:line="400" w:lineRule="exact"/>
        <w:ind w:left="-2" w:leftChars="-1" w:firstLine="431"/>
        <w:rPr>
          <w:rFonts w:eastAsia="宋体"/>
        </w:rPr>
      </w:pPr>
      <w:bookmarkStart w:id="17" w:name="_Hlk106549121"/>
      <w:bookmarkStart w:id="18" w:name="_Hlk107819656"/>
      <w:r>
        <w:rPr>
          <w:rFonts w:hint="eastAsia" w:eastAsia="宋体" w:cs="宋体"/>
        </w:rPr>
        <w:t>联系人：周工；</w:t>
      </w:r>
    </w:p>
    <w:p>
      <w:pPr>
        <w:snapToGrid w:val="0"/>
        <w:spacing w:line="400" w:lineRule="exact"/>
        <w:ind w:left="-2" w:leftChars="-1" w:firstLine="431"/>
        <w:rPr>
          <w:rFonts w:eastAsia="宋体" w:cs="宋体"/>
        </w:rPr>
      </w:pPr>
      <w:r>
        <w:rPr>
          <w:rFonts w:hint="eastAsia" w:eastAsia="宋体" w:cs="宋体"/>
        </w:rPr>
        <w:t>联系电话：15996588658。</w:t>
      </w:r>
      <w:bookmarkEnd w:id="17"/>
    </w:p>
    <w:bookmarkEnd w:id="3"/>
    <w:bookmarkEnd w:id="4"/>
    <w:bookmarkEnd w:id="15"/>
    <w:bookmarkEnd w:id="18"/>
    <w:p>
      <w:pPr>
        <w:spacing w:line="400" w:lineRule="exact"/>
        <w:ind w:firstLine="424" w:firstLineChars="177"/>
        <w:rPr>
          <w:rFonts w:eastAsia="宋体"/>
        </w:rPr>
      </w:pPr>
    </w:p>
    <w:p>
      <w:pPr>
        <w:spacing w:line="400" w:lineRule="exact"/>
        <w:ind w:firstLine="424" w:firstLineChars="177"/>
        <w:rPr>
          <w:rFonts w:eastAsia="宋体"/>
        </w:rPr>
      </w:pPr>
    </w:p>
    <w:p>
      <w:pPr>
        <w:pStyle w:val="6"/>
        <w:rPr>
          <w:rFonts w:eastAsia="宋体"/>
        </w:rPr>
      </w:pPr>
    </w:p>
    <w:p>
      <w:pPr>
        <w:rPr>
          <w:rFonts w:eastAsia="宋体"/>
        </w:rPr>
      </w:pPr>
    </w:p>
    <w:p>
      <w:pPr>
        <w:pStyle w:val="6"/>
        <w:rPr>
          <w:rFonts w:eastAsia="宋体"/>
        </w:rPr>
      </w:pPr>
    </w:p>
    <w:p>
      <w:pPr>
        <w:rPr>
          <w:rFonts w:eastAsia="宋体"/>
        </w:rPr>
      </w:pPr>
    </w:p>
    <w:p>
      <w:pPr>
        <w:pStyle w:val="6"/>
        <w:rPr>
          <w:rFonts w:eastAsia="宋体"/>
        </w:rPr>
      </w:pPr>
    </w:p>
    <w:p>
      <w:pPr>
        <w:rPr>
          <w:rFonts w:eastAsia="宋体"/>
        </w:rPr>
      </w:pPr>
    </w:p>
    <w:p>
      <w:pPr>
        <w:pStyle w:val="2"/>
        <w:rPr>
          <w:rFonts w:eastAsia="宋体"/>
        </w:rPr>
      </w:pPr>
    </w:p>
    <w:p>
      <w:pPr>
        <w:pStyle w:val="3"/>
      </w:pPr>
    </w:p>
    <w:p>
      <w:pPr>
        <w:pStyle w:val="6"/>
        <w:rPr>
          <w:rFonts w:eastAsia="宋体"/>
        </w:rPr>
      </w:pPr>
    </w:p>
    <w:p/>
    <w:bookmarkEnd w:id="5"/>
    <w:bookmarkEnd w:id="6"/>
    <w:bookmarkEnd w:id="7"/>
    <w:bookmarkEnd w:id="8"/>
    <w:p>
      <w:pPr>
        <w:tabs>
          <w:tab w:val="left" w:pos="1050"/>
          <w:tab w:val="left" w:pos="2375"/>
          <w:tab w:val="center" w:pos="4818"/>
          <w:tab w:val="right" w:leader="dot" w:pos="9402"/>
        </w:tabs>
        <w:spacing w:beforeLines="100" w:line="600" w:lineRule="exact"/>
        <w:jc w:val="center"/>
        <w:outlineLvl w:val="0"/>
        <w:rPr>
          <w:rFonts w:eastAsia="宋体"/>
          <w:b/>
          <w:bCs/>
          <w:w w:val="80"/>
          <w:sz w:val="36"/>
          <w:szCs w:val="36"/>
        </w:rPr>
      </w:pPr>
      <w:r>
        <w:rPr>
          <w:rFonts w:hint="eastAsia" w:eastAsia="宋体" w:cs="宋体"/>
          <w:b/>
          <w:bCs/>
          <w:w w:val="80"/>
          <w:sz w:val="36"/>
          <w:szCs w:val="36"/>
        </w:rPr>
        <w:t>第二</w:t>
      </w:r>
      <w:r>
        <w:rPr>
          <w:rFonts w:hint="eastAsia" w:eastAsia="宋体" w:cs="宋体"/>
          <w:b/>
          <w:bCs/>
          <w:spacing w:val="160"/>
          <w:w w:val="80"/>
          <w:sz w:val="36"/>
          <w:szCs w:val="36"/>
        </w:rPr>
        <w:t>章</w:t>
      </w:r>
      <w:r>
        <w:rPr>
          <w:rFonts w:hint="eastAsia" w:eastAsia="宋体" w:cs="宋体"/>
          <w:b/>
          <w:bCs/>
          <w:w w:val="80"/>
          <w:sz w:val="36"/>
          <w:szCs w:val="36"/>
        </w:rPr>
        <w:t>投标人须知</w:t>
      </w:r>
      <w:bookmarkEnd w:id="14"/>
    </w:p>
    <w:p>
      <w:pPr>
        <w:snapToGrid w:val="0"/>
        <w:spacing w:line="420" w:lineRule="exact"/>
        <w:ind w:firstLine="482" w:firstLineChars="200"/>
        <w:outlineLvl w:val="1"/>
        <w:rPr>
          <w:rFonts w:eastAsia="宋体"/>
          <w:b/>
          <w:bCs/>
        </w:rPr>
      </w:pPr>
      <w:r>
        <w:rPr>
          <w:rFonts w:hint="eastAsia" w:eastAsia="宋体" w:cs="宋体"/>
          <w:b/>
          <w:bCs/>
        </w:rPr>
        <w:t>一、说明</w:t>
      </w:r>
    </w:p>
    <w:p>
      <w:pPr>
        <w:snapToGrid w:val="0"/>
        <w:spacing w:line="420" w:lineRule="exact"/>
        <w:ind w:firstLine="480" w:firstLineChars="200"/>
        <w:rPr>
          <w:rFonts w:eastAsia="宋体"/>
        </w:rPr>
      </w:pPr>
      <w:r>
        <w:rPr>
          <w:rFonts w:eastAsia="宋体"/>
        </w:rPr>
        <w:t>1.</w:t>
      </w:r>
      <w:r>
        <w:rPr>
          <w:rFonts w:hint="eastAsia" w:eastAsia="宋体" w:cs="宋体"/>
        </w:rPr>
        <w:t>本招标文件仅适用于江苏天信建设项目咨询有限公司组织的招标采购活动。</w:t>
      </w:r>
    </w:p>
    <w:p>
      <w:pPr>
        <w:snapToGrid w:val="0"/>
        <w:spacing w:line="420" w:lineRule="exact"/>
        <w:ind w:firstLine="480" w:firstLineChars="200"/>
        <w:rPr>
          <w:rFonts w:eastAsia="宋体"/>
        </w:rPr>
      </w:pPr>
      <w:r>
        <w:rPr>
          <w:rFonts w:eastAsia="宋体"/>
        </w:rPr>
        <w:t>2.</w:t>
      </w:r>
      <w:r>
        <w:rPr>
          <w:rFonts w:hint="eastAsia" w:eastAsia="宋体" w:cs="宋体"/>
        </w:rPr>
        <w:t>本次招标采购活动及因本次招标产生的合同受中国法律制约和保护。</w:t>
      </w:r>
    </w:p>
    <w:p>
      <w:pPr>
        <w:snapToGrid w:val="0"/>
        <w:spacing w:line="420" w:lineRule="exact"/>
        <w:ind w:firstLine="480" w:firstLineChars="200"/>
        <w:rPr>
          <w:rFonts w:eastAsia="宋体"/>
        </w:rPr>
      </w:pPr>
      <w:r>
        <w:rPr>
          <w:rFonts w:eastAsia="宋体"/>
        </w:rPr>
        <w:t>3.</w:t>
      </w:r>
      <w:r>
        <w:rPr>
          <w:rFonts w:hint="eastAsia" w:eastAsia="宋体" w:cs="宋体"/>
        </w:rPr>
        <w:t>本招标文件的解释权属于本项目招标代理机构。</w:t>
      </w:r>
    </w:p>
    <w:p>
      <w:pPr>
        <w:snapToGrid w:val="0"/>
        <w:spacing w:line="420" w:lineRule="exact"/>
        <w:ind w:firstLine="480" w:firstLineChars="200"/>
        <w:rPr>
          <w:rFonts w:eastAsia="宋体"/>
        </w:rPr>
      </w:pPr>
      <w:r>
        <w:rPr>
          <w:rFonts w:eastAsia="宋体"/>
        </w:rPr>
        <w:t>4.</w:t>
      </w:r>
      <w:r>
        <w:rPr>
          <w:rFonts w:hint="eastAsia" w:eastAsia="宋体"/>
        </w:rPr>
        <w:t>供应商</w:t>
      </w:r>
      <w:r>
        <w:rPr>
          <w:rFonts w:hint="eastAsia" w:eastAsia="宋体" w:cs="宋体"/>
        </w:rPr>
        <w:t>知道或应当知道本项目招标公告及招标文件中的所有内容：如内容或页码短缺、资格要求和技术参数出现倾向性或排他性等表述的，应在本项目招标公告期限内提出询问或以书面实名制形式提出质疑；未提出询问、质疑或是未在规定期间内提出询问、质疑的，视作供应商接受本项目招标公告及招标文件中的全部内容；供应商不得在招标活动期间及招标结束后针对本项目招标公告及招标文件中的所有内容提出质疑、投诉。非书面形式的不作为日后质疑提出的依据。</w:t>
      </w:r>
    </w:p>
    <w:p>
      <w:pPr>
        <w:snapToGrid w:val="0"/>
        <w:spacing w:line="420" w:lineRule="exact"/>
        <w:ind w:firstLine="480" w:firstLineChars="200"/>
        <w:rPr>
          <w:rFonts w:eastAsia="宋体"/>
        </w:rPr>
      </w:pPr>
      <w:r>
        <w:rPr>
          <w:rFonts w:eastAsia="宋体"/>
        </w:rPr>
        <w:t>5.</w:t>
      </w:r>
      <w:r>
        <w:rPr>
          <w:rFonts w:hint="eastAsia" w:eastAsia="宋体" w:cs="宋体"/>
        </w:rPr>
        <w:t>投标人应认真审阅本招标文件中的所有事项、格式、条款和规范要求等，如果投标人没有按照招标文件要求提交投标文件，或者投标文件没有对招标文件做出实质性响应，有可能被拒绝参与投标。</w:t>
      </w:r>
    </w:p>
    <w:p>
      <w:pPr>
        <w:snapToGrid w:val="0"/>
        <w:spacing w:line="420" w:lineRule="exact"/>
        <w:ind w:firstLine="480" w:firstLineChars="200"/>
        <w:rPr>
          <w:rFonts w:eastAsia="宋体"/>
        </w:rPr>
      </w:pPr>
      <w:r>
        <w:rPr>
          <w:rFonts w:hint="eastAsia" w:eastAsia="宋体"/>
        </w:rPr>
        <w:t>6.招标文件项目需求提出的可能涉及到的工艺、材料、设备、商标、样本、技术规范、参数规格、品牌等，仅作为说明，没有限制性，投标人在投标中可以选用替代标准，但这些替代标准要优于项目需求技术规格中要求的标准，以满足招标人的需要。</w:t>
      </w:r>
    </w:p>
    <w:p>
      <w:pPr>
        <w:snapToGrid w:val="0"/>
        <w:spacing w:line="420" w:lineRule="exact"/>
        <w:ind w:firstLine="480" w:firstLineChars="200"/>
        <w:rPr>
          <w:rFonts w:eastAsia="宋体" w:cs="宋体"/>
        </w:rPr>
      </w:pPr>
      <w:r>
        <w:rPr>
          <w:rFonts w:hint="eastAsia" w:eastAsia="宋体" w:cs="宋体"/>
        </w:rPr>
        <w:t>7</w:t>
      </w:r>
      <w:r>
        <w:rPr>
          <w:rFonts w:eastAsia="宋体" w:cs="宋体"/>
        </w:rPr>
        <w:t>.</w:t>
      </w:r>
      <w:r>
        <w:rPr>
          <w:rFonts w:hint="eastAsia" w:eastAsia="宋体" w:cs="宋体"/>
        </w:rPr>
        <w:t>法定代表人为同一个人的两个及两个以上法人，母公司、全资子公司及其控股公司，都不得在同一采购项目相同标段中同时参加投标，一经发现，将视同围标处理。</w:t>
      </w:r>
    </w:p>
    <w:p>
      <w:pPr>
        <w:snapToGrid w:val="0"/>
        <w:spacing w:line="420" w:lineRule="exact"/>
        <w:ind w:firstLine="480" w:firstLineChars="200"/>
        <w:rPr>
          <w:rFonts w:eastAsia="宋体" w:cs="宋体"/>
        </w:rPr>
      </w:pPr>
      <w:r>
        <w:rPr>
          <w:rFonts w:hint="eastAsia" w:eastAsia="宋体" w:cs="宋体"/>
        </w:rPr>
        <w:t>8</w:t>
      </w:r>
      <w:r>
        <w:rPr>
          <w:rFonts w:eastAsia="宋体" w:cs="宋体"/>
        </w:rPr>
        <w:t>.</w:t>
      </w:r>
      <w:r>
        <w:rPr>
          <w:rFonts w:hint="eastAsia" w:eastAsia="宋体" w:cs="宋体"/>
        </w:rPr>
        <w:t>投标人认真对照资格要求，如不符合要求，无意或故意参与投标的，所产生的一切后果由投标人承担。若响应投标人提供虚假材料的，将作无效响应处理，并报监管部门将其列入失信名单，视情在本项目公告媒体公布。</w:t>
      </w:r>
    </w:p>
    <w:p>
      <w:pPr>
        <w:snapToGrid w:val="0"/>
        <w:spacing w:line="420" w:lineRule="exact"/>
        <w:ind w:firstLine="480" w:firstLineChars="200"/>
        <w:rPr>
          <w:rFonts w:eastAsia="宋体" w:cs="宋体"/>
        </w:rPr>
      </w:pPr>
      <w:r>
        <w:rPr>
          <w:rFonts w:hint="eastAsia" w:eastAsia="宋体" w:cs="宋体"/>
        </w:rPr>
        <w:t>9</w:t>
      </w:r>
      <w:r>
        <w:rPr>
          <w:rFonts w:eastAsia="宋体" w:cs="宋体"/>
        </w:rPr>
        <w:t>.</w:t>
      </w:r>
      <w:r>
        <w:rPr>
          <w:rFonts w:hint="eastAsia" w:eastAsia="宋体" w:cs="宋体"/>
        </w:rPr>
        <w:t>非招标人原因，本项目中标人放弃中标资格的，报监管部门将其列入失信名单，视情在本项目公告媒体公布。</w:t>
      </w:r>
    </w:p>
    <w:p>
      <w:pPr>
        <w:snapToGrid w:val="0"/>
        <w:spacing w:line="420" w:lineRule="exact"/>
        <w:ind w:firstLine="480" w:firstLineChars="200"/>
        <w:rPr>
          <w:rFonts w:eastAsia="宋体" w:cs="宋体"/>
        </w:rPr>
      </w:pPr>
      <w:r>
        <w:rPr>
          <w:rFonts w:hint="eastAsia" w:eastAsia="宋体" w:cs="宋体"/>
        </w:rPr>
        <w:t>10</w:t>
      </w:r>
      <w:r>
        <w:rPr>
          <w:rFonts w:eastAsia="宋体" w:cs="宋体"/>
        </w:rPr>
        <w:t>.</w:t>
      </w:r>
      <w:r>
        <w:rPr>
          <w:rFonts w:hint="eastAsia" w:eastAsia="宋体" w:cs="宋体"/>
        </w:rPr>
        <w:t>单位负责人为同一人或者存在直接控股、管理关系的不同投标人，不得同时参与同一采购项目相同标段的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人有权取消其中标资格，并由该投标人承担由此带来可能的一切责任和损失。</w:t>
      </w:r>
    </w:p>
    <w:p>
      <w:pPr>
        <w:snapToGrid w:val="0"/>
        <w:spacing w:line="420" w:lineRule="exact"/>
        <w:ind w:firstLine="482" w:firstLineChars="200"/>
        <w:outlineLvl w:val="1"/>
        <w:rPr>
          <w:rFonts w:eastAsia="宋体" w:cs="宋体"/>
        </w:rPr>
      </w:pPr>
      <w:r>
        <w:rPr>
          <w:rFonts w:hint="eastAsia" w:eastAsia="宋体" w:cs="宋体"/>
          <w:b/>
          <w:bCs/>
        </w:rPr>
        <w:t>二、词语释义</w:t>
      </w:r>
    </w:p>
    <w:p>
      <w:pPr>
        <w:autoSpaceDE w:val="0"/>
        <w:autoSpaceDN w:val="0"/>
        <w:adjustRightInd w:val="0"/>
        <w:spacing w:line="420" w:lineRule="exact"/>
        <w:ind w:firstLine="429"/>
        <w:rPr>
          <w:rFonts w:eastAsia="宋体"/>
          <w:kern w:val="0"/>
        </w:rPr>
      </w:pPr>
      <w:r>
        <w:rPr>
          <w:rFonts w:eastAsia="宋体"/>
          <w:kern w:val="0"/>
        </w:rPr>
        <w:t>1.</w:t>
      </w:r>
      <w:r>
        <w:rPr>
          <w:rFonts w:hint="eastAsia" w:eastAsia="宋体"/>
          <w:kern w:val="0"/>
        </w:rPr>
        <w:t>招标代理机构：在委托人授权范围内具体组织实施招标活动的组织机构。</w:t>
      </w:r>
    </w:p>
    <w:p>
      <w:pPr>
        <w:autoSpaceDE w:val="0"/>
        <w:autoSpaceDN w:val="0"/>
        <w:adjustRightInd w:val="0"/>
        <w:spacing w:line="420" w:lineRule="exact"/>
        <w:ind w:firstLine="429"/>
        <w:rPr>
          <w:rFonts w:eastAsia="宋体"/>
          <w:kern w:val="0"/>
        </w:rPr>
      </w:pPr>
      <w:r>
        <w:rPr>
          <w:rFonts w:eastAsia="宋体"/>
          <w:kern w:val="0"/>
        </w:rPr>
        <w:t>2.</w:t>
      </w:r>
      <w:r>
        <w:rPr>
          <w:rFonts w:hint="eastAsia" w:eastAsia="宋体"/>
          <w:kern w:val="0"/>
        </w:rPr>
        <w:t>投标人：参加投标竞争的法人、其他组织。</w:t>
      </w:r>
    </w:p>
    <w:p>
      <w:pPr>
        <w:autoSpaceDE w:val="0"/>
        <w:autoSpaceDN w:val="0"/>
        <w:adjustRightInd w:val="0"/>
        <w:spacing w:line="420" w:lineRule="exact"/>
        <w:ind w:firstLine="429"/>
        <w:rPr>
          <w:rFonts w:eastAsia="宋体"/>
          <w:kern w:val="0"/>
        </w:rPr>
      </w:pPr>
      <w:r>
        <w:rPr>
          <w:rFonts w:eastAsia="宋体"/>
          <w:kern w:val="0"/>
        </w:rPr>
        <w:t>3</w:t>
      </w:r>
      <w:r>
        <w:rPr>
          <w:rFonts w:hint="eastAsia" w:eastAsia="宋体"/>
          <w:kern w:val="0"/>
        </w:rPr>
        <w:t>.单位负责人：指单位法定代表人或者法律、行政法规规定代表单位行使职权的主要负责人。</w:t>
      </w:r>
    </w:p>
    <w:p>
      <w:pPr>
        <w:autoSpaceDE w:val="0"/>
        <w:autoSpaceDN w:val="0"/>
        <w:adjustRightInd w:val="0"/>
        <w:spacing w:line="420" w:lineRule="exact"/>
        <w:ind w:firstLine="429"/>
        <w:rPr>
          <w:rFonts w:eastAsia="宋体"/>
          <w:kern w:val="0"/>
        </w:rPr>
      </w:pPr>
      <w:r>
        <w:rPr>
          <w:rFonts w:eastAsia="宋体"/>
          <w:kern w:val="0"/>
        </w:rPr>
        <w:t>4</w:t>
      </w:r>
      <w:r>
        <w:rPr>
          <w:rFonts w:hint="eastAsia" w:eastAsia="宋体"/>
          <w:kern w:val="0"/>
        </w:rPr>
        <w:t>.直接控股：是指投标人的控股股东或者实际控制人。</w:t>
      </w:r>
    </w:p>
    <w:p>
      <w:pPr>
        <w:autoSpaceDE w:val="0"/>
        <w:autoSpaceDN w:val="0"/>
        <w:adjustRightInd w:val="0"/>
        <w:spacing w:line="420" w:lineRule="exact"/>
        <w:ind w:firstLine="429"/>
        <w:rPr>
          <w:rFonts w:eastAsia="宋体"/>
          <w:kern w:val="0"/>
        </w:rPr>
      </w:pPr>
      <w:r>
        <w:rPr>
          <w:rFonts w:eastAsia="宋体"/>
          <w:kern w:val="0"/>
        </w:rPr>
        <w:t>5</w:t>
      </w:r>
      <w:r>
        <w:rPr>
          <w:rFonts w:hint="eastAsia" w:eastAsia="宋体"/>
          <w:kern w:val="0"/>
        </w:rPr>
        <w:t>.管理关系：指不具有出资持股关系的其他单位之间存在的管理与被管理关系。</w:t>
      </w:r>
    </w:p>
    <w:p>
      <w:pPr>
        <w:autoSpaceDE w:val="0"/>
        <w:autoSpaceDN w:val="0"/>
        <w:adjustRightInd w:val="0"/>
        <w:spacing w:line="420" w:lineRule="exact"/>
        <w:ind w:firstLine="429"/>
        <w:rPr>
          <w:rFonts w:eastAsia="宋体"/>
          <w:kern w:val="0"/>
        </w:rPr>
      </w:pPr>
      <w:r>
        <w:rPr>
          <w:rFonts w:eastAsia="宋体"/>
          <w:kern w:val="0"/>
        </w:rPr>
        <w:t>6.</w:t>
      </w:r>
      <w:r>
        <w:rPr>
          <w:rFonts w:hint="eastAsia" w:eastAsia="宋体"/>
          <w:kern w:val="0"/>
        </w:rPr>
        <w:t>响应：投标人根据招标采购单位发布的招标文件，编制投标文件并按规定投标的行为。</w:t>
      </w:r>
    </w:p>
    <w:p>
      <w:pPr>
        <w:autoSpaceDE w:val="0"/>
        <w:autoSpaceDN w:val="0"/>
        <w:adjustRightInd w:val="0"/>
        <w:spacing w:line="420" w:lineRule="exact"/>
        <w:ind w:firstLine="429"/>
        <w:rPr>
          <w:rFonts w:eastAsia="宋体"/>
          <w:kern w:val="0"/>
        </w:rPr>
      </w:pPr>
      <w:r>
        <w:rPr>
          <w:rFonts w:eastAsia="宋体"/>
          <w:kern w:val="0"/>
        </w:rPr>
        <w:t>7.</w:t>
      </w:r>
      <w:r>
        <w:rPr>
          <w:rFonts w:hint="eastAsia" w:eastAsia="宋体"/>
          <w:kern w:val="0"/>
        </w:rPr>
        <w:t>合同：采供双方根据招标文件和中标人的投标文件及中标通知书规定的内容，而签署的以书面形式所达成的协议，包括所有的附件、附录和构成协议的所有文件。</w:t>
      </w:r>
    </w:p>
    <w:p>
      <w:pPr>
        <w:autoSpaceDE w:val="0"/>
        <w:autoSpaceDN w:val="0"/>
        <w:adjustRightInd w:val="0"/>
        <w:spacing w:line="420" w:lineRule="exact"/>
        <w:ind w:firstLine="429"/>
        <w:rPr>
          <w:rFonts w:eastAsia="宋体"/>
          <w:kern w:val="0"/>
        </w:rPr>
      </w:pPr>
      <w:r>
        <w:rPr>
          <w:rFonts w:eastAsia="宋体"/>
          <w:kern w:val="0"/>
        </w:rPr>
        <w:t>8.</w:t>
      </w:r>
      <w:r>
        <w:rPr>
          <w:rFonts w:hint="eastAsia" w:eastAsia="宋体"/>
          <w:kern w:val="0"/>
        </w:rPr>
        <w:t>甲方(采购方)：合同中明确规定的实际购买货物和服务的法人或其他组织。</w:t>
      </w:r>
    </w:p>
    <w:p>
      <w:pPr>
        <w:autoSpaceDE w:val="0"/>
        <w:autoSpaceDN w:val="0"/>
        <w:adjustRightInd w:val="0"/>
        <w:spacing w:line="420" w:lineRule="exact"/>
        <w:ind w:firstLine="429"/>
        <w:rPr>
          <w:rFonts w:eastAsia="宋体"/>
          <w:kern w:val="0"/>
        </w:rPr>
      </w:pPr>
      <w:r>
        <w:rPr>
          <w:rFonts w:eastAsia="宋体"/>
          <w:kern w:val="0"/>
        </w:rPr>
        <w:t>9.</w:t>
      </w:r>
      <w:r>
        <w:rPr>
          <w:rFonts w:hint="eastAsia" w:eastAsia="宋体"/>
          <w:kern w:val="0"/>
        </w:rPr>
        <w:t>乙方(投标人)：合同中规定的向采购方提供货物和服务的法人或其他组织。</w:t>
      </w:r>
    </w:p>
    <w:p>
      <w:pPr>
        <w:autoSpaceDE w:val="0"/>
        <w:autoSpaceDN w:val="0"/>
        <w:adjustRightInd w:val="0"/>
        <w:spacing w:line="420" w:lineRule="exact"/>
        <w:ind w:firstLine="429"/>
        <w:rPr>
          <w:rFonts w:eastAsia="宋体"/>
          <w:kern w:val="0"/>
        </w:rPr>
      </w:pPr>
      <w:r>
        <w:rPr>
          <w:rFonts w:eastAsia="宋体"/>
          <w:kern w:val="0"/>
        </w:rPr>
        <w:t>10.</w:t>
      </w:r>
      <w:r>
        <w:rPr>
          <w:rFonts w:hint="eastAsia" w:eastAsia="宋体"/>
          <w:kern w:val="0"/>
        </w:rPr>
        <w:t>货物：系指中标人按本招标文件要求规定的，应向招标人提供的一切设备、备品、备件、工具、手册及其它相关技术资料、材料等。</w:t>
      </w:r>
    </w:p>
    <w:p>
      <w:pPr>
        <w:autoSpaceDE w:val="0"/>
        <w:autoSpaceDN w:val="0"/>
        <w:adjustRightInd w:val="0"/>
        <w:spacing w:line="420" w:lineRule="exact"/>
        <w:ind w:firstLine="429"/>
        <w:rPr>
          <w:rFonts w:eastAsia="宋体"/>
          <w:kern w:val="0"/>
        </w:rPr>
      </w:pPr>
      <w:r>
        <w:rPr>
          <w:rFonts w:eastAsia="宋体"/>
          <w:kern w:val="0"/>
        </w:rPr>
        <w:t>11.</w:t>
      </w:r>
      <w:r>
        <w:rPr>
          <w:rFonts w:hint="eastAsia" w:eastAsia="宋体"/>
          <w:kern w:val="0"/>
        </w:rPr>
        <w:t>伴随服务：根据合同规定乙方应承担的与提供货物和服务有关的辅助服务，比如运输、保险、安装、调试、提供技术援助、培训、配合措施、维修响应及合同中规定乙方应承担的其它义务。</w:t>
      </w:r>
    </w:p>
    <w:p>
      <w:pPr>
        <w:autoSpaceDE w:val="0"/>
        <w:autoSpaceDN w:val="0"/>
        <w:adjustRightInd w:val="0"/>
        <w:spacing w:line="420" w:lineRule="exact"/>
        <w:ind w:firstLine="429"/>
        <w:rPr>
          <w:rFonts w:eastAsia="宋体"/>
          <w:kern w:val="0"/>
        </w:rPr>
      </w:pPr>
      <w:r>
        <w:rPr>
          <w:rFonts w:eastAsia="宋体"/>
          <w:kern w:val="0"/>
        </w:rPr>
        <w:t>12.</w:t>
      </w:r>
      <w:r>
        <w:rPr>
          <w:rFonts w:hint="eastAsia" w:eastAsia="宋体"/>
          <w:kern w:val="0"/>
        </w:rPr>
        <w:t>天（或日）:日历日；工作日：指排除国家法定节假日、休息日外的其余日历日；时间：除特别说明，均指北京时间。</w:t>
      </w:r>
    </w:p>
    <w:p>
      <w:pPr>
        <w:autoSpaceDE w:val="0"/>
        <w:autoSpaceDN w:val="0"/>
        <w:adjustRightInd w:val="0"/>
        <w:spacing w:line="420" w:lineRule="exact"/>
        <w:ind w:firstLine="429"/>
        <w:rPr>
          <w:rFonts w:eastAsia="宋体"/>
          <w:kern w:val="0"/>
        </w:rPr>
      </w:pPr>
      <w:r>
        <w:rPr>
          <w:rFonts w:eastAsia="宋体"/>
          <w:kern w:val="0"/>
        </w:rPr>
        <w:t>13.</w:t>
      </w:r>
      <w:r>
        <w:rPr>
          <w:rFonts w:hint="eastAsia" w:eastAsia="宋体"/>
          <w:kern w:val="0"/>
        </w:rPr>
        <w:t>交货地点：合同中明确约定供方提交货物和服务的最终到达地点。</w:t>
      </w:r>
    </w:p>
    <w:p>
      <w:pPr>
        <w:autoSpaceDE w:val="0"/>
        <w:autoSpaceDN w:val="0"/>
        <w:adjustRightInd w:val="0"/>
        <w:spacing w:line="420" w:lineRule="exact"/>
        <w:ind w:firstLine="429"/>
        <w:rPr>
          <w:rFonts w:eastAsia="宋体"/>
          <w:kern w:val="0"/>
        </w:rPr>
      </w:pPr>
      <w:r>
        <w:rPr>
          <w:rFonts w:eastAsia="宋体"/>
          <w:kern w:val="0"/>
        </w:rPr>
        <w:t>14.</w:t>
      </w:r>
      <w:r>
        <w:rPr>
          <w:rFonts w:hint="eastAsia" w:eastAsia="宋体"/>
          <w:kern w:val="0"/>
        </w:rPr>
        <w:t>施工地点：合同中明确约定的乙方施工的地点。</w:t>
      </w:r>
    </w:p>
    <w:p>
      <w:pPr>
        <w:autoSpaceDE w:val="0"/>
        <w:autoSpaceDN w:val="0"/>
        <w:adjustRightInd w:val="0"/>
        <w:spacing w:line="420" w:lineRule="exact"/>
        <w:ind w:firstLine="429"/>
        <w:rPr>
          <w:rFonts w:eastAsia="宋体"/>
          <w:kern w:val="0"/>
        </w:rPr>
      </w:pPr>
      <w:r>
        <w:rPr>
          <w:rFonts w:eastAsia="宋体"/>
          <w:kern w:val="0"/>
        </w:rPr>
        <w:t>15.</w:t>
      </w:r>
      <w:r>
        <w:rPr>
          <w:rFonts w:hint="eastAsia" w:eastAsia="宋体"/>
          <w:kern w:val="0"/>
        </w:rPr>
        <w:t>合同价款：根据合同规定，乙方在正确地履行合同义务后甲方应支付乙方的价款。</w:t>
      </w:r>
    </w:p>
    <w:p>
      <w:pPr>
        <w:autoSpaceDE w:val="0"/>
        <w:autoSpaceDN w:val="0"/>
        <w:adjustRightInd w:val="0"/>
        <w:spacing w:line="420" w:lineRule="exact"/>
        <w:ind w:firstLine="429"/>
        <w:rPr>
          <w:rFonts w:eastAsia="宋体"/>
          <w:kern w:val="0"/>
        </w:rPr>
      </w:pPr>
      <w:r>
        <w:rPr>
          <w:rFonts w:eastAsia="宋体"/>
          <w:kern w:val="0"/>
        </w:rPr>
        <w:t>16.</w:t>
      </w:r>
      <w:r>
        <w:rPr>
          <w:rFonts w:hint="eastAsia" w:eastAsia="宋体"/>
          <w:kern w:val="0"/>
        </w:rPr>
        <w:t>产地：货物开采、生长、生产、最终制造、加工或提供服务的来源地。</w:t>
      </w:r>
    </w:p>
    <w:p>
      <w:pPr>
        <w:autoSpaceDE w:val="0"/>
        <w:autoSpaceDN w:val="0"/>
        <w:adjustRightInd w:val="0"/>
        <w:spacing w:line="420" w:lineRule="exact"/>
        <w:ind w:firstLine="429"/>
        <w:rPr>
          <w:rFonts w:eastAsia="宋体"/>
          <w:kern w:val="0"/>
        </w:rPr>
      </w:pPr>
      <w:r>
        <w:rPr>
          <w:rFonts w:eastAsia="宋体"/>
          <w:kern w:val="0"/>
        </w:rPr>
        <w:t>17.</w:t>
      </w:r>
      <w:r>
        <w:rPr>
          <w:rFonts w:hint="eastAsia" w:eastAsia="宋体"/>
          <w:kern w:val="0"/>
        </w:rPr>
        <w:t>不可抗力：不能预见、不能避免并且不能克服的客观情况。</w:t>
      </w:r>
    </w:p>
    <w:p>
      <w:pPr>
        <w:autoSpaceDE w:val="0"/>
        <w:autoSpaceDN w:val="0"/>
        <w:adjustRightInd w:val="0"/>
        <w:spacing w:line="420" w:lineRule="exact"/>
        <w:ind w:firstLine="429"/>
        <w:rPr>
          <w:rFonts w:eastAsia="宋体"/>
          <w:kern w:val="0"/>
        </w:rPr>
      </w:pPr>
      <w:r>
        <w:rPr>
          <w:rFonts w:eastAsia="宋体"/>
          <w:kern w:val="0"/>
        </w:rPr>
        <w:t>18.</w:t>
      </w:r>
      <w:r>
        <w:rPr>
          <w:rFonts w:hint="eastAsia" w:eastAsia="宋体"/>
          <w:kern w:val="0"/>
        </w:rPr>
        <w:t>实质响应：满足有关本次采购标的、数量、质量、价款或者报酬、履行期限、履行地点和方式、违约责任和解决争议方法等招标文件规定的一切要求。</w:t>
      </w:r>
    </w:p>
    <w:p>
      <w:pPr>
        <w:autoSpaceDE w:val="0"/>
        <w:autoSpaceDN w:val="0"/>
        <w:adjustRightInd w:val="0"/>
        <w:spacing w:line="420" w:lineRule="exact"/>
        <w:ind w:firstLine="429"/>
        <w:rPr>
          <w:rFonts w:eastAsia="宋体"/>
          <w:kern w:val="0"/>
        </w:rPr>
      </w:pPr>
      <w:r>
        <w:rPr>
          <w:rFonts w:eastAsia="宋体"/>
          <w:kern w:val="0"/>
        </w:rPr>
        <w:t>19.</w:t>
      </w:r>
      <w:r>
        <w:rPr>
          <w:rFonts w:hint="eastAsia" w:eastAsia="宋体"/>
          <w:kern w:val="0"/>
        </w:rPr>
        <w:t>进口产品、进口件：通过中国海关报关验放进入中国境内且产自关境外的产品。</w:t>
      </w:r>
    </w:p>
    <w:p>
      <w:pPr>
        <w:autoSpaceDE w:val="0"/>
        <w:autoSpaceDN w:val="0"/>
        <w:adjustRightInd w:val="0"/>
        <w:spacing w:line="420" w:lineRule="exact"/>
        <w:ind w:firstLine="429"/>
        <w:rPr>
          <w:rFonts w:eastAsia="宋体"/>
          <w:kern w:val="0"/>
        </w:rPr>
      </w:pPr>
      <w:r>
        <w:rPr>
          <w:rFonts w:eastAsia="宋体"/>
          <w:kern w:val="0"/>
        </w:rPr>
        <w:t>20.</w:t>
      </w:r>
      <w:r>
        <w:rPr>
          <w:rFonts w:hint="eastAsia" w:eastAsia="宋体"/>
          <w:kern w:val="0"/>
        </w:rPr>
        <w:t>书面形式：指书面文字、合同书、信件和传真等可以有形地表现所载内容的形式。</w:t>
      </w:r>
    </w:p>
    <w:p>
      <w:pPr>
        <w:autoSpaceDE w:val="0"/>
        <w:autoSpaceDN w:val="0"/>
        <w:adjustRightInd w:val="0"/>
        <w:spacing w:line="420" w:lineRule="exact"/>
        <w:ind w:firstLine="429"/>
        <w:rPr>
          <w:rFonts w:eastAsia="宋体"/>
          <w:kern w:val="0"/>
        </w:rPr>
      </w:pPr>
      <w:r>
        <w:rPr>
          <w:rFonts w:eastAsia="宋体"/>
          <w:kern w:val="0"/>
        </w:rPr>
        <w:t>21.</w:t>
      </w:r>
      <w:r>
        <w:rPr>
          <w:rFonts w:hint="eastAsia" w:eastAsia="宋体"/>
          <w:kern w:val="0"/>
        </w:rPr>
        <w:t>知识产权：指专利权、商标权、著作权等无形财产专有权的统称。</w:t>
      </w:r>
    </w:p>
    <w:p>
      <w:pPr>
        <w:autoSpaceDE w:val="0"/>
        <w:autoSpaceDN w:val="0"/>
        <w:adjustRightInd w:val="0"/>
        <w:spacing w:line="420" w:lineRule="exact"/>
        <w:ind w:firstLine="429"/>
        <w:rPr>
          <w:rFonts w:eastAsia="宋体"/>
          <w:kern w:val="0"/>
        </w:rPr>
      </w:pPr>
      <w:r>
        <w:rPr>
          <w:rFonts w:eastAsia="宋体"/>
          <w:kern w:val="0"/>
        </w:rPr>
        <w:t>22.</w:t>
      </w:r>
      <w:r>
        <w:rPr>
          <w:rFonts w:hint="eastAsia" w:eastAsia="宋体"/>
          <w:kern w:val="0"/>
        </w:rPr>
        <w:t>损失：指合同一方因不履行合同义务而遭致另一方及第三方的各种损失及损害的费用，还包括但不限于守约方为减轻损害或维护权利而需支付的各种调查费用，差（车）旅费用、律师费用等。</w:t>
      </w:r>
    </w:p>
    <w:p>
      <w:pPr>
        <w:snapToGrid w:val="0"/>
        <w:spacing w:line="420" w:lineRule="exact"/>
        <w:ind w:firstLine="482" w:firstLineChars="200"/>
        <w:outlineLvl w:val="1"/>
        <w:rPr>
          <w:rFonts w:eastAsia="宋体"/>
        </w:rPr>
      </w:pPr>
      <w:r>
        <w:rPr>
          <w:rFonts w:hint="eastAsia" w:eastAsia="宋体" w:cs="宋体"/>
          <w:b/>
          <w:bCs/>
        </w:rPr>
        <w:t>三、项目涉及到的现场勘察</w:t>
      </w:r>
    </w:p>
    <w:p>
      <w:pPr>
        <w:snapToGrid w:val="0"/>
        <w:spacing w:line="420" w:lineRule="exact"/>
        <w:ind w:firstLine="480" w:firstLineChars="200"/>
        <w:rPr>
          <w:rFonts w:eastAsia="宋体"/>
        </w:rPr>
      </w:pPr>
      <w:r>
        <w:rPr>
          <w:rFonts w:hint="eastAsia" w:eastAsia="宋体"/>
        </w:rPr>
        <w:t>1.</w:t>
      </w:r>
      <w:bookmarkStart w:id="19" w:name="_Hlk106599201"/>
      <w:r>
        <w:rPr>
          <w:rFonts w:hint="eastAsia" w:eastAsia="宋体"/>
        </w:rPr>
        <w:t>本项目需求轮胎需要按要求送达招标人下属公司的指定地点卸货并按要求摆放于库场内</w:t>
      </w:r>
      <w:bookmarkEnd w:id="19"/>
      <w:r>
        <w:rPr>
          <w:rFonts w:hint="eastAsia" w:eastAsia="宋体"/>
        </w:rPr>
        <w:t>，为此本招标文件所提供的项目相关数据仅做参考，投标人可根据自身需要，在投标文件递交日前自行实地察看有关现场和对周围环境进行勘察，以获取编制投标文件所需的信息。勘察现场如有费用产生，由投标人自行承担。</w:t>
      </w:r>
    </w:p>
    <w:p>
      <w:pPr>
        <w:snapToGrid w:val="0"/>
        <w:spacing w:line="420" w:lineRule="exact"/>
        <w:ind w:firstLine="480" w:firstLineChars="200"/>
        <w:rPr>
          <w:rFonts w:eastAsia="宋体"/>
        </w:rPr>
      </w:pPr>
      <w:r>
        <w:rPr>
          <w:rFonts w:hint="eastAsia" w:eastAsia="宋体"/>
        </w:rPr>
        <w:t>2.招标人向投标人提供有关现场的资料和数据，是招标人现有的并认为能使投标人可利用的资料。招标人对投标人由此而做出的推论、理解和结论概不负责。</w:t>
      </w:r>
    </w:p>
    <w:p>
      <w:pPr>
        <w:snapToGrid w:val="0"/>
        <w:spacing w:line="420" w:lineRule="exact"/>
        <w:ind w:firstLine="480" w:firstLineChars="200"/>
        <w:rPr>
          <w:rFonts w:eastAsia="宋体"/>
        </w:rPr>
      </w:pPr>
      <w:r>
        <w:rPr>
          <w:rFonts w:hint="eastAsia" w:eastAsia="宋体"/>
        </w:rPr>
        <w:t>3.潜在投标人为响应本项目而勘察项目现场，但不得因此使招标人承担有关的责任和蒙受损失。投标人须承担勘察现场而带来的一切责任及风险。</w:t>
      </w:r>
    </w:p>
    <w:p>
      <w:pPr>
        <w:snapToGrid w:val="0"/>
        <w:spacing w:line="420" w:lineRule="exact"/>
        <w:ind w:firstLine="480" w:firstLineChars="200"/>
        <w:rPr>
          <w:rFonts w:eastAsia="宋体"/>
        </w:rPr>
      </w:pPr>
      <w:r>
        <w:rPr>
          <w:rFonts w:hint="eastAsia" w:eastAsia="宋体"/>
        </w:rPr>
        <w:t>4.投标人应在现场勘察时，熟悉现场及周围交通道路等情况，以获得一切可能影响投标内容的直接资料。投标人成交后，不得以不完全了解现场情况为理由而向招标人提出任何索赔的要求，对此招标人不承担任何责任，且不作任何答复。</w:t>
      </w:r>
    </w:p>
    <w:p>
      <w:pPr>
        <w:snapToGrid w:val="0"/>
        <w:spacing w:line="420" w:lineRule="exact"/>
        <w:ind w:firstLine="482" w:firstLineChars="200"/>
        <w:outlineLvl w:val="1"/>
        <w:rPr>
          <w:rFonts w:eastAsia="宋体"/>
          <w:b/>
          <w:bCs/>
        </w:rPr>
      </w:pPr>
      <w:r>
        <w:rPr>
          <w:rFonts w:hint="eastAsia" w:eastAsia="宋体" w:cs="宋体"/>
          <w:b/>
          <w:bCs/>
        </w:rPr>
        <w:t>四、招标文件的补充说明、澄清、修改、答疑</w:t>
      </w:r>
    </w:p>
    <w:p>
      <w:pPr>
        <w:autoSpaceDE w:val="0"/>
        <w:autoSpaceDN w:val="0"/>
        <w:adjustRightInd w:val="0"/>
        <w:spacing w:line="420" w:lineRule="exact"/>
        <w:ind w:firstLine="429"/>
        <w:rPr>
          <w:rFonts w:eastAsia="宋体"/>
        </w:rPr>
      </w:pPr>
      <w:r>
        <w:rPr>
          <w:rFonts w:eastAsia="宋体"/>
          <w:kern w:val="0"/>
        </w:rPr>
        <w:t>1.</w:t>
      </w:r>
      <w:r>
        <w:rPr>
          <w:rFonts w:hint="eastAsia" w:eastAsia="宋体"/>
          <w:kern w:val="0"/>
        </w:rPr>
        <w:t>招标代理机构有权对发出的招标文件进行必要的澄清或修改。</w:t>
      </w:r>
    </w:p>
    <w:p>
      <w:pPr>
        <w:snapToGrid w:val="0"/>
        <w:spacing w:line="420" w:lineRule="exact"/>
        <w:ind w:firstLine="480" w:firstLineChars="200"/>
        <w:rPr>
          <w:rFonts w:eastAsia="宋体"/>
        </w:rPr>
      </w:pPr>
      <w:r>
        <w:rPr>
          <w:rFonts w:eastAsia="宋体"/>
        </w:rPr>
        <w:t>2.</w:t>
      </w:r>
      <w:r>
        <w:rPr>
          <w:rFonts w:hint="eastAsia" w:eastAsia="宋体" w:cs="宋体"/>
        </w:rPr>
        <w:t>凡涉及招标文件的澄清或修改，均以招标代理机构在</w:t>
      </w:r>
      <w:r>
        <w:rPr>
          <w:rFonts w:hint="eastAsia" w:eastAsia="宋体" w:cs="宋体"/>
          <w:kern w:val="0"/>
        </w:rPr>
        <w:t>“南通港口集团有限公司（http://www.ntport.com.cn）→信息公开→采购信息栏或江苏省招标投标公共服务平台（http://www.jszbtb.com/#/newindex）→公告公示栏”</w:t>
      </w:r>
      <w:r>
        <w:rPr>
          <w:rFonts w:hint="eastAsia" w:eastAsia="宋体" w:cs="宋体"/>
        </w:rPr>
        <w:t>发布的信息为准。</w:t>
      </w:r>
    </w:p>
    <w:p>
      <w:pPr>
        <w:snapToGrid w:val="0"/>
        <w:spacing w:line="420" w:lineRule="exact"/>
        <w:ind w:firstLine="480" w:firstLineChars="200"/>
        <w:rPr>
          <w:rFonts w:eastAsia="宋体"/>
        </w:rPr>
      </w:pPr>
      <w:r>
        <w:rPr>
          <w:rFonts w:eastAsia="宋体"/>
        </w:rPr>
        <w:t>3.</w:t>
      </w:r>
      <w:r>
        <w:rPr>
          <w:rFonts w:hint="eastAsia" w:eastAsia="宋体" w:cs="宋体"/>
        </w:rPr>
        <w:t>招标代理机构对招标文件的澄清或修改，将构成本项目招标文件的一部分，对投标人具有约束力。</w:t>
      </w:r>
    </w:p>
    <w:p>
      <w:pPr>
        <w:snapToGrid w:val="0"/>
        <w:spacing w:line="420" w:lineRule="exact"/>
        <w:ind w:firstLine="480" w:firstLineChars="200"/>
        <w:rPr>
          <w:rFonts w:eastAsia="宋体"/>
        </w:rPr>
      </w:pPr>
      <w:r>
        <w:rPr>
          <w:rFonts w:eastAsia="宋体"/>
        </w:rPr>
        <w:t>4.</w:t>
      </w:r>
      <w:r>
        <w:rPr>
          <w:rFonts w:hint="eastAsia" w:eastAsia="宋体" w:cs="宋体"/>
        </w:rPr>
        <w:t>澄清或修改的内容可能影响到响应文件编制的，招标代理机构将在首次提交投标文件截止日1</w:t>
      </w:r>
      <w:r>
        <w:rPr>
          <w:rFonts w:eastAsia="宋体"/>
        </w:rPr>
        <w:t>5</w:t>
      </w:r>
      <w:r>
        <w:rPr>
          <w:rFonts w:hint="eastAsia" w:eastAsia="宋体" w:cs="宋体"/>
        </w:rPr>
        <w:t>天前，发布补充说明、澄清或修改公告。不足1</w:t>
      </w:r>
      <w:r>
        <w:rPr>
          <w:rFonts w:eastAsia="宋体"/>
        </w:rPr>
        <w:t>5</w:t>
      </w:r>
      <w:r>
        <w:rPr>
          <w:rFonts w:hint="eastAsia" w:eastAsia="宋体" w:cs="宋体"/>
        </w:rPr>
        <w:t>日的，应当顺延首次提交投标文件截止之日。</w:t>
      </w:r>
    </w:p>
    <w:p>
      <w:pPr>
        <w:snapToGrid w:val="0"/>
        <w:spacing w:line="420" w:lineRule="exact"/>
        <w:ind w:firstLine="480" w:firstLineChars="200"/>
        <w:rPr>
          <w:rFonts w:eastAsia="宋体"/>
        </w:rPr>
      </w:pPr>
      <w:r>
        <w:rPr>
          <w:rFonts w:eastAsia="宋体"/>
        </w:rPr>
        <w:t>5.</w:t>
      </w:r>
      <w:r>
        <w:rPr>
          <w:rFonts w:hint="eastAsia" w:eastAsia="宋体" w:cs="宋体"/>
        </w:rPr>
        <w:t>除非招标代理机构以书面、公告的形式对招标文件做出澄清、修改并通知到投标人，投标人对涉及招标文件的任何推论、理解和结论所造成的结果，均由投标人自负。</w:t>
      </w:r>
    </w:p>
    <w:p>
      <w:pPr>
        <w:snapToGrid w:val="0"/>
        <w:spacing w:line="420" w:lineRule="exact"/>
        <w:ind w:firstLine="480" w:firstLineChars="200"/>
        <w:rPr>
          <w:rFonts w:eastAsia="宋体"/>
        </w:rPr>
      </w:pPr>
      <w:r>
        <w:rPr>
          <w:rFonts w:eastAsia="宋体"/>
        </w:rPr>
        <w:t>6.</w:t>
      </w:r>
      <w:r>
        <w:rPr>
          <w:rFonts w:hint="eastAsia" w:eastAsia="宋体" w:cs="宋体"/>
        </w:rPr>
        <w:t>招标采购单位视情组织答疑会。如有产生答疑且对招标文件内容有修改，招标代理机构将按照本须知有关规定，以更正公告的方式发出并通知到投标人。</w:t>
      </w:r>
    </w:p>
    <w:p>
      <w:pPr>
        <w:snapToGrid w:val="0"/>
        <w:spacing w:line="420" w:lineRule="exact"/>
        <w:ind w:firstLine="482" w:firstLineChars="200"/>
        <w:outlineLvl w:val="1"/>
        <w:rPr>
          <w:rFonts w:eastAsia="宋体"/>
          <w:b/>
          <w:bCs/>
        </w:rPr>
      </w:pPr>
      <w:r>
        <w:rPr>
          <w:rFonts w:hint="eastAsia" w:eastAsia="宋体" w:cs="宋体"/>
          <w:b/>
          <w:bCs/>
        </w:rPr>
        <w:t>五、投标文件的组成及装订</w:t>
      </w:r>
    </w:p>
    <w:p>
      <w:pPr>
        <w:snapToGrid w:val="0"/>
        <w:spacing w:line="420" w:lineRule="exact"/>
        <w:ind w:firstLine="480" w:firstLineChars="200"/>
        <w:rPr>
          <w:rFonts w:eastAsia="宋体" w:cs="宋体"/>
          <w:u w:val="none" w:color="auto"/>
        </w:rPr>
      </w:pPr>
      <w:r>
        <w:rPr>
          <w:rFonts w:eastAsia="宋体"/>
        </w:rPr>
        <w:t>1.</w:t>
      </w:r>
      <w:r>
        <w:rPr>
          <w:rFonts w:hint="eastAsia" w:eastAsia="宋体" w:cs="宋体"/>
        </w:rPr>
        <w:t>投标文件由：</w:t>
      </w:r>
      <w:bookmarkStart w:id="20" w:name="_Hlk54377349"/>
      <w:r>
        <w:rPr>
          <w:rFonts w:eastAsia="宋体" w:cs="宋体"/>
          <w:b/>
          <w:bCs/>
        </w:rPr>
        <w:t>A</w:t>
      </w:r>
      <w:r>
        <w:rPr>
          <w:rFonts w:hint="eastAsia" w:eastAsia="宋体" w:cs="宋体"/>
          <w:b/>
          <w:bCs/>
        </w:rPr>
        <w:t>资格及技术标、</w:t>
      </w:r>
      <w:r>
        <w:rPr>
          <w:rFonts w:hint="eastAsia" w:eastAsia="宋体"/>
          <w:b/>
          <w:bCs/>
        </w:rPr>
        <w:t>B</w:t>
      </w:r>
      <w:r>
        <w:rPr>
          <w:rFonts w:hint="eastAsia" w:eastAsia="宋体" w:cs="宋体"/>
          <w:b/>
          <w:bCs/>
        </w:rPr>
        <w:t>价格标文件</w:t>
      </w:r>
      <w:bookmarkEnd w:id="20"/>
      <w:r>
        <w:rPr>
          <w:rFonts w:hint="eastAsia" w:eastAsia="宋体" w:cs="宋体"/>
        </w:rPr>
        <w:t>，共</w:t>
      </w:r>
      <w:r>
        <w:rPr>
          <w:rFonts w:hint="eastAsia" w:eastAsia="宋体"/>
        </w:rPr>
        <w:t>2</w:t>
      </w:r>
      <w:r>
        <w:rPr>
          <w:rFonts w:hint="eastAsia" w:eastAsia="宋体" w:cs="宋体"/>
        </w:rPr>
        <w:t>部分组成（以下由文件名称的前缀英文字母代称），</w:t>
      </w:r>
      <w:r>
        <w:rPr>
          <w:rFonts w:hint="eastAsia" w:eastAsia="宋体" w:cs="宋体"/>
          <w:b/>
          <w:bCs/>
          <w:u w:val="none" w:color="auto"/>
        </w:rPr>
        <w:t>具体相关内容见本招标文件第八章</w:t>
      </w:r>
      <w:r>
        <w:rPr>
          <w:rFonts w:hint="eastAsia" w:eastAsia="宋体" w:cs="宋体"/>
          <w:u w:val="none" w:color="auto"/>
        </w:rPr>
        <w:t>。</w:t>
      </w:r>
    </w:p>
    <w:p>
      <w:pPr>
        <w:spacing w:line="420" w:lineRule="exact"/>
        <w:ind w:firstLine="484" w:firstLineChars="202"/>
        <w:rPr>
          <w:rFonts w:eastAsia="宋体" w:cs="宋体"/>
          <w:b/>
          <w:bCs/>
          <w:u w:val="none" w:color="auto"/>
        </w:rPr>
      </w:pPr>
      <w:r>
        <w:rPr>
          <w:rFonts w:eastAsia="宋体"/>
          <w:u w:val="none" w:color="auto"/>
        </w:rPr>
        <w:t>2.</w:t>
      </w:r>
      <w:r>
        <w:rPr>
          <w:rFonts w:hint="eastAsia" w:eastAsia="宋体" w:cs="宋体"/>
          <w:u w:val="none" w:color="auto"/>
        </w:rPr>
        <w:t>投标人按投标文件组成顺序编写响应文件，其内容均需采用A4纸（图纸等除外）打印，并牢固装订成册。</w:t>
      </w:r>
      <w:r>
        <w:rPr>
          <w:rFonts w:hint="eastAsia" w:eastAsia="宋体" w:cs="宋体"/>
          <w:b/>
          <w:bCs/>
          <w:u w:val="none" w:color="auto"/>
        </w:rPr>
        <w:t>注：投标文件不建议使用活页夹、拉杆夹、文件夹、塑料方便式书脊（插入式或穿孔式）装订。</w:t>
      </w:r>
    </w:p>
    <w:p>
      <w:pPr>
        <w:spacing w:line="420" w:lineRule="exact"/>
        <w:ind w:firstLine="484" w:firstLineChars="202"/>
        <w:rPr>
          <w:rFonts w:eastAsia="宋体"/>
          <w:u w:val="none" w:color="auto"/>
        </w:rPr>
      </w:pPr>
      <w:r>
        <w:rPr>
          <w:rFonts w:hint="eastAsia" w:eastAsia="宋体" w:cs="宋体"/>
          <w:u w:val="none" w:color="auto"/>
        </w:rPr>
        <w:t>3</w:t>
      </w:r>
      <w:r>
        <w:rPr>
          <w:rFonts w:eastAsia="宋体" w:cs="宋体"/>
          <w:u w:val="none" w:color="auto"/>
        </w:rPr>
        <w:t>.</w:t>
      </w:r>
      <w:r>
        <w:rPr>
          <w:rFonts w:hint="eastAsia" w:eastAsia="宋体" w:cs="宋体"/>
          <w:u w:val="none" w:color="auto"/>
        </w:rPr>
        <w:t>投标文件不得行间插字、涂改、增删。修改错漏处，</w:t>
      </w:r>
      <w:r>
        <w:rPr>
          <w:rFonts w:hint="eastAsia" w:eastAsia="宋体" w:cs="宋体"/>
          <w:b/>
          <w:bCs/>
          <w:u w:val="none" w:color="auto"/>
        </w:rPr>
        <w:t>须经过投标人法人代表或委托的代理人（以下称被委托受权人）签字或盖章（法人、其他组织须加盖公章）</w:t>
      </w:r>
      <w:r>
        <w:rPr>
          <w:rFonts w:hint="eastAsia" w:eastAsia="宋体" w:cs="宋体"/>
          <w:u w:val="none" w:color="auto"/>
        </w:rPr>
        <w:t>。</w:t>
      </w:r>
    </w:p>
    <w:p>
      <w:pPr>
        <w:snapToGrid w:val="0"/>
        <w:spacing w:line="420" w:lineRule="exact"/>
        <w:ind w:firstLine="482" w:firstLineChars="200"/>
        <w:outlineLvl w:val="1"/>
        <w:rPr>
          <w:rFonts w:eastAsia="宋体"/>
          <w:b/>
          <w:bCs/>
          <w:u w:val="none" w:color="auto"/>
        </w:rPr>
      </w:pPr>
      <w:r>
        <w:rPr>
          <w:rFonts w:hint="eastAsia" w:eastAsia="宋体" w:cs="宋体"/>
          <w:b/>
          <w:bCs/>
          <w:u w:val="none" w:color="auto"/>
        </w:rPr>
        <w:t>六、投标文件的份数、签署和退还</w:t>
      </w:r>
    </w:p>
    <w:p>
      <w:pPr>
        <w:snapToGrid w:val="0"/>
        <w:spacing w:line="420" w:lineRule="exact"/>
        <w:ind w:firstLine="480" w:firstLineChars="200"/>
        <w:rPr>
          <w:rFonts w:eastAsia="宋体"/>
          <w:b/>
          <w:bCs/>
          <w:u w:val="none" w:color="auto"/>
        </w:rPr>
      </w:pPr>
      <w:r>
        <w:rPr>
          <w:rFonts w:eastAsia="宋体"/>
          <w:u w:val="none" w:color="auto"/>
        </w:rPr>
        <w:t>1.</w:t>
      </w:r>
      <w:bookmarkStart w:id="21" w:name="_Hlk54374255"/>
      <w:r>
        <w:rPr>
          <w:rFonts w:hint="eastAsia" w:eastAsia="宋体" w:cs="宋体"/>
          <w:u w:val="none" w:color="auto"/>
        </w:rPr>
        <w:t>投标文件</w:t>
      </w:r>
      <w:bookmarkEnd w:id="21"/>
      <w:r>
        <w:rPr>
          <w:rFonts w:hint="eastAsia" w:eastAsia="宋体" w:cs="宋体"/>
          <w:u w:val="none" w:color="auto"/>
        </w:rPr>
        <w:t>的</w:t>
      </w:r>
      <w:bookmarkStart w:id="22" w:name="_Hlk110521017"/>
      <w:r>
        <w:rPr>
          <w:rFonts w:hint="eastAsia" w:eastAsia="宋体" w:cs="宋体"/>
          <w:u w:val="none" w:color="auto"/>
        </w:rPr>
        <w:t>“A”、“B”</w:t>
      </w:r>
      <w:bookmarkEnd w:id="22"/>
      <w:r>
        <w:rPr>
          <w:rFonts w:hint="eastAsia" w:eastAsia="宋体" w:cs="宋体"/>
          <w:u w:val="none" w:color="auto"/>
        </w:rPr>
        <w:t>均为</w:t>
      </w:r>
      <w:r>
        <w:rPr>
          <w:rFonts w:hint="eastAsia" w:eastAsia="宋体" w:cs="宋体"/>
          <w:b/>
          <w:bCs/>
          <w:u w:val="none" w:color="auto"/>
        </w:rPr>
        <w:t>壹份</w:t>
      </w:r>
      <w:r>
        <w:rPr>
          <w:rFonts w:eastAsia="宋体"/>
          <w:b/>
          <w:bCs/>
          <w:u w:val="none" w:color="auto"/>
        </w:rPr>
        <w:t>“</w:t>
      </w:r>
      <w:r>
        <w:rPr>
          <w:rFonts w:hint="eastAsia" w:eastAsia="宋体" w:cs="宋体"/>
          <w:b/>
          <w:bCs/>
          <w:u w:val="none" w:color="auto"/>
        </w:rPr>
        <w:t>正本</w:t>
      </w:r>
      <w:r>
        <w:rPr>
          <w:rFonts w:eastAsia="宋体"/>
          <w:b/>
          <w:bCs/>
          <w:u w:val="none" w:color="auto"/>
        </w:rPr>
        <w:t>”</w:t>
      </w:r>
      <w:r>
        <w:rPr>
          <w:rFonts w:hint="eastAsia" w:eastAsia="宋体" w:cs="宋体"/>
          <w:b/>
          <w:bCs/>
          <w:u w:val="none" w:color="auto"/>
        </w:rPr>
        <w:t>和肆份</w:t>
      </w:r>
      <w:r>
        <w:rPr>
          <w:rFonts w:eastAsia="宋体"/>
          <w:b/>
          <w:bCs/>
          <w:u w:val="none" w:color="auto"/>
        </w:rPr>
        <w:t>“</w:t>
      </w:r>
      <w:r>
        <w:rPr>
          <w:rFonts w:hint="eastAsia" w:eastAsia="宋体" w:cs="宋体"/>
          <w:b/>
          <w:bCs/>
          <w:u w:val="none" w:color="auto"/>
        </w:rPr>
        <w:t>副本</w:t>
      </w:r>
      <w:r>
        <w:rPr>
          <w:rFonts w:eastAsia="宋体"/>
          <w:b/>
          <w:bCs/>
          <w:u w:val="none" w:color="auto"/>
        </w:rPr>
        <w:t>”</w:t>
      </w:r>
      <w:r>
        <w:rPr>
          <w:rFonts w:hint="eastAsia" w:eastAsia="宋体" w:cs="宋体"/>
          <w:b/>
          <w:bCs/>
          <w:u w:val="none" w:color="auto"/>
        </w:rPr>
        <w:t>。</w:t>
      </w:r>
    </w:p>
    <w:p>
      <w:pPr>
        <w:snapToGrid w:val="0"/>
        <w:spacing w:line="420" w:lineRule="exact"/>
        <w:ind w:firstLine="480" w:firstLineChars="200"/>
        <w:rPr>
          <w:rFonts w:eastAsia="宋体"/>
        </w:rPr>
      </w:pPr>
      <w:r>
        <w:rPr>
          <w:rFonts w:eastAsia="宋体"/>
          <w:u w:val="none" w:color="auto"/>
        </w:rPr>
        <w:t>2.</w:t>
      </w:r>
      <w:r>
        <w:rPr>
          <w:rFonts w:hint="eastAsia" w:eastAsia="宋体" w:cs="宋体"/>
          <w:u w:val="none" w:color="auto"/>
        </w:rPr>
        <w:t>在每一份投标文件上要明确标注项目名称、项目编号、投标文件</w:t>
      </w:r>
      <w:r>
        <w:rPr>
          <w:rFonts w:hint="eastAsia" w:eastAsia="宋体" w:cs="宋体"/>
        </w:rPr>
        <w:t>各自对应的名称、投标人全称、</w:t>
      </w:r>
      <w:r>
        <w:rPr>
          <w:rFonts w:eastAsia="宋体"/>
        </w:rPr>
        <w:t>“</w:t>
      </w:r>
      <w:r>
        <w:rPr>
          <w:rFonts w:hint="eastAsia" w:eastAsia="宋体" w:cs="宋体"/>
        </w:rPr>
        <w:t>正本</w:t>
      </w:r>
      <w:r>
        <w:rPr>
          <w:rFonts w:eastAsia="宋体"/>
        </w:rPr>
        <w:t>”</w:t>
      </w:r>
      <w:r>
        <w:rPr>
          <w:rFonts w:hint="eastAsia" w:eastAsia="宋体" w:cs="宋体"/>
        </w:rPr>
        <w:t>、</w:t>
      </w:r>
      <w:r>
        <w:rPr>
          <w:rFonts w:eastAsia="宋体"/>
        </w:rPr>
        <w:t>“</w:t>
      </w:r>
      <w:r>
        <w:rPr>
          <w:rFonts w:hint="eastAsia" w:eastAsia="宋体" w:cs="宋体"/>
        </w:rPr>
        <w:t>副本</w:t>
      </w:r>
      <w:r>
        <w:rPr>
          <w:rFonts w:eastAsia="宋体"/>
        </w:rPr>
        <w:t>”</w:t>
      </w:r>
      <w:r>
        <w:rPr>
          <w:rFonts w:hint="eastAsia" w:eastAsia="宋体" w:cs="宋体"/>
        </w:rPr>
        <w:t>字样，</w:t>
      </w:r>
      <w:r>
        <w:rPr>
          <w:rFonts w:eastAsia="宋体"/>
        </w:rPr>
        <w:t>“</w:t>
      </w:r>
      <w:r>
        <w:rPr>
          <w:rFonts w:hint="eastAsia" w:eastAsia="宋体" w:cs="宋体"/>
        </w:rPr>
        <w:t>正本</w:t>
      </w:r>
      <w:r>
        <w:rPr>
          <w:rFonts w:eastAsia="宋体"/>
        </w:rPr>
        <w:t>”</w:t>
      </w:r>
      <w:r>
        <w:rPr>
          <w:rFonts w:hint="eastAsia" w:eastAsia="宋体" w:cs="宋体"/>
        </w:rPr>
        <w:t>和</w:t>
      </w:r>
      <w:r>
        <w:rPr>
          <w:rFonts w:eastAsia="宋体"/>
        </w:rPr>
        <w:t>“</w:t>
      </w:r>
      <w:r>
        <w:rPr>
          <w:rFonts w:hint="eastAsia" w:eastAsia="宋体" w:cs="宋体"/>
        </w:rPr>
        <w:t>副本</w:t>
      </w:r>
      <w:r>
        <w:rPr>
          <w:rFonts w:eastAsia="宋体"/>
        </w:rPr>
        <w:t>”</w:t>
      </w:r>
      <w:r>
        <w:rPr>
          <w:rFonts w:hint="eastAsia" w:eastAsia="宋体" w:cs="宋体"/>
        </w:rPr>
        <w:t>若有差异，概以</w:t>
      </w:r>
      <w:r>
        <w:rPr>
          <w:rFonts w:eastAsia="宋体"/>
        </w:rPr>
        <w:t>“</w:t>
      </w:r>
      <w:r>
        <w:rPr>
          <w:rFonts w:hint="eastAsia" w:eastAsia="宋体" w:cs="宋体"/>
        </w:rPr>
        <w:t>正本</w:t>
      </w:r>
      <w:r>
        <w:rPr>
          <w:rFonts w:eastAsia="宋体"/>
        </w:rPr>
        <w:t>”</w:t>
      </w:r>
      <w:r>
        <w:rPr>
          <w:rFonts w:hint="eastAsia" w:eastAsia="宋体" w:cs="宋体"/>
        </w:rPr>
        <w:t>为准。</w:t>
      </w:r>
    </w:p>
    <w:p>
      <w:pPr>
        <w:snapToGrid w:val="0"/>
        <w:spacing w:line="420" w:lineRule="exact"/>
        <w:ind w:firstLine="480" w:firstLineChars="200"/>
        <w:rPr>
          <w:rFonts w:eastAsia="宋体"/>
        </w:rPr>
      </w:pPr>
      <w:r>
        <w:rPr>
          <w:rFonts w:eastAsia="宋体"/>
        </w:rPr>
        <w:t>3.</w:t>
      </w:r>
      <w:r>
        <w:rPr>
          <w:rFonts w:hint="eastAsia" w:eastAsia="宋体" w:cs="宋体"/>
        </w:rPr>
        <w:t>投标文件中的所有</w:t>
      </w:r>
      <w:r>
        <w:rPr>
          <w:rFonts w:eastAsia="宋体"/>
        </w:rPr>
        <w:t>“</w:t>
      </w:r>
      <w:r>
        <w:rPr>
          <w:rFonts w:hint="eastAsia" w:eastAsia="宋体" w:cs="宋体"/>
        </w:rPr>
        <w:t>正本</w:t>
      </w:r>
      <w:r>
        <w:rPr>
          <w:rFonts w:eastAsia="宋体"/>
        </w:rPr>
        <w:t>”</w:t>
      </w:r>
      <w:r>
        <w:rPr>
          <w:rFonts w:hint="eastAsia" w:eastAsia="宋体" w:cs="宋体"/>
        </w:rPr>
        <w:t>，须为打印的，其正文内容由法定代表人或被委托受权人签字（或盖章）并加盖公章，</w:t>
      </w:r>
      <w:r>
        <w:rPr>
          <w:rFonts w:eastAsia="宋体"/>
        </w:rPr>
        <w:t>“</w:t>
      </w:r>
      <w:r>
        <w:rPr>
          <w:rFonts w:hint="eastAsia" w:eastAsia="宋体" w:cs="宋体"/>
        </w:rPr>
        <w:t>副本</w:t>
      </w:r>
      <w:r>
        <w:rPr>
          <w:rFonts w:eastAsia="宋体"/>
        </w:rPr>
        <w:t>”</w:t>
      </w:r>
      <w:r>
        <w:rPr>
          <w:rFonts w:hint="eastAsia" w:eastAsia="宋体" w:cs="宋体"/>
        </w:rPr>
        <w:t>可为</w:t>
      </w:r>
      <w:r>
        <w:rPr>
          <w:rFonts w:eastAsia="宋体"/>
        </w:rPr>
        <w:t>“</w:t>
      </w:r>
      <w:r>
        <w:rPr>
          <w:rFonts w:hint="eastAsia" w:eastAsia="宋体" w:cs="宋体"/>
        </w:rPr>
        <w:t>正本</w:t>
      </w:r>
      <w:r>
        <w:rPr>
          <w:rFonts w:eastAsia="宋体"/>
        </w:rPr>
        <w:t>”</w:t>
      </w:r>
      <w:r>
        <w:rPr>
          <w:rFonts w:hint="eastAsia" w:eastAsia="宋体" w:cs="宋体"/>
        </w:rPr>
        <w:t>的复印件。</w:t>
      </w:r>
    </w:p>
    <w:p>
      <w:pPr>
        <w:snapToGrid w:val="0"/>
        <w:spacing w:line="420" w:lineRule="exact"/>
        <w:ind w:firstLine="480" w:firstLineChars="200"/>
        <w:rPr>
          <w:rFonts w:eastAsia="宋体"/>
        </w:rPr>
      </w:pPr>
      <w:r>
        <w:rPr>
          <w:rFonts w:eastAsia="宋体"/>
        </w:rPr>
        <w:t>4.</w:t>
      </w:r>
      <w:r>
        <w:rPr>
          <w:rFonts w:hint="eastAsia" w:eastAsia="宋体" w:cs="宋体"/>
        </w:rPr>
        <w:t>开标程序顺利进行后，投标文件都将作为档案保存，不论中标与否，招标代理机构均不退回（未拆封的除外）。</w:t>
      </w:r>
    </w:p>
    <w:p>
      <w:pPr>
        <w:snapToGrid w:val="0"/>
        <w:spacing w:line="420" w:lineRule="exact"/>
        <w:ind w:firstLine="472" w:firstLineChars="196"/>
        <w:outlineLvl w:val="1"/>
        <w:rPr>
          <w:rFonts w:eastAsia="宋体"/>
          <w:b/>
          <w:bCs/>
        </w:rPr>
      </w:pPr>
      <w:r>
        <w:rPr>
          <w:rFonts w:hint="eastAsia" w:eastAsia="宋体" w:cs="宋体"/>
          <w:b/>
          <w:bCs/>
        </w:rPr>
        <w:t>七、投标文件的密封及标记</w:t>
      </w:r>
    </w:p>
    <w:p>
      <w:pPr>
        <w:snapToGrid w:val="0"/>
        <w:spacing w:line="420" w:lineRule="exact"/>
        <w:ind w:firstLine="480" w:firstLineChars="200"/>
        <w:rPr>
          <w:rFonts w:eastAsia="宋体"/>
        </w:rPr>
      </w:pPr>
      <w:r>
        <w:rPr>
          <w:rFonts w:eastAsia="宋体"/>
        </w:rPr>
        <w:t>1.</w:t>
      </w:r>
      <w:r>
        <w:rPr>
          <w:rFonts w:hint="eastAsia" w:eastAsia="宋体" w:cs="宋体"/>
        </w:rPr>
        <w:t>投标人须将本项目投标文件：“A”、“B”分2个部分</w:t>
      </w:r>
      <w:r>
        <w:rPr>
          <w:rFonts w:hint="eastAsia" w:eastAsia="宋体" w:cs="宋体"/>
          <w:b/>
          <w:bCs/>
        </w:rPr>
        <w:t>进行独立密封包装</w:t>
      </w:r>
      <w:r>
        <w:rPr>
          <w:rFonts w:hint="eastAsia" w:eastAsia="宋体" w:cs="宋体"/>
        </w:rPr>
        <w:t>。</w:t>
      </w:r>
    </w:p>
    <w:p>
      <w:pPr>
        <w:snapToGrid w:val="0"/>
        <w:spacing w:line="420" w:lineRule="exact"/>
        <w:ind w:firstLine="480" w:firstLineChars="200"/>
        <w:rPr>
          <w:rFonts w:eastAsia="宋体"/>
        </w:rPr>
      </w:pPr>
      <w:r>
        <w:rPr>
          <w:rFonts w:eastAsia="宋体"/>
        </w:rPr>
        <w:t>2.</w:t>
      </w:r>
      <w:r>
        <w:rPr>
          <w:rFonts w:hint="eastAsia" w:eastAsia="宋体" w:cs="宋体"/>
        </w:rPr>
        <w:t>密封后，应在每一部分的密封件上明确标注招标项目名称、项目编号、投标文件各自对应的名称、投标人全称及日期，同时加盖投标人公章。</w:t>
      </w:r>
    </w:p>
    <w:p>
      <w:pPr>
        <w:snapToGrid w:val="0"/>
        <w:spacing w:line="420" w:lineRule="exact"/>
        <w:ind w:firstLine="482" w:firstLineChars="200"/>
        <w:rPr>
          <w:rFonts w:eastAsia="宋体" w:cs="宋体"/>
          <w:b/>
          <w:bCs/>
        </w:rPr>
      </w:pPr>
      <w:r>
        <w:rPr>
          <w:rFonts w:hint="eastAsia" w:eastAsia="宋体" w:cs="宋体"/>
          <w:b/>
          <w:bCs/>
        </w:rPr>
        <w:t>【特别提醒】投标文件中的“A”部分的密封件及其内文件的</w:t>
      </w:r>
      <w:r>
        <w:rPr>
          <w:rFonts w:eastAsia="宋体"/>
          <w:b/>
          <w:bCs/>
        </w:rPr>
        <w:t>“</w:t>
      </w:r>
      <w:r>
        <w:rPr>
          <w:rFonts w:hint="eastAsia" w:eastAsia="宋体" w:cs="宋体"/>
          <w:b/>
          <w:bCs/>
        </w:rPr>
        <w:t>正本</w:t>
      </w:r>
      <w:r>
        <w:rPr>
          <w:rFonts w:eastAsia="宋体"/>
          <w:b/>
          <w:bCs/>
        </w:rPr>
        <w:t>”</w:t>
      </w:r>
      <w:r>
        <w:rPr>
          <w:rFonts w:hint="eastAsia" w:eastAsia="宋体" w:cs="宋体"/>
          <w:b/>
          <w:bCs/>
        </w:rPr>
        <w:t>或</w:t>
      </w:r>
      <w:r>
        <w:rPr>
          <w:rFonts w:eastAsia="宋体"/>
          <w:b/>
          <w:bCs/>
        </w:rPr>
        <w:t>“</w:t>
      </w:r>
      <w:r>
        <w:rPr>
          <w:rFonts w:hint="eastAsia" w:eastAsia="宋体" w:cs="宋体"/>
          <w:b/>
          <w:bCs/>
        </w:rPr>
        <w:t>副本</w:t>
      </w:r>
      <w:r>
        <w:rPr>
          <w:rFonts w:eastAsia="宋体"/>
          <w:b/>
          <w:bCs/>
        </w:rPr>
        <w:t>”</w:t>
      </w:r>
      <w:r>
        <w:rPr>
          <w:rFonts w:hint="eastAsia" w:eastAsia="宋体" w:cs="宋体"/>
          <w:b/>
          <w:bCs/>
        </w:rPr>
        <w:t>，均不得含有任何“B”中的报价表（报价单）的内容，否则作无效投标处理。</w:t>
      </w:r>
    </w:p>
    <w:p>
      <w:pPr>
        <w:snapToGrid w:val="0"/>
        <w:spacing w:line="420" w:lineRule="exact"/>
        <w:ind w:firstLine="496" w:firstLineChars="206"/>
        <w:outlineLvl w:val="1"/>
        <w:rPr>
          <w:rFonts w:eastAsia="宋体"/>
        </w:rPr>
      </w:pPr>
      <w:r>
        <w:rPr>
          <w:rFonts w:hint="eastAsia" w:eastAsia="宋体" w:cs="宋体"/>
          <w:b/>
          <w:bCs/>
        </w:rPr>
        <w:t>八、投标文件的有效期</w:t>
      </w:r>
    </w:p>
    <w:p>
      <w:pPr>
        <w:spacing w:line="420" w:lineRule="exact"/>
        <w:ind w:firstLine="480" w:firstLineChars="200"/>
        <w:rPr>
          <w:rFonts w:eastAsia="宋体"/>
        </w:rPr>
      </w:pPr>
      <w:r>
        <w:rPr>
          <w:rFonts w:eastAsia="宋体"/>
        </w:rPr>
        <w:t>1.</w:t>
      </w:r>
      <w:r>
        <w:rPr>
          <w:rFonts w:hint="eastAsia" w:eastAsia="宋体" w:cs="宋体"/>
        </w:rPr>
        <w:t>从投标文件接收截止之日算起，</w:t>
      </w:r>
      <w:r>
        <w:rPr>
          <w:rFonts w:eastAsia="宋体"/>
          <w:b/>
          <w:bCs/>
        </w:rPr>
        <w:t>60</w:t>
      </w:r>
      <w:r>
        <w:rPr>
          <w:rFonts w:hint="eastAsia" w:eastAsia="宋体" w:cs="宋体"/>
        </w:rPr>
        <w:t>个</w:t>
      </w:r>
      <w:r>
        <w:rPr>
          <w:rFonts w:eastAsia="宋体"/>
        </w:rPr>
        <w:t>“</w:t>
      </w:r>
      <w:r>
        <w:rPr>
          <w:rFonts w:hint="eastAsia" w:eastAsia="宋体" w:cs="宋体"/>
        </w:rPr>
        <w:t>日历天</w:t>
      </w:r>
      <w:r>
        <w:rPr>
          <w:rFonts w:eastAsia="宋体"/>
        </w:rPr>
        <w:t>”</w:t>
      </w:r>
      <w:r>
        <w:rPr>
          <w:rFonts w:hint="eastAsia" w:eastAsia="宋体" w:cs="宋体"/>
        </w:rPr>
        <w:t>内投标书应保持有效。有效期短于这个规定期限的投标，将被拒绝。</w:t>
      </w:r>
    </w:p>
    <w:p>
      <w:pPr>
        <w:spacing w:line="420" w:lineRule="exact"/>
        <w:ind w:firstLine="480" w:firstLineChars="200"/>
        <w:rPr>
          <w:rFonts w:eastAsia="宋体" w:cs="宋体"/>
        </w:rPr>
      </w:pPr>
      <w:r>
        <w:rPr>
          <w:rFonts w:eastAsia="宋体"/>
        </w:rPr>
        <w:t>2.</w:t>
      </w:r>
      <w:r>
        <w:rPr>
          <w:rFonts w:hint="eastAsia" w:eastAsia="宋体" w:cs="宋体"/>
        </w:rPr>
        <w:t>在特殊情况下，招标代理机构可与投标人协商延长投标书的有效期。这种要求和答复都应以书面、传真、或电报的形式进行。同意延长有效期的投标人不能修改投标文件。拒绝接受延期要求的投标人的投标将被拒绝。</w:t>
      </w:r>
    </w:p>
    <w:p>
      <w:pPr>
        <w:snapToGrid w:val="0"/>
        <w:spacing w:line="420" w:lineRule="exact"/>
        <w:ind w:firstLine="496" w:firstLineChars="206"/>
        <w:outlineLvl w:val="1"/>
        <w:rPr>
          <w:rFonts w:eastAsia="宋体" w:cs="宋体"/>
        </w:rPr>
      </w:pPr>
      <w:r>
        <w:rPr>
          <w:rFonts w:hint="eastAsia" w:eastAsia="宋体" w:cs="宋体"/>
          <w:b/>
          <w:bCs/>
        </w:rPr>
        <w:t>九、投标文件的修改和撤销</w:t>
      </w:r>
    </w:p>
    <w:p>
      <w:pPr>
        <w:snapToGrid w:val="0"/>
        <w:spacing w:line="420" w:lineRule="exact"/>
        <w:ind w:firstLine="494" w:firstLineChars="206"/>
        <w:rPr>
          <w:rFonts w:eastAsia="宋体" w:cs="宋体"/>
        </w:rPr>
      </w:pPr>
      <w:r>
        <w:rPr>
          <w:rFonts w:eastAsia="宋体" w:cs="宋体"/>
        </w:rPr>
        <w:t>1.</w:t>
      </w:r>
      <w:r>
        <w:rPr>
          <w:rFonts w:hint="eastAsia" w:eastAsia="宋体" w:cs="宋体"/>
        </w:rPr>
        <w:t>投标人在投标截止时间前，可以对所递交的投标文件进行补充、修改或者撤回，并书面通知招标人或者招标代理机构。补充、修改的内容应当按照招标文件要求签署、盖章、密封后，作为投标文件的组成部分。</w:t>
      </w:r>
    </w:p>
    <w:p>
      <w:pPr>
        <w:autoSpaceDE w:val="0"/>
        <w:autoSpaceDN w:val="0"/>
        <w:adjustRightInd w:val="0"/>
        <w:spacing w:line="420" w:lineRule="exact"/>
        <w:ind w:firstLine="429"/>
        <w:rPr>
          <w:rFonts w:eastAsia="宋体" w:cs="宋体"/>
        </w:rPr>
      </w:pPr>
      <w:r>
        <w:rPr>
          <w:rFonts w:eastAsia="宋体"/>
          <w:kern w:val="0"/>
        </w:rPr>
        <w:t>2.</w:t>
      </w:r>
      <w:r>
        <w:rPr>
          <w:rFonts w:hint="eastAsia" w:eastAsia="宋体"/>
          <w:kern w:val="0"/>
        </w:rPr>
        <w:t>开标后投标人不得撤销投标。</w:t>
      </w:r>
    </w:p>
    <w:p>
      <w:pPr>
        <w:snapToGrid w:val="0"/>
        <w:spacing w:line="420" w:lineRule="exact"/>
        <w:ind w:firstLine="496" w:firstLineChars="206"/>
        <w:outlineLvl w:val="1"/>
        <w:rPr>
          <w:rFonts w:eastAsia="宋体" w:cs="宋体"/>
        </w:rPr>
      </w:pPr>
      <w:r>
        <w:rPr>
          <w:rFonts w:hint="eastAsia" w:eastAsia="宋体" w:cs="宋体"/>
          <w:b/>
          <w:bCs/>
        </w:rPr>
        <w:t>十、投标报价</w:t>
      </w:r>
    </w:p>
    <w:p>
      <w:pPr>
        <w:pStyle w:val="18"/>
        <w:ind w:firstLine="480" w:firstLineChars="200"/>
      </w:pPr>
      <w:r>
        <w:rPr>
          <w:rFonts w:eastAsia="宋体"/>
        </w:rPr>
        <w:t>1.</w:t>
      </w:r>
      <w:r>
        <w:rPr>
          <w:rFonts w:hint="eastAsia" w:eastAsia="宋体" w:cs="宋体"/>
        </w:rPr>
        <w:t>允许缺项报价，超过四项（不包括四项）缺项报价为无效投标报价。</w:t>
      </w:r>
    </w:p>
    <w:p>
      <w:pPr>
        <w:snapToGrid w:val="0"/>
        <w:spacing w:line="420" w:lineRule="exact"/>
        <w:ind w:firstLine="494" w:firstLineChars="206"/>
        <w:rPr>
          <w:rFonts w:eastAsia="宋体"/>
        </w:rPr>
      </w:pPr>
      <w:r>
        <w:rPr>
          <w:rFonts w:eastAsia="宋体"/>
        </w:rPr>
        <w:t>2.</w:t>
      </w:r>
      <w:r>
        <w:rPr>
          <w:rFonts w:hint="eastAsia" w:eastAsia="宋体" w:cs="宋体"/>
        </w:rPr>
        <w:t>响应报价均以人民币为报价货币单位。</w:t>
      </w:r>
    </w:p>
    <w:p>
      <w:pPr>
        <w:snapToGrid w:val="0"/>
        <w:spacing w:line="420" w:lineRule="exact"/>
        <w:ind w:firstLine="494" w:firstLineChars="206"/>
        <w:rPr>
          <w:rFonts w:eastAsia="宋体" w:cs="宋体"/>
        </w:rPr>
      </w:pPr>
      <w:r>
        <w:rPr>
          <w:rFonts w:eastAsia="宋体"/>
        </w:rPr>
        <w:t>3.</w:t>
      </w:r>
      <w:r>
        <w:rPr>
          <w:rFonts w:hint="eastAsia" w:eastAsia="宋体" w:cs="宋体"/>
        </w:rPr>
        <w:t>投标报价表必须加盖单位公章且必须经法定代表人或被委托受权人签字或盖章。</w:t>
      </w:r>
    </w:p>
    <w:p>
      <w:pPr>
        <w:snapToGrid w:val="0"/>
        <w:spacing w:line="420" w:lineRule="exact"/>
        <w:ind w:firstLine="494" w:firstLineChars="206"/>
        <w:rPr>
          <w:rFonts w:eastAsia="宋体" w:cs="宋体"/>
        </w:rPr>
      </w:pPr>
      <w:r>
        <w:rPr>
          <w:rFonts w:hint="eastAsia" w:eastAsia="宋体" w:cs="宋体"/>
        </w:rPr>
        <w:t>4.报价出现前后不一致的，按照下列规定修正：</w:t>
      </w:r>
    </w:p>
    <w:p>
      <w:pPr>
        <w:snapToGrid w:val="0"/>
        <w:spacing w:line="420" w:lineRule="exact"/>
        <w:ind w:firstLine="494" w:firstLineChars="206"/>
        <w:rPr>
          <w:rFonts w:eastAsia="宋体" w:cs="宋体"/>
        </w:rPr>
      </w:pPr>
      <w:r>
        <w:rPr>
          <w:rFonts w:hint="eastAsia" w:eastAsia="宋体" w:cs="宋体"/>
        </w:rPr>
        <w:t>（1）报价总表内容与投标文件中的相应内容不一致的，以报价总表为准；</w:t>
      </w:r>
    </w:p>
    <w:p>
      <w:pPr>
        <w:snapToGrid w:val="0"/>
        <w:spacing w:line="420" w:lineRule="exact"/>
        <w:ind w:firstLine="494" w:firstLineChars="206"/>
        <w:rPr>
          <w:rFonts w:eastAsia="宋体" w:cs="宋体"/>
        </w:rPr>
      </w:pPr>
      <w:r>
        <w:rPr>
          <w:rFonts w:hint="eastAsia" w:eastAsia="宋体" w:cs="宋体"/>
        </w:rPr>
        <w:t>（2）大写金额和小写金额不一致的，以大写金额为准；</w:t>
      </w:r>
    </w:p>
    <w:p>
      <w:pPr>
        <w:snapToGrid w:val="0"/>
        <w:spacing w:line="420" w:lineRule="exact"/>
        <w:ind w:firstLine="494" w:firstLineChars="206"/>
        <w:rPr>
          <w:rFonts w:eastAsia="宋体" w:cs="宋体"/>
        </w:rPr>
      </w:pPr>
      <w:r>
        <w:rPr>
          <w:rFonts w:hint="eastAsia" w:eastAsia="宋体" w:cs="宋体"/>
        </w:rPr>
        <w:t>（3）单价金额小数点或者百分比有明显错位的，以报价总表中的总价为准，并修改单价；</w:t>
      </w:r>
    </w:p>
    <w:p>
      <w:pPr>
        <w:snapToGrid w:val="0"/>
        <w:spacing w:line="420" w:lineRule="exact"/>
        <w:ind w:firstLine="494" w:firstLineChars="206"/>
        <w:rPr>
          <w:rFonts w:eastAsia="宋体" w:cs="宋体"/>
        </w:rPr>
      </w:pPr>
      <w:r>
        <w:rPr>
          <w:rFonts w:hint="eastAsia" w:eastAsia="宋体" w:cs="宋体"/>
        </w:rPr>
        <w:t>（4）总价金额与按单价汇总金额不一致的，以单价金额计算结果为准。</w:t>
      </w:r>
    </w:p>
    <w:p>
      <w:pPr>
        <w:snapToGrid w:val="0"/>
        <w:spacing w:line="420" w:lineRule="exact"/>
        <w:ind w:firstLine="494" w:firstLineChars="206"/>
        <w:rPr>
          <w:rFonts w:eastAsia="宋体" w:cs="宋体"/>
        </w:rPr>
      </w:pPr>
      <w:r>
        <w:rPr>
          <w:rFonts w:hint="eastAsia" w:eastAsia="宋体" w:cs="宋体"/>
        </w:rPr>
        <w:t>同时出现两种以上不一致的，按照前款规定的顺序修正。修正后的报价应当由投标人的法定代表人或授权的代表签字确认后产生约束力，投标人不确认的，其投标无效。</w:t>
      </w:r>
    </w:p>
    <w:p>
      <w:pPr>
        <w:snapToGrid w:val="0"/>
        <w:spacing w:line="420" w:lineRule="exact"/>
        <w:ind w:firstLine="496" w:firstLineChars="206"/>
        <w:rPr>
          <w:rFonts w:eastAsia="宋体" w:cs="宋体"/>
          <w:b/>
          <w:bCs/>
        </w:rPr>
      </w:pPr>
      <w:r>
        <w:rPr>
          <w:rFonts w:eastAsia="宋体"/>
          <w:b/>
          <w:bCs/>
        </w:rPr>
        <w:t>5.</w:t>
      </w:r>
      <w:r>
        <w:rPr>
          <w:rFonts w:hint="eastAsia" w:eastAsia="宋体"/>
          <w:b/>
          <w:bCs/>
        </w:rPr>
        <w:t>本项目</w:t>
      </w:r>
      <w:r>
        <w:rPr>
          <w:rFonts w:hint="eastAsia" w:eastAsia="宋体" w:cs="宋体"/>
          <w:b/>
          <w:bCs/>
        </w:rPr>
        <w:t>投标报价</w:t>
      </w:r>
      <w:r>
        <w:rPr>
          <w:rFonts w:hint="eastAsia" w:eastAsia="宋体"/>
          <w:b/>
          <w:bCs/>
        </w:rPr>
        <w:t>为单价报价，</w:t>
      </w:r>
      <w:bookmarkStart w:id="23" w:name="_Hlk75261244"/>
      <w:r>
        <w:rPr>
          <w:rFonts w:hint="eastAsia" w:eastAsia="宋体" w:cs="宋体"/>
          <w:b/>
          <w:bCs/>
        </w:rPr>
        <w:t>其价格包括：</w:t>
      </w:r>
      <w:bookmarkEnd w:id="23"/>
      <w:bookmarkStart w:id="24" w:name="_Hlk75275385"/>
      <w:r>
        <w:rPr>
          <w:rFonts w:hint="eastAsia" w:eastAsia="宋体" w:cs="宋体"/>
          <w:b/>
          <w:bCs/>
        </w:rPr>
        <w:t>交付至招标人仓库的轮胎的单价、仓储费、运输费、包装费、保险费、人工费、劳保费及质保费等一切费用（不含增值税），以及投标人利润、税金和政策性文件规定及合同包含的所有风险、责任等所有各项应有费用。</w:t>
      </w:r>
    </w:p>
    <w:bookmarkEnd w:id="24"/>
    <w:p>
      <w:pPr>
        <w:snapToGrid w:val="0"/>
        <w:spacing w:line="420" w:lineRule="exact"/>
        <w:ind w:firstLine="482" w:firstLineChars="200"/>
        <w:rPr>
          <w:rFonts w:eastAsia="宋体" w:cs="宋体"/>
          <w:b/>
          <w:bCs/>
          <w:u w:val="thick" w:color="FF0000"/>
        </w:rPr>
      </w:pPr>
      <w:r>
        <w:rPr>
          <w:rFonts w:eastAsia="宋体" w:cs="宋体"/>
          <w:b/>
          <w:bCs/>
        </w:rPr>
        <w:t>6.</w:t>
      </w:r>
      <w:r>
        <w:rPr>
          <w:rFonts w:hint="eastAsia" w:eastAsia="宋体" w:cs="宋体"/>
          <w:b/>
          <w:bCs/>
        </w:rPr>
        <w:t>本项目投标报价一次报定。</w:t>
      </w:r>
    </w:p>
    <w:p>
      <w:pPr>
        <w:snapToGrid w:val="0"/>
        <w:spacing w:line="420" w:lineRule="exact"/>
        <w:ind w:firstLine="482" w:firstLineChars="200"/>
        <w:rPr>
          <w:rFonts w:eastAsia="宋体" w:cs="宋体"/>
          <w:b/>
          <w:bCs/>
          <w:u w:val="none" w:color="auto"/>
        </w:rPr>
      </w:pPr>
      <w:r>
        <w:rPr>
          <w:rFonts w:eastAsia="宋体"/>
          <w:b/>
          <w:bCs/>
          <w:u w:val="none" w:color="auto"/>
        </w:rPr>
        <w:t>7.</w:t>
      </w:r>
      <w:r>
        <w:rPr>
          <w:rFonts w:hint="eastAsia" w:eastAsia="宋体" w:cs="宋体"/>
          <w:b/>
          <w:bCs/>
          <w:u w:val="none" w:color="auto"/>
        </w:rPr>
        <w:t>轮胎价格变动及调整</w:t>
      </w:r>
    </w:p>
    <w:p>
      <w:pPr>
        <w:snapToGrid w:val="0"/>
        <w:spacing w:line="420" w:lineRule="exact"/>
        <w:ind w:firstLine="482" w:firstLineChars="200"/>
        <w:rPr>
          <w:rFonts w:eastAsia="宋体" w:cs="宋体"/>
          <w:b/>
          <w:bCs/>
          <w:u w:val="none" w:color="auto"/>
        </w:rPr>
      </w:pPr>
      <w:r>
        <w:rPr>
          <w:rFonts w:hint="eastAsia" w:eastAsia="宋体" w:cs="宋体"/>
          <w:b/>
          <w:bCs/>
          <w:u w:val="none" w:color="auto"/>
        </w:rPr>
        <w:t xml:space="preserve">双方约定：以卓创资讯（http://www.sci99.com）公布的国内橡胶市场价格为依据，基点即2022年 月 日（协议签订之日）华东上海市场标准胶（SCRWF）价格为元/吨。每6个月为一调整周期，第一个调整期从协议生效之日起计算，一个周期内轮胎供货价格不随市场价格波动改变。某一调整周期期末之日与2022年 月 日（协议签订之日）比较，华东上海市场标准胶（SCRWF）价格涨跌幅度超过25%（含）时，对轮胎的供货单价作同方向浮动，否则不作调整。 </w:t>
      </w:r>
    </w:p>
    <w:p>
      <w:pPr>
        <w:snapToGrid w:val="0"/>
        <w:spacing w:line="420" w:lineRule="exact"/>
        <w:ind w:firstLine="482" w:firstLineChars="200"/>
        <w:rPr>
          <w:rFonts w:eastAsia="宋体" w:cs="宋体"/>
          <w:b/>
          <w:bCs/>
          <w:u w:val="none" w:color="auto"/>
        </w:rPr>
      </w:pPr>
      <w:r>
        <w:rPr>
          <w:rFonts w:hint="eastAsia" w:eastAsia="宋体" w:cs="宋体"/>
          <w:b/>
          <w:bCs/>
          <w:u w:val="none" w:color="auto"/>
        </w:rPr>
        <w:t>轮胎价格调整方法：与基点华东上海市场标准胶（SCRWF）价格相比，某一调整周期期末之日华东上海市场标准胶（SCRWF）价格涨跌幅度超过25 %（含）时，轮胎价格按华东上海市场标准胶（SCRWF）涨跌幅度的30%的比例作同方向相应调整。（例如：如前述条件下华东上海市场标准胶（SCRWF）涨跌27%，则轮胎单价相应涨跌27%*30%=8.1%。）</w:t>
      </w:r>
    </w:p>
    <w:p>
      <w:pPr>
        <w:snapToGrid w:val="0"/>
        <w:spacing w:line="420" w:lineRule="exact"/>
        <w:ind w:firstLine="482" w:firstLineChars="200"/>
        <w:rPr>
          <w:rFonts w:eastAsia="宋体" w:cs="宋体"/>
          <w:b/>
          <w:bCs/>
          <w:u w:val="none" w:color="auto"/>
        </w:rPr>
      </w:pPr>
      <w:r>
        <w:rPr>
          <w:rFonts w:hint="eastAsia" w:eastAsia="宋体" w:cs="宋体"/>
          <w:b/>
          <w:bCs/>
          <w:u w:val="none" w:color="auto"/>
        </w:rPr>
        <w:t>若一方欲按上述约定进行调价，则该方应即时通知对方,主动向对方提供产品最新价格并附计算依据，双方对此应及时协商处理，协商一致以后的订单按新价格执行。</w:t>
      </w:r>
    </w:p>
    <w:p>
      <w:pPr>
        <w:snapToGrid w:val="0"/>
        <w:spacing w:line="420" w:lineRule="exact"/>
        <w:ind w:firstLine="494" w:firstLineChars="206"/>
        <w:rPr>
          <w:rFonts w:eastAsia="宋体"/>
          <w:u w:val="none" w:color="auto"/>
        </w:rPr>
      </w:pPr>
      <w:r>
        <w:rPr>
          <w:rFonts w:eastAsia="宋体"/>
          <w:u w:val="none" w:color="auto"/>
        </w:rPr>
        <w:t>8.</w:t>
      </w:r>
      <w:r>
        <w:rPr>
          <w:rFonts w:hint="eastAsia" w:eastAsia="宋体" w:cs="宋体"/>
          <w:u w:val="none" w:color="auto"/>
        </w:rPr>
        <w:t>如因招标人实际需求，供货数量发生变化，中标人须无条件满足招标人需求，确保供货质量并及时供货；结算时按实际供货量进行结算，单价不变。</w:t>
      </w:r>
    </w:p>
    <w:p>
      <w:pPr>
        <w:snapToGrid w:val="0"/>
        <w:spacing w:line="420" w:lineRule="exact"/>
        <w:ind w:firstLine="480" w:firstLineChars="200"/>
        <w:rPr>
          <w:rFonts w:eastAsia="宋体"/>
        </w:rPr>
      </w:pPr>
      <w:bookmarkStart w:id="25" w:name="_Hlk38297334"/>
      <w:r>
        <w:rPr>
          <w:rFonts w:eastAsia="宋体"/>
        </w:rPr>
        <w:t>9</w:t>
      </w:r>
      <w:r>
        <w:rPr>
          <w:rFonts w:hint="eastAsia" w:eastAsia="宋体"/>
        </w:rPr>
        <w:t>.投标人应详细阅招标文件的全部内容，根据采购项目需求，准确制定相关工作方案或说明等。</w:t>
      </w:r>
    </w:p>
    <w:p>
      <w:pPr>
        <w:snapToGrid w:val="0"/>
        <w:spacing w:line="420" w:lineRule="exact"/>
        <w:ind w:firstLine="496" w:firstLineChars="206"/>
        <w:outlineLvl w:val="1"/>
        <w:rPr>
          <w:rFonts w:eastAsia="宋体"/>
          <w:b/>
          <w:bCs/>
        </w:rPr>
      </w:pPr>
      <w:r>
        <w:rPr>
          <w:rFonts w:hint="eastAsia" w:eastAsia="宋体" w:cs="宋体"/>
          <w:b/>
          <w:bCs/>
        </w:rPr>
        <w:t>十一、投标保证金</w:t>
      </w:r>
    </w:p>
    <w:p>
      <w:pPr>
        <w:snapToGrid w:val="0"/>
        <w:spacing w:line="420" w:lineRule="exact"/>
        <w:ind w:firstLine="494" w:firstLineChars="206"/>
        <w:rPr>
          <w:rFonts w:eastAsia="宋体"/>
        </w:rPr>
      </w:pPr>
      <w:r>
        <w:rPr>
          <w:rFonts w:eastAsia="宋体"/>
        </w:rPr>
        <w:t>1.</w:t>
      </w:r>
      <w:r>
        <w:rPr>
          <w:rFonts w:hint="eastAsia" w:eastAsia="宋体"/>
        </w:rPr>
        <w:t>本项目投标保证金为</w:t>
      </w:r>
      <w:r>
        <w:rPr>
          <w:rFonts w:hint="eastAsia" w:eastAsia="宋体"/>
          <w:b/>
        </w:rPr>
        <w:t>人民币贰仟圆整（</w:t>
      </w:r>
      <w:r>
        <w:rPr>
          <w:rFonts w:hint="cs" w:eastAsia="宋体"/>
          <w:b/>
        </w:rPr>
        <w:t>¥</w:t>
      </w:r>
      <w:r>
        <w:rPr>
          <w:rFonts w:hint="eastAsia" w:eastAsia="宋体"/>
          <w:b/>
        </w:rPr>
        <w:t>2000</w:t>
      </w:r>
      <w:r>
        <w:rPr>
          <w:rFonts w:eastAsia="宋体"/>
          <w:b/>
        </w:rPr>
        <w:t>.00</w:t>
      </w:r>
      <w:r>
        <w:rPr>
          <w:rFonts w:hint="eastAsia" w:eastAsia="宋体"/>
          <w:b/>
        </w:rPr>
        <w:t>元）</w:t>
      </w:r>
      <w:r>
        <w:rPr>
          <w:rFonts w:hint="eastAsia" w:eastAsia="宋体"/>
        </w:rPr>
        <w:t>；</w:t>
      </w:r>
    </w:p>
    <w:p>
      <w:pPr>
        <w:snapToGrid w:val="0"/>
        <w:spacing w:line="420" w:lineRule="exact"/>
        <w:ind w:firstLine="494" w:firstLineChars="206"/>
        <w:rPr>
          <w:rFonts w:eastAsia="宋体"/>
        </w:rPr>
      </w:pPr>
      <w:r>
        <w:rPr>
          <w:rFonts w:eastAsia="宋体"/>
        </w:rPr>
        <w:t>2.</w:t>
      </w:r>
      <w:r>
        <w:rPr>
          <w:rFonts w:hint="eastAsia" w:eastAsia="宋体"/>
        </w:rPr>
        <w:t>投标人交纳的投标保证金</w:t>
      </w:r>
      <w:r>
        <w:rPr>
          <w:rFonts w:hint="eastAsia" w:eastAsia="宋体"/>
          <w:b/>
          <w:bCs/>
          <w:u w:val="thick"/>
        </w:rPr>
        <w:t>仅限银行汇票、本票、电汇</w:t>
      </w:r>
      <w:r>
        <w:rPr>
          <w:rFonts w:hint="eastAsia" w:eastAsia="宋体"/>
        </w:rPr>
        <w:t>的形式（现金形式概不接收），将投标保证金凭证带至采购活动现场，在递交投标文件时交给代理机构。投标保证金账户信息如下：</w:t>
      </w:r>
    </w:p>
    <w:p>
      <w:pPr>
        <w:snapToGrid w:val="0"/>
        <w:spacing w:line="420" w:lineRule="exact"/>
        <w:ind w:firstLine="1137" w:firstLineChars="472"/>
        <w:rPr>
          <w:rFonts w:eastAsia="宋体"/>
          <w:b/>
        </w:rPr>
      </w:pPr>
      <w:r>
        <w:rPr>
          <w:rFonts w:hint="eastAsia" w:eastAsia="宋体"/>
          <w:b/>
        </w:rPr>
        <w:t>收款单位：江苏天信建设项目咨询有限公司南通市分公司</w:t>
      </w:r>
    </w:p>
    <w:p>
      <w:pPr>
        <w:snapToGrid w:val="0"/>
        <w:spacing w:line="420" w:lineRule="exact"/>
        <w:ind w:firstLine="1137" w:firstLineChars="472"/>
        <w:rPr>
          <w:rFonts w:eastAsia="宋体"/>
          <w:b/>
        </w:rPr>
      </w:pPr>
      <w:r>
        <w:rPr>
          <w:rFonts w:hint="eastAsia" w:eastAsia="宋体"/>
          <w:b/>
        </w:rPr>
        <w:t>银行账号：493672504450</w:t>
      </w:r>
    </w:p>
    <w:p>
      <w:pPr>
        <w:snapToGrid w:val="0"/>
        <w:spacing w:line="420" w:lineRule="exact"/>
        <w:ind w:firstLine="1137" w:firstLineChars="472"/>
        <w:rPr>
          <w:rFonts w:eastAsia="宋体"/>
          <w:b/>
        </w:rPr>
      </w:pPr>
      <w:r>
        <w:rPr>
          <w:rFonts w:hint="eastAsia" w:eastAsia="宋体"/>
          <w:b/>
        </w:rPr>
        <w:t>开户银行：中国银行股份有限公司南通中南世纪城支行</w:t>
      </w:r>
    </w:p>
    <w:p>
      <w:pPr>
        <w:snapToGrid w:val="0"/>
        <w:spacing w:line="420" w:lineRule="exact"/>
        <w:ind w:firstLine="494" w:firstLineChars="206"/>
        <w:rPr>
          <w:rFonts w:eastAsia="宋体"/>
        </w:rPr>
      </w:pPr>
      <w:r>
        <w:rPr>
          <w:rFonts w:eastAsia="宋体"/>
        </w:rPr>
        <w:t>3.</w:t>
      </w:r>
      <w:r>
        <w:rPr>
          <w:rFonts w:hint="eastAsia" w:eastAsia="宋体"/>
        </w:rPr>
        <w:t>投标人在投标现场递交本项目的投标保证金后，方可递交纸质书面投标文件。请勿将银行汇票或本票封装在投标文件中。不递交本项目的投标保证金，视为放弃投标资格，招标代理机构将拒绝接收其递交的投标文件。</w:t>
      </w:r>
    </w:p>
    <w:p>
      <w:pPr>
        <w:snapToGrid w:val="0"/>
        <w:spacing w:line="420" w:lineRule="exact"/>
        <w:ind w:firstLine="494" w:firstLineChars="206"/>
        <w:rPr>
          <w:rFonts w:eastAsia="宋体"/>
        </w:rPr>
      </w:pPr>
      <w:r>
        <w:rPr>
          <w:rFonts w:eastAsia="宋体"/>
        </w:rPr>
        <w:t>4.</w:t>
      </w:r>
      <w:r>
        <w:rPr>
          <w:rFonts w:hint="eastAsia" w:eastAsia="宋体"/>
        </w:rPr>
        <w:t>投标人在投标截止时间前撤回已提交的投标文件的，招标代理机构自收到投标人书面撤回通知之日起５个工作日内，退还已收取的投标保证金，但因投标人自身原因导致无法及时退还的除外。</w:t>
      </w:r>
    </w:p>
    <w:p>
      <w:pPr>
        <w:snapToGrid w:val="0"/>
        <w:spacing w:line="420" w:lineRule="exact"/>
        <w:ind w:firstLine="494" w:firstLineChars="206"/>
        <w:rPr>
          <w:rFonts w:eastAsia="宋体"/>
        </w:rPr>
      </w:pPr>
      <w:r>
        <w:rPr>
          <w:rFonts w:eastAsia="宋体"/>
        </w:rPr>
        <w:t>5.</w:t>
      </w:r>
      <w:r>
        <w:rPr>
          <w:rFonts w:hint="eastAsia" w:eastAsia="宋体"/>
        </w:rPr>
        <w:t>招标代理机构自中标通知书发出之日起5个工作日内退还未中标人的投标保证金；自采购合同签订之日起5个工作日内退还中标人的投标保证金。</w:t>
      </w:r>
    </w:p>
    <w:p>
      <w:pPr>
        <w:snapToGrid w:val="0"/>
        <w:spacing w:line="420" w:lineRule="exact"/>
        <w:ind w:firstLine="494" w:firstLineChars="206"/>
        <w:rPr>
          <w:rFonts w:eastAsia="宋体"/>
        </w:rPr>
      </w:pPr>
      <w:r>
        <w:rPr>
          <w:rFonts w:eastAsia="宋体"/>
        </w:rPr>
        <w:t>6.</w:t>
      </w:r>
      <w:r>
        <w:rPr>
          <w:rFonts w:hint="eastAsia" w:eastAsia="宋体"/>
        </w:rPr>
        <w:t>发生下列情况之一，投标保证金将不予退还：</w:t>
      </w:r>
    </w:p>
    <w:p>
      <w:pPr>
        <w:snapToGrid w:val="0"/>
        <w:spacing w:line="420" w:lineRule="exact"/>
        <w:ind w:firstLine="494" w:firstLineChars="206"/>
        <w:rPr>
          <w:rFonts w:eastAsia="宋体"/>
        </w:rPr>
      </w:pPr>
      <w:r>
        <w:rPr>
          <w:rFonts w:hint="eastAsia" w:eastAsia="宋体"/>
        </w:rPr>
        <w:t>（1）投标人在提交投标文件截止时间后撤回投标文件的；</w:t>
      </w:r>
    </w:p>
    <w:p>
      <w:pPr>
        <w:snapToGrid w:val="0"/>
        <w:spacing w:line="420" w:lineRule="exact"/>
        <w:ind w:firstLine="494" w:firstLineChars="206"/>
        <w:rPr>
          <w:rFonts w:eastAsia="宋体"/>
        </w:rPr>
      </w:pPr>
      <w:r>
        <w:rPr>
          <w:rFonts w:hint="eastAsia" w:eastAsia="宋体"/>
        </w:rPr>
        <w:t>（2）投标人在投标文件中提供虚假材料的；</w:t>
      </w:r>
    </w:p>
    <w:p>
      <w:pPr>
        <w:snapToGrid w:val="0"/>
        <w:spacing w:line="420" w:lineRule="exact"/>
        <w:ind w:firstLine="494" w:firstLineChars="206"/>
        <w:rPr>
          <w:rFonts w:eastAsia="宋体"/>
        </w:rPr>
      </w:pPr>
      <w:r>
        <w:rPr>
          <w:rFonts w:hint="eastAsia" w:eastAsia="宋体"/>
        </w:rPr>
        <w:t>（3）投标人与招标人、其他投标人或者招标代理机构恶意串通的；</w:t>
      </w:r>
    </w:p>
    <w:p>
      <w:pPr>
        <w:snapToGrid w:val="0"/>
        <w:spacing w:line="420" w:lineRule="exact"/>
        <w:ind w:firstLine="494" w:firstLineChars="206"/>
        <w:rPr>
          <w:rFonts w:eastAsia="宋体"/>
        </w:rPr>
      </w:pPr>
      <w:r>
        <w:rPr>
          <w:rFonts w:hint="eastAsia" w:eastAsia="宋体"/>
        </w:rPr>
        <w:t>（4）除因不可抗力或招标文件认可的情形以外，中标人不与招标人签订合同的；</w:t>
      </w:r>
    </w:p>
    <w:p>
      <w:pPr>
        <w:snapToGrid w:val="0"/>
        <w:spacing w:line="420" w:lineRule="exact"/>
        <w:ind w:firstLine="494" w:firstLineChars="206"/>
        <w:rPr>
          <w:rFonts w:eastAsia="宋体"/>
        </w:rPr>
      </w:pPr>
      <w:r>
        <w:rPr>
          <w:rFonts w:hint="eastAsia" w:eastAsia="宋体"/>
        </w:rPr>
        <w:t>（5）投标人在投标过程中有违反有关法律法规的行为；</w:t>
      </w:r>
    </w:p>
    <w:p>
      <w:pPr>
        <w:snapToGrid w:val="0"/>
        <w:spacing w:line="420" w:lineRule="exact"/>
        <w:ind w:firstLine="494" w:firstLineChars="206"/>
        <w:rPr>
          <w:rFonts w:eastAsia="宋体"/>
        </w:rPr>
      </w:pPr>
      <w:r>
        <w:rPr>
          <w:rFonts w:hint="eastAsia" w:eastAsia="宋体"/>
        </w:rPr>
        <w:t>（6）投标人有招标文件规定的其他不予退还投标保证金的情形。</w:t>
      </w:r>
      <w:bookmarkEnd w:id="25"/>
    </w:p>
    <w:p>
      <w:pPr>
        <w:snapToGrid w:val="0"/>
        <w:spacing w:line="420" w:lineRule="exact"/>
        <w:ind w:firstLine="482" w:firstLineChars="200"/>
        <w:outlineLvl w:val="1"/>
        <w:rPr>
          <w:rFonts w:eastAsia="宋体"/>
          <w:b/>
          <w:bCs/>
        </w:rPr>
      </w:pPr>
      <w:r>
        <w:rPr>
          <w:rFonts w:hint="eastAsia" w:eastAsia="宋体" w:cs="宋体"/>
          <w:b/>
          <w:bCs/>
        </w:rPr>
        <w:t>十二、未尽事宜</w:t>
      </w:r>
    </w:p>
    <w:p>
      <w:pPr>
        <w:snapToGrid w:val="0"/>
        <w:spacing w:line="420" w:lineRule="exact"/>
        <w:ind w:firstLine="480" w:firstLineChars="200"/>
        <w:rPr>
          <w:rFonts w:eastAsia="宋体" w:cs="宋体"/>
        </w:rPr>
      </w:pPr>
      <w:r>
        <w:rPr>
          <w:rFonts w:hint="eastAsia" w:eastAsia="宋体" w:cs="宋体"/>
        </w:rPr>
        <w:t>参考有关采购法律、行政法规的规定执行。</w:t>
      </w:r>
    </w:p>
    <w:p>
      <w:pPr>
        <w:snapToGrid w:val="0"/>
        <w:spacing w:line="420" w:lineRule="exact"/>
        <w:ind w:firstLine="480" w:firstLineChars="200"/>
        <w:rPr>
          <w:rFonts w:eastAsia="宋体" w:cs="宋体"/>
        </w:rPr>
      </w:pPr>
    </w:p>
    <w:p>
      <w:pPr>
        <w:snapToGrid w:val="0"/>
        <w:spacing w:line="420" w:lineRule="exact"/>
        <w:ind w:firstLine="480" w:firstLineChars="200"/>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pPr>
    </w:p>
    <w:p>
      <w:pPr>
        <w:snapToGrid w:val="0"/>
        <w:spacing w:line="420" w:lineRule="exact"/>
        <w:ind w:firstLine="480" w:firstLineChars="200"/>
        <w:rPr>
          <w:rFonts w:eastAsia="宋体" w:cs="宋体"/>
        </w:rPr>
      </w:pPr>
    </w:p>
    <w:p>
      <w:pPr>
        <w:tabs>
          <w:tab w:val="left" w:pos="1050"/>
          <w:tab w:val="right" w:leader="dot" w:pos="9402"/>
        </w:tabs>
        <w:spacing w:beforeLines="100" w:line="600" w:lineRule="exact"/>
        <w:jc w:val="center"/>
        <w:outlineLvl w:val="0"/>
        <w:rPr>
          <w:rFonts w:eastAsia="宋体" w:cs="宋体"/>
          <w:b/>
          <w:bCs/>
          <w:w w:val="80"/>
          <w:sz w:val="36"/>
          <w:szCs w:val="36"/>
        </w:rPr>
      </w:pPr>
      <w:bookmarkStart w:id="26" w:name="_Toc363573855"/>
    </w:p>
    <w:p>
      <w:pPr>
        <w:pStyle w:val="2"/>
        <w:rPr>
          <w:rFonts w:eastAsia="宋体" w:cs="宋体"/>
          <w:b/>
          <w:bCs/>
          <w:w w:val="80"/>
          <w:sz w:val="36"/>
          <w:szCs w:val="36"/>
        </w:rPr>
      </w:pPr>
    </w:p>
    <w:p>
      <w:pPr>
        <w:pStyle w:val="3"/>
        <w:rPr>
          <w:rFonts w:hint="eastAsia"/>
        </w:rPr>
      </w:pPr>
    </w:p>
    <w:p>
      <w:pPr>
        <w:rPr>
          <w:rFonts w:hint="eastAsia"/>
        </w:rPr>
      </w:pPr>
    </w:p>
    <w:p>
      <w:pPr>
        <w:pStyle w:val="2"/>
      </w:pPr>
    </w:p>
    <w:p>
      <w:pPr>
        <w:tabs>
          <w:tab w:val="left" w:pos="1050"/>
          <w:tab w:val="right" w:leader="dot" w:pos="9402"/>
        </w:tabs>
        <w:spacing w:beforeLines="100" w:line="600" w:lineRule="exact"/>
        <w:jc w:val="center"/>
        <w:outlineLvl w:val="0"/>
        <w:rPr>
          <w:rFonts w:eastAsia="宋体"/>
          <w:b/>
          <w:bCs/>
          <w:w w:val="80"/>
          <w:sz w:val="36"/>
          <w:szCs w:val="36"/>
        </w:rPr>
      </w:pPr>
      <w:r>
        <w:rPr>
          <w:rFonts w:hint="eastAsia" w:eastAsia="宋体" w:cs="宋体"/>
          <w:b/>
          <w:bCs/>
          <w:w w:val="80"/>
          <w:sz w:val="36"/>
          <w:szCs w:val="36"/>
        </w:rPr>
        <w:t>第三</w:t>
      </w:r>
      <w:r>
        <w:rPr>
          <w:rFonts w:hint="eastAsia" w:eastAsia="宋体" w:cs="宋体"/>
          <w:b/>
          <w:bCs/>
          <w:spacing w:val="160"/>
          <w:w w:val="80"/>
          <w:sz w:val="36"/>
          <w:szCs w:val="36"/>
        </w:rPr>
        <w:t>章</w:t>
      </w:r>
      <w:r>
        <w:rPr>
          <w:rFonts w:hint="eastAsia" w:eastAsia="宋体" w:cs="宋体"/>
          <w:b/>
          <w:bCs/>
          <w:w w:val="80"/>
          <w:sz w:val="36"/>
          <w:szCs w:val="36"/>
        </w:rPr>
        <w:t>项目需求</w:t>
      </w:r>
      <w:bookmarkEnd w:id="26"/>
    </w:p>
    <w:p>
      <w:pPr>
        <w:pStyle w:val="155"/>
        <w:snapToGrid w:val="0"/>
        <w:spacing w:line="480" w:lineRule="exact"/>
        <w:ind w:firstLine="482" w:firstLineChars="200"/>
        <w:contextualSpacing/>
        <w:rPr>
          <w:rFonts w:ascii="宋体" w:eastAsia="宋体" w:cs="宋体"/>
          <w:b/>
          <w:sz w:val="24"/>
          <w:szCs w:val="24"/>
          <w:lang w:val="zh-CN"/>
        </w:rPr>
      </w:pPr>
      <w:r>
        <w:rPr>
          <w:rFonts w:hint="eastAsia" w:ascii="宋体" w:eastAsia="宋体" w:cs="宋体"/>
          <w:b/>
          <w:sz w:val="24"/>
          <w:szCs w:val="24"/>
        </w:rPr>
        <w:t>一、需求总则</w:t>
      </w:r>
    </w:p>
    <w:p>
      <w:pPr>
        <w:pStyle w:val="155"/>
        <w:snapToGrid w:val="0"/>
        <w:spacing w:line="480" w:lineRule="exact"/>
        <w:ind w:firstLine="480" w:firstLineChars="200"/>
        <w:contextualSpacing/>
        <w:rPr>
          <w:rFonts w:ascii="宋体" w:eastAsia="宋体" w:cs="宋体"/>
          <w:sz w:val="24"/>
          <w:szCs w:val="24"/>
          <w:lang w:val="zh-CN"/>
        </w:rPr>
      </w:pPr>
      <w:r>
        <w:rPr>
          <w:rFonts w:hint="eastAsia" w:ascii="宋体" w:eastAsia="宋体" w:cs="宋体"/>
          <w:sz w:val="24"/>
          <w:szCs w:val="24"/>
          <w:lang w:val="zh-CN"/>
        </w:rPr>
        <w:t>1.产品必须是全新、未使用过的原装合格正品，完全符合招标文件规定的质量、规格和性能的要求，达到国家或行业规定的标准，实行生产许可证制度的，应提供生产许可证；属于国家强制认证的产品，必须通过认证。</w:t>
      </w:r>
    </w:p>
    <w:p>
      <w:pPr>
        <w:pStyle w:val="155"/>
        <w:snapToGrid w:val="0"/>
        <w:spacing w:line="480" w:lineRule="exact"/>
        <w:ind w:firstLine="480" w:firstLineChars="200"/>
        <w:contextualSpacing/>
        <w:rPr>
          <w:rFonts w:ascii="宋体" w:eastAsia="宋体" w:cs="宋体"/>
          <w:sz w:val="24"/>
          <w:szCs w:val="24"/>
          <w:lang w:val="zh-CN"/>
        </w:rPr>
      </w:pPr>
      <w:r>
        <w:rPr>
          <w:rFonts w:hint="eastAsia" w:ascii="宋体" w:eastAsia="宋体" w:cs="宋体"/>
          <w:sz w:val="24"/>
          <w:szCs w:val="24"/>
          <w:lang w:val="zh-CN"/>
        </w:rPr>
        <w:t>2.需求技术响应说明</w:t>
      </w:r>
    </w:p>
    <w:p>
      <w:pPr>
        <w:pStyle w:val="155"/>
        <w:snapToGrid w:val="0"/>
        <w:spacing w:line="480" w:lineRule="exact"/>
        <w:ind w:firstLine="480" w:firstLineChars="200"/>
        <w:contextualSpacing/>
        <w:rPr>
          <w:rFonts w:ascii="宋体" w:eastAsia="宋体" w:cs="宋体"/>
          <w:sz w:val="24"/>
          <w:szCs w:val="24"/>
          <w:lang w:val="zh-CN"/>
        </w:rPr>
      </w:pPr>
      <w:r>
        <w:rPr>
          <w:rFonts w:hint="eastAsia" w:ascii="宋体" w:eastAsia="宋体" w:cs="宋体"/>
          <w:sz w:val="24"/>
          <w:szCs w:val="24"/>
          <w:lang w:val="zh-CN"/>
        </w:rPr>
        <w:t>投标人不能简单照搬照抄招标项目需求说明中的技术要求，必须作实事求是的响应：</w:t>
      </w:r>
    </w:p>
    <w:p>
      <w:pPr>
        <w:pStyle w:val="155"/>
        <w:snapToGrid w:val="0"/>
        <w:spacing w:line="480" w:lineRule="exact"/>
        <w:ind w:firstLine="480" w:firstLineChars="200"/>
        <w:contextualSpacing/>
        <w:rPr>
          <w:rFonts w:ascii="宋体" w:eastAsia="宋体" w:cs="宋体"/>
          <w:sz w:val="24"/>
          <w:szCs w:val="24"/>
          <w:lang w:val="zh-CN"/>
        </w:rPr>
      </w:pPr>
      <w:r>
        <w:rPr>
          <w:rFonts w:hint="eastAsia" w:ascii="宋体" w:eastAsia="宋体" w:cs="宋体"/>
          <w:sz w:val="24"/>
          <w:szCs w:val="24"/>
          <w:lang w:val="zh-CN"/>
        </w:rPr>
        <w:t>（1）照搬照抄项目需求说明中的技术要求，一旦中标，在与招标人签订合同和履约环节中不得提出异议，一切后果和损失由投标人承担。</w:t>
      </w:r>
    </w:p>
    <w:p>
      <w:pPr>
        <w:pStyle w:val="155"/>
        <w:snapToGrid w:val="0"/>
        <w:spacing w:line="480" w:lineRule="exact"/>
        <w:ind w:firstLine="480" w:firstLineChars="200"/>
        <w:contextualSpacing/>
        <w:rPr>
          <w:rFonts w:ascii="宋体" w:eastAsia="宋体" w:cs="宋体"/>
          <w:sz w:val="24"/>
          <w:szCs w:val="24"/>
          <w:lang w:val="zh-CN"/>
        </w:rPr>
      </w:pPr>
      <w:r>
        <w:rPr>
          <w:rFonts w:hint="eastAsia" w:ascii="宋体" w:eastAsia="宋体" w:cs="宋体"/>
          <w:sz w:val="24"/>
          <w:szCs w:val="24"/>
          <w:lang w:val="zh-CN"/>
        </w:rPr>
        <w:t>（2）投标人提供的货物和服务与招标人提出的项目需求说明中的技术要求不同，必须在逐一逐条响应的《技术条款响应正负偏离表》上明示偏离的部分。</w:t>
      </w:r>
    </w:p>
    <w:p>
      <w:pPr>
        <w:snapToGrid w:val="0"/>
        <w:spacing w:line="480" w:lineRule="exact"/>
        <w:ind w:firstLine="482" w:firstLineChars="200"/>
        <w:contextualSpacing/>
        <w:rPr>
          <w:rFonts w:ascii="宋体" w:eastAsia="宋体" w:cs="宋体"/>
          <w:b/>
          <w:bCs/>
        </w:rPr>
      </w:pPr>
      <w:r>
        <w:rPr>
          <w:rFonts w:hint="eastAsia" w:ascii="宋体" w:eastAsia="宋体" w:cs="宋体"/>
          <w:b/>
          <w:bCs/>
        </w:rPr>
        <w:t>二、项目需求</w:t>
      </w:r>
    </w:p>
    <w:p>
      <w:pPr>
        <w:snapToGrid w:val="0"/>
        <w:spacing w:line="480" w:lineRule="exact"/>
        <w:ind w:firstLine="480" w:firstLineChars="200"/>
        <w:contextualSpacing/>
        <w:rPr>
          <w:rFonts w:ascii="宋体" w:eastAsia="宋体" w:cs="宋体"/>
          <w:lang w:val="zh-CN"/>
        </w:rPr>
      </w:pPr>
      <w:r>
        <w:rPr>
          <w:rFonts w:ascii="宋体" w:eastAsia="宋体" w:cs="宋体"/>
        </w:rPr>
        <w:t>南通港(港口)集团有限公司下属通洋公司、通远公司、码头公司等其他所有分（子）公司生产作业机械设备所需各规格轮胎的供应及服务。生产作业机械设备概况：目前共有叉车（2.5t-35t）、牵引车、堆高机、正面吊、装载机（3吨、5吨、7吨）、无人集卡等车辆，具体台数及轮胎规格见轮胎需求一览表。经评审确定的中标供应商将成为集团公司轮胎的年度供应商，与集团公司签署供应框架协议，集团公司下属通洋公司、通远公司、码头公司等其他所有分（子）公司分别与中标供应商签订供货合同，协议有效期2年。</w:t>
      </w:r>
    </w:p>
    <w:p>
      <w:pPr>
        <w:pStyle w:val="155"/>
        <w:snapToGrid w:val="0"/>
        <w:spacing w:line="480" w:lineRule="exact"/>
        <w:ind w:firstLine="482" w:firstLineChars="200"/>
        <w:contextualSpacing/>
        <w:rPr>
          <w:rFonts w:ascii="宋体" w:eastAsia="宋体" w:cs="宋体"/>
          <w:sz w:val="24"/>
          <w:szCs w:val="24"/>
          <w:lang w:val="zh-CN"/>
        </w:rPr>
      </w:pPr>
      <w:r>
        <w:rPr>
          <w:rFonts w:hint="eastAsia" w:ascii="宋体" w:eastAsia="宋体" w:cs="宋体"/>
          <w:b/>
          <w:bCs/>
          <w:sz w:val="24"/>
          <w:szCs w:val="24"/>
        </w:rPr>
        <w:t>三</w:t>
      </w:r>
      <w:r>
        <w:rPr>
          <w:rFonts w:hint="eastAsia" w:ascii="宋体" w:eastAsia="宋体" w:cs="宋体"/>
          <w:b/>
          <w:bCs/>
          <w:sz w:val="24"/>
          <w:szCs w:val="24"/>
          <w:lang w:val="zh-CN"/>
        </w:rPr>
        <w:t>、</w:t>
      </w:r>
      <w:r>
        <w:rPr>
          <w:rFonts w:hint="eastAsia" w:ascii="宋体" w:eastAsia="宋体" w:cs="宋体"/>
          <w:b/>
          <w:bCs/>
          <w:sz w:val="24"/>
          <w:szCs w:val="24"/>
        </w:rPr>
        <w:t>采购内容：</w:t>
      </w:r>
      <w:r>
        <w:rPr>
          <w:rFonts w:hint="eastAsia" w:ascii="宋体" w:eastAsia="宋体" w:cs="宋体"/>
          <w:sz w:val="24"/>
          <w:szCs w:val="24"/>
          <w:lang w:val="zh-CN"/>
        </w:rPr>
        <w:t>叉车、堆高机、正面吊、牵引车、装载机等车辆轮胎。本项目不分标段。所需运送地点详见采购需求。</w:t>
      </w:r>
    </w:p>
    <w:p>
      <w:pPr>
        <w:snapToGrid w:val="0"/>
        <w:spacing w:line="480" w:lineRule="exact"/>
        <w:ind w:firstLine="482" w:firstLineChars="200"/>
        <w:contextualSpacing/>
        <w:outlineLvl w:val="0"/>
        <w:rPr>
          <w:rFonts w:ascii="宋体" w:hAnsi="宋体" w:eastAsia="宋体" w:cs="宋体"/>
          <w:b/>
        </w:rPr>
      </w:pPr>
      <w:r>
        <w:rPr>
          <w:rFonts w:hint="eastAsia" w:ascii="宋体" w:hAnsi="宋体" w:eastAsia="宋体" w:cs="宋体"/>
          <w:b/>
        </w:rPr>
        <w:t>四、项目具体需求说明</w:t>
      </w:r>
    </w:p>
    <w:p>
      <w:pPr>
        <w:snapToGrid w:val="0"/>
        <w:spacing w:line="480" w:lineRule="exact"/>
        <w:contextualSpacing/>
        <w:outlineLvl w:val="0"/>
        <w:rPr>
          <w:rFonts w:ascii="宋体" w:hAnsi="宋体" w:eastAsia="宋体" w:cs="宋体"/>
          <w:b/>
        </w:rPr>
      </w:pPr>
      <w:r>
        <w:rPr>
          <w:rFonts w:hint="eastAsia" w:ascii="宋体" w:hAnsi="宋体" w:eastAsia="宋体" w:cs="宋体"/>
          <w:b/>
        </w:rPr>
        <w:t>（一）采购标的的需求及内容</w:t>
      </w:r>
    </w:p>
    <w:p>
      <w:pPr>
        <w:snapToGrid w:val="0"/>
        <w:spacing w:line="480" w:lineRule="exact"/>
        <w:ind w:firstLine="482" w:firstLineChars="200"/>
        <w:contextualSpacing/>
        <w:outlineLvl w:val="0"/>
        <w:rPr>
          <w:rFonts w:ascii="宋体" w:hAnsi="宋体" w:eastAsia="宋体" w:cs="宋体"/>
          <w:b/>
        </w:rPr>
      </w:pPr>
      <w:r>
        <w:rPr>
          <w:rFonts w:hint="eastAsia" w:ascii="宋体" w:hAnsi="宋体" w:eastAsia="宋体" w:cs="宋体"/>
          <w:b/>
        </w:rPr>
        <w:t>根据签订的合同中确定的交货日期将商品运达南通港(港口)集团有限公司下属公司指定的地点卸车并按要求摆放于库场内。一般每月送货一次，分别按需送达南通港(港口)集团有限公司下属公司指定地点卸货，另有小批量零星采购须根据买方需求及时送货。</w:t>
      </w:r>
    </w:p>
    <w:p>
      <w:pPr>
        <w:snapToGrid w:val="0"/>
        <w:spacing w:line="480" w:lineRule="exact"/>
        <w:ind w:firstLine="482" w:firstLineChars="200"/>
        <w:contextualSpacing/>
        <w:jc w:val="center"/>
        <w:outlineLvl w:val="0"/>
        <w:rPr>
          <w:rFonts w:ascii="宋体" w:hAnsi="宋体" w:eastAsia="宋体" w:cs="宋体"/>
          <w:b/>
        </w:rPr>
      </w:pPr>
    </w:p>
    <w:p>
      <w:pPr>
        <w:snapToGrid w:val="0"/>
        <w:spacing w:line="480" w:lineRule="exact"/>
        <w:ind w:firstLine="482" w:firstLineChars="200"/>
        <w:contextualSpacing/>
        <w:jc w:val="center"/>
        <w:outlineLvl w:val="0"/>
        <w:rPr>
          <w:rFonts w:ascii="宋体" w:hAnsi="宋体" w:eastAsia="宋体" w:cs="宋体"/>
          <w:b/>
        </w:rPr>
      </w:pPr>
    </w:p>
    <w:p>
      <w:pPr>
        <w:snapToGrid w:val="0"/>
        <w:spacing w:line="480" w:lineRule="exact"/>
        <w:ind w:firstLine="482" w:firstLineChars="200"/>
        <w:contextualSpacing/>
        <w:jc w:val="center"/>
        <w:outlineLvl w:val="0"/>
        <w:rPr>
          <w:rFonts w:ascii="宋体" w:hAnsi="宋体" w:eastAsia="宋体" w:cs="宋体"/>
          <w:b/>
        </w:rPr>
      </w:pPr>
    </w:p>
    <w:p>
      <w:pPr>
        <w:snapToGrid w:val="0"/>
        <w:spacing w:line="480" w:lineRule="exact"/>
        <w:ind w:firstLine="482" w:firstLineChars="200"/>
        <w:contextualSpacing/>
        <w:jc w:val="center"/>
        <w:outlineLvl w:val="0"/>
        <w:rPr>
          <w:rFonts w:ascii="宋体" w:hAnsi="宋体" w:eastAsia="宋体" w:cs="宋体"/>
          <w:b/>
        </w:rPr>
      </w:pPr>
    </w:p>
    <w:p>
      <w:pPr>
        <w:snapToGrid w:val="0"/>
        <w:spacing w:line="480" w:lineRule="exact"/>
        <w:ind w:firstLine="482" w:firstLineChars="200"/>
        <w:contextualSpacing/>
        <w:jc w:val="center"/>
        <w:outlineLvl w:val="0"/>
        <w:rPr>
          <w:rFonts w:ascii="宋体" w:hAnsi="宋体" w:eastAsia="宋体" w:cs="宋体"/>
          <w:b/>
        </w:rPr>
      </w:pPr>
    </w:p>
    <w:p>
      <w:pPr>
        <w:snapToGrid w:val="0"/>
        <w:spacing w:line="480" w:lineRule="exact"/>
        <w:ind w:firstLine="3373" w:firstLineChars="1400"/>
        <w:contextualSpacing/>
        <w:outlineLvl w:val="0"/>
        <w:rPr>
          <w:rFonts w:ascii="宋体" w:hAnsi="宋体" w:eastAsia="宋体" w:cs="宋体"/>
          <w:b/>
        </w:rPr>
      </w:pPr>
      <w:r>
        <w:rPr>
          <w:rFonts w:hint="eastAsia" w:ascii="宋体" w:hAnsi="宋体" w:eastAsia="宋体" w:cs="宋体"/>
          <w:b/>
        </w:rPr>
        <w:t>轮胎需求一览表</w:t>
      </w:r>
    </w:p>
    <w:tbl>
      <w:tblPr>
        <w:tblStyle w:val="50"/>
        <w:tblpPr w:leftFromText="180" w:rightFromText="180" w:vertAnchor="text" w:horzAnchor="page" w:tblpX="1122" w:tblpY="420"/>
        <w:tblOverlap w:val="never"/>
        <w:tblW w:w="9225" w:type="dxa"/>
        <w:tblInd w:w="0" w:type="dxa"/>
        <w:tblLayout w:type="fixed"/>
        <w:tblCellMar>
          <w:top w:w="0" w:type="dxa"/>
          <w:left w:w="108" w:type="dxa"/>
          <w:bottom w:w="0" w:type="dxa"/>
          <w:right w:w="108" w:type="dxa"/>
        </w:tblCellMar>
      </w:tblPr>
      <w:tblGrid>
        <w:gridCol w:w="465"/>
        <w:gridCol w:w="1290"/>
        <w:gridCol w:w="830"/>
        <w:gridCol w:w="900"/>
        <w:gridCol w:w="2310"/>
        <w:gridCol w:w="610"/>
        <w:gridCol w:w="690"/>
        <w:gridCol w:w="650"/>
        <w:gridCol w:w="1480"/>
      </w:tblGrid>
      <w:tr>
        <w:tblPrEx>
          <w:tblCellMar>
            <w:top w:w="0" w:type="dxa"/>
            <w:left w:w="108" w:type="dxa"/>
            <w:bottom w:w="0" w:type="dxa"/>
            <w:right w:w="108" w:type="dxa"/>
          </w:tblCellMar>
        </w:tblPrEx>
        <w:trPr>
          <w:trHeight w:val="135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型号规格</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层级</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花纹</w:t>
            </w: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用途(设备）</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设备台数</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有无内胎</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计量单位（条/套)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限价单价（元/套）(不含税，有内胎的含内胎、垫带）</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6.00-9</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9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适合港口运输、载重使用的工程车车辆轮胎花纹</w:t>
            </w:r>
          </w:p>
        </w:tc>
        <w:tc>
          <w:tcPr>
            <w:tcW w:w="23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合力2.5吨叉车</w:t>
            </w:r>
          </w:p>
        </w:tc>
        <w:tc>
          <w:tcPr>
            <w:tcW w:w="6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270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7.00-12</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430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3</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7.00-15NHS</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牵引车（后）</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无</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550</w:t>
            </w:r>
          </w:p>
        </w:tc>
      </w:tr>
      <w:tr>
        <w:tblPrEx>
          <w:tblCellMar>
            <w:top w:w="0" w:type="dxa"/>
            <w:left w:w="108" w:type="dxa"/>
            <w:bottom w:w="0" w:type="dxa"/>
            <w:right w:w="108" w:type="dxa"/>
          </w:tblCellMar>
        </w:tblPrEx>
        <w:trPr>
          <w:trHeight w:val="9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6.50-10</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合力3吨叉车/牵引车（前）</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7.50-15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合力牵引车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8.15-15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合力3吨叉车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28*9-15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山推3吨叉车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23*9-10NHS</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杭叉3T叉车</w:t>
            </w:r>
          </w:p>
        </w:tc>
        <w:tc>
          <w:tcPr>
            <w:tcW w:w="61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525</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9</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18*7-8NHS</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8.25-15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sz w:val="18"/>
                <w:szCs w:val="18"/>
              </w:rPr>
              <w:t>合力6吨叉车</w:t>
            </w:r>
            <w:r>
              <w:rPr>
                <w:rFonts w:hint="eastAsia" w:ascii="宋体" w:hAnsi="宋体" w:cs="宋体"/>
                <w:color w:val="000000"/>
                <w:sz w:val="18"/>
                <w:szCs w:val="18"/>
              </w:rPr>
              <w:t>/牵引车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700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11</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12.00-24</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三一16吨叉车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3200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12</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12.00-20NHS</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合力16T叉车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2300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13</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14.00-24</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28</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合力25吨叉车/堆高机</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5300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16.00-25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32</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三一35T叉车</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7800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15</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18.00-25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正面吊</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无</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12800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16</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17.5-25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3吨装载机</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2300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17</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23.5-25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5吨装载机</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有</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套</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4600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18</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750/65R25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24</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柳工7吨装载机</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无</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13500</w:t>
            </w:r>
          </w:p>
        </w:tc>
      </w:tr>
      <w:tr>
        <w:tblPrEx>
          <w:tblCellMar>
            <w:top w:w="0" w:type="dxa"/>
            <w:left w:w="108" w:type="dxa"/>
            <w:bottom w:w="0" w:type="dxa"/>
            <w:right w:w="108" w:type="dxa"/>
          </w:tblCellMar>
        </w:tblPrEx>
        <w:trPr>
          <w:trHeight w:val="50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12R22.5</w:t>
            </w:r>
          </w:p>
        </w:tc>
        <w:tc>
          <w:tcPr>
            <w:tcW w:w="8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18</w:t>
            </w:r>
          </w:p>
        </w:tc>
        <w:tc>
          <w:tcPr>
            <w:tcW w:w="9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2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电动牵引车（无人集卡）</w:t>
            </w:r>
          </w:p>
        </w:tc>
        <w:tc>
          <w:tcPr>
            <w:tcW w:w="6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无</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条</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1050</w:t>
            </w:r>
          </w:p>
        </w:tc>
      </w:tr>
    </w:tbl>
    <w:p>
      <w:pPr>
        <w:pStyle w:val="6"/>
        <w:rPr>
          <w:rFonts w:ascii="宋体" w:hAnsi="宋体" w:eastAsia="宋体" w:cs="宋体"/>
          <w:sz w:val="24"/>
          <w:szCs w:val="24"/>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p>
    <w:p>
      <w:pPr>
        <w:tabs>
          <w:tab w:val="left" w:pos="0"/>
        </w:tabs>
        <w:spacing w:line="480" w:lineRule="exact"/>
        <w:rPr>
          <w:rFonts w:ascii="宋体" w:hAnsi="宋体" w:eastAsia="宋体" w:cs="宋体"/>
          <w:b/>
          <w:bCs/>
        </w:rPr>
      </w:pPr>
      <w:r>
        <w:rPr>
          <w:rFonts w:hint="eastAsia" w:ascii="宋体" w:hAnsi="宋体" w:eastAsia="宋体" w:cs="宋体"/>
          <w:b/>
          <w:bCs/>
        </w:rPr>
        <w:t>（二）采购标的需执行的国家相关标准、行业标准、地方标准或者其他标准、规范</w:t>
      </w:r>
    </w:p>
    <w:p>
      <w:pPr>
        <w:tabs>
          <w:tab w:val="left" w:pos="0"/>
        </w:tabs>
        <w:spacing w:line="480" w:lineRule="exact"/>
        <w:ind w:firstLine="480" w:firstLineChars="200"/>
        <w:rPr>
          <w:rFonts w:ascii="宋体" w:hAnsi="宋体" w:eastAsia="宋体" w:cs="宋体"/>
        </w:rPr>
      </w:pPr>
      <w:r>
        <w:rPr>
          <w:rFonts w:hint="eastAsia" w:ascii="宋体" w:hAnsi="宋体" w:eastAsia="宋体" w:cs="宋体"/>
        </w:rPr>
        <w:t>所投产品的技术标准按国家标准执行，无国家标准的，按行业标准执行，无国家和行业标准的，按企业标准执行；但在招标文件中有特别要求的，按招标文件中规定的要求执行，并且符合相关法律、法规规定的要求。</w:t>
      </w:r>
    </w:p>
    <w:p>
      <w:pPr>
        <w:tabs>
          <w:tab w:val="left" w:pos="0"/>
        </w:tabs>
        <w:spacing w:line="480" w:lineRule="exact"/>
        <w:rPr>
          <w:rFonts w:ascii="宋体" w:hAnsi="宋体" w:eastAsia="宋体" w:cs="宋体"/>
          <w:b/>
          <w:bCs/>
        </w:rPr>
      </w:pPr>
      <w:r>
        <w:rPr>
          <w:rFonts w:hint="eastAsia" w:ascii="宋体" w:hAnsi="宋体" w:eastAsia="宋体" w:cs="宋体"/>
          <w:b/>
          <w:bCs/>
        </w:rPr>
        <w:t>（三）采购标的需满足的质量、安全、技术规格、物理特性等要求</w:t>
      </w:r>
    </w:p>
    <w:p>
      <w:pPr>
        <w:pStyle w:val="18"/>
        <w:spacing w:line="360" w:lineRule="auto"/>
        <w:ind w:firstLine="482" w:firstLineChars="200"/>
        <w:rPr>
          <w:rFonts w:ascii="宋体" w:hAnsi="宋体" w:eastAsia="宋体" w:cs="宋体"/>
          <w:kern w:val="0"/>
          <w:u w:val="single"/>
        </w:rPr>
      </w:pPr>
      <w:r>
        <w:rPr>
          <w:rFonts w:hint="eastAsia" w:ascii="宋体" w:hAnsi="宋体" w:eastAsia="宋体" w:cs="宋体"/>
          <w:b/>
          <w:bCs/>
        </w:rPr>
        <w:t>1、</w:t>
      </w:r>
      <w:r>
        <w:rPr>
          <w:rFonts w:hint="eastAsia" w:ascii="宋体" w:hAnsi="宋体" w:eastAsia="宋体" w:cs="宋体"/>
        </w:rPr>
        <w:t>品牌推荐为“双钱”牌、“前进”牌、“正新”牌、“朝阳”牌轮胎或同等档次及以上品牌厂家生产的合格产品，所供轮胎必须是拥有国家3C认证的全新轮胎，且符合国家相关技术标准要求，所提供的轮胎为最近十个月生产的（以轮胎上的生产日期为准），须遵循国家三包政策，提供国家三包证明。</w:t>
      </w:r>
    </w:p>
    <w:p>
      <w:pPr>
        <w:pStyle w:val="18"/>
        <w:spacing w:line="360" w:lineRule="auto"/>
        <w:ind w:firstLine="482" w:firstLineChars="200"/>
        <w:rPr>
          <w:rFonts w:ascii="宋体" w:hAnsi="宋体" w:eastAsia="宋体" w:cs="宋体"/>
          <w:b/>
        </w:rPr>
      </w:pPr>
      <w:r>
        <w:rPr>
          <w:rFonts w:hint="eastAsia" w:ascii="宋体" w:hAnsi="宋体" w:eastAsia="宋体" w:cs="宋体"/>
          <w:b/>
          <w:kern w:val="0"/>
        </w:rPr>
        <w:t>投标供应商所投轮胎的品牌型号，必须确</w:t>
      </w:r>
      <w:r>
        <w:rPr>
          <w:rFonts w:hint="eastAsia" w:ascii="宋体" w:hAnsi="宋体" w:eastAsia="宋体" w:cs="宋体"/>
          <w:b/>
        </w:rPr>
        <w:t>定、且须为同一品牌，否则作无效投标处理。</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注：（一）投标人投标时应选择招标文件推荐品牌,若投标人认为其他品牌的产品在品牌知名度、信誉度、质量、性能、技术指标等方面不低于采购人提出的推荐品牌。必须在响应文件中提供证明材料：（1）由第三方权威机构出具的拟投相同型号产品检测报告（报告能体现所有技术参数，必须满足或优于招标文件要求），检测报告须按国家规定检测依据标准，企业标准不作为有效检测参数；（2）相关产品生产许可证明类文件复印件加盖公章；（3）质量技术监督部门出具的所投品牌产品合格证明文件；（4）产品说明、技术参数证明文件须加盖拟投产品制造商公章。</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当经二分之一以上评委认定，所投品牌质量低于推荐品牌质量的，将作无效投标处理。</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2、产品要求：</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3、产品品牌与型号：</w:t>
      </w:r>
    </w:p>
    <w:p>
      <w:pPr>
        <w:pStyle w:val="18"/>
        <w:spacing w:line="360" w:lineRule="auto"/>
        <w:ind w:firstLine="482" w:firstLineChars="200"/>
        <w:rPr>
          <w:rFonts w:ascii="宋体" w:hAnsi="宋体" w:eastAsia="宋体" w:cs="宋体"/>
          <w:b/>
          <w:bCs/>
        </w:rPr>
      </w:pPr>
      <w:r>
        <w:rPr>
          <w:rFonts w:hint="eastAsia" w:ascii="宋体" w:hAnsi="宋体" w:eastAsia="宋体" w:cs="宋体"/>
          <w:b/>
          <w:bCs/>
        </w:rPr>
        <w:t>投标人的商务技术文件中必须明确主要产品的品牌、规格型号、性能指标等内容，可附产品介绍图文资料。投标人响应文件未明确主要产品的品牌、规格型号、性能指标等内容的，视为无效投标文件。</w:t>
      </w:r>
    </w:p>
    <w:p>
      <w:pPr>
        <w:pStyle w:val="18"/>
        <w:spacing w:line="360" w:lineRule="auto"/>
        <w:rPr>
          <w:rFonts w:ascii="宋体" w:hAnsi="宋体" w:eastAsia="宋体" w:cs="宋体"/>
          <w:b/>
          <w:bCs/>
        </w:rPr>
      </w:pPr>
      <w:r>
        <w:rPr>
          <w:rFonts w:hint="eastAsia" w:ascii="宋体" w:hAnsi="宋体" w:eastAsia="宋体" w:cs="宋体"/>
          <w:b/>
          <w:bCs/>
        </w:rPr>
        <w:t>（四）采购项目交付或者实施的时间和地点</w:t>
      </w:r>
    </w:p>
    <w:p>
      <w:pPr>
        <w:widowControl/>
        <w:spacing w:line="480" w:lineRule="exact"/>
        <w:ind w:firstLine="508" w:firstLineChars="200"/>
        <w:jc w:val="left"/>
        <w:rPr>
          <w:rFonts w:ascii="宋体" w:hAnsi="宋体" w:eastAsia="宋体" w:cs="宋体"/>
          <w:spacing w:val="7"/>
          <w:kern w:val="0"/>
          <w:shd w:val="clear" w:color="auto" w:fill="FFFFFF"/>
        </w:rPr>
      </w:pPr>
      <w:r>
        <w:rPr>
          <w:rFonts w:hint="eastAsia" w:ascii="宋体" w:hAnsi="宋体" w:eastAsia="宋体" w:cs="宋体"/>
          <w:spacing w:val="7"/>
          <w:kern w:val="0"/>
          <w:shd w:val="clear" w:color="auto" w:fill="FFFFFF"/>
        </w:rPr>
        <w:t>1、采购项目交付地点：</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（1）按需求单位的采购规格及数量在通知送达时间之内将轮胎送达通洋公司、通远公司、码头公司等其他所有分（子）公司指定地点。</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通洋公司地址：启东市吕四港经济开发区G328/通港大道交叉路口</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通远公司地址：启东市吕四港经济开发区G328/通港大道交叉路口</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码头公司地址：南通市通州区五接镇开沙岛村</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（2）货物装卸、运输涉及到的保险，其费用包含在合同总价中。</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（3）发货到采购人指定地点时应先用函、电通告采购人。</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（4）产品的外观、包装、运输应按国家规定或部颁标准执行，如因中标供应商包装不当以及其它原因造成损坏或丢失，应由中标供应商负一切责任。</w:t>
      </w:r>
    </w:p>
    <w:p>
      <w:pPr>
        <w:widowControl/>
        <w:spacing w:line="480" w:lineRule="exact"/>
        <w:ind w:firstLine="508" w:firstLineChars="200"/>
        <w:jc w:val="left"/>
        <w:rPr>
          <w:rFonts w:ascii="宋体" w:hAnsi="宋体" w:eastAsia="宋体" w:cs="宋体"/>
          <w:spacing w:val="7"/>
          <w:kern w:val="0"/>
          <w:u w:val="single"/>
          <w:shd w:val="clear" w:color="auto" w:fill="FFFFFF"/>
        </w:rPr>
      </w:pPr>
      <w:r>
        <w:rPr>
          <w:rFonts w:hint="eastAsia" w:ascii="宋体" w:hAnsi="宋体" w:eastAsia="宋体" w:cs="宋体"/>
          <w:spacing w:val="7"/>
          <w:kern w:val="0"/>
          <w:u w:val="single"/>
          <w:shd w:val="clear" w:color="auto" w:fill="FFFFFF"/>
        </w:rPr>
        <w:t>（5）合同项目涉及到的产品设备交货时，外包装应完整无破损。</w:t>
      </w:r>
    </w:p>
    <w:p>
      <w:pPr>
        <w:pStyle w:val="25"/>
        <w:tabs>
          <w:tab w:val="left" w:pos="0"/>
        </w:tabs>
        <w:snapToGrid w:val="0"/>
        <w:spacing w:before="120" w:after="120" w:line="480" w:lineRule="exact"/>
        <w:rPr>
          <w:rFonts w:hAnsi="宋体" w:eastAsia="宋体"/>
          <w:b/>
          <w:bCs/>
          <w:kern w:val="2"/>
          <w:sz w:val="24"/>
          <w:szCs w:val="24"/>
        </w:rPr>
      </w:pPr>
      <w:r>
        <w:rPr>
          <w:rFonts w:hint="eastAsia" w:hAnsi="宋体" w:eastAsia="宋体"/>
          <w:b/>
          <w:bCs/>
          <w:kern w:val="2"/>
          <w:sz w:val="24"/>
          <w:szCs w:val="24"/>
        </w:rPr>
        <w:t>（五）采购标的需满足的服务标准、期限、效率等要求</w:t>
      </w:r>
    </w:p>
    <w:p>
      <w:pPr>
        <w:spacing w:line="480" w:lineRule="exact"/>
        <w:ind w:firstLine="508" w:firstLineChars="200"/>
        <w:rPr>
          <w:rFonts w:ascii="宋体" w:hAnsi="宋体" w:eastAsia="宋体" w:cs="宋体"/>
          <w:spacing w:val="7"/>
          <w:kern w:val="0"/>
          <w:shd w:val="clear" w:color="auto" w:fill="FFFFFF"/>
        </w:rPr>
      </w:pPr>
      <w:r>
        <w:rPr>
          <w:rFonts w:hint="eastAsia" w:ascii="宋体" w:hAnsi="宋体" w:eastAsia="宋体" w:cs="宋体"/>
          <w:spacing w:val="7"/>
          <w:kern w:val="0"/>
          <w:shd w:val="clear" w:color="auto" w:fill="FFFFFF"/>
        </w:rPr>
        <w:t>1.产品质保期</w:t>
      </w:r>
    </w:p>
    <w:p>
      <w:pPr>
        <w:spacing w:line="480" w:lineRule="exact"/>
        <w:ind w:firstLine="510" w:firstLineChars="200"/>
        <w:rPr>
          <w:rFonts w:ascii="宋体" w:hAnsi="宋体" w:eastAsia="宋体" w:cs="宋体"/>
          <w:spacing w:val="7"/>
          <w:kern w:val="0"/>
          <w:shd w:val="clear" w:color="auto" w:fill="FFFFFF"/>
        </w:rPr>
      </w:pPr>
      <w:r>
        <w:rPr>
          <w:rFonts w:hint="eastAsia" w:ascii="宋体" w:hAnsi="宋体" w:eastAsia="宋体" w:cs="宋体"/>
          <w:b/>
          <w:bCs/>
          <w:spacing w:val="7"/>
          <w:kern w:val="0"/>
          <w:shd w:val="clear" w:color="auto" w:fill="FFFFFF"/>
        </w:rPr>
        <w:t>所有项目产品免费质保期为：轮胎出厂之日（以轮胎上生产日期为准）起计至少3年（即至少36个月）质保期以乙方投标承诺为准，</w:t>
      </w:r>
      <w:r>
        <w:rPr>
          <w:rFonts w:hint="eastAsia" w:ascii="宋体" w:hAnsi="宋体" w:eastAsia="宋体" w:cs="宋体"/>
          <w:spacing w:val="7"/>
          <w:kern w:val="0"/>
          <w:shd w:val="clear" w:color="auto" w:fill="FFFFFF"/>
        </w:rPr>
        <w:t>包括非人为因素发生的修理、更换的费用。</w:t>
      </w:r>
    </w:p>
    <w:p>
      <w:pPr>
        <w:pStyle w:val="25"/>
        <w:tabs>
          <w:tab w:val="left" w:pos="0"/>
        </w:tabs>
        <w:snapToGrid w:val="0"/>
        <w:spacing w:before="120" w:after="120" w:line="480" w:lineRule="exact"/>
        <w:ind w:left="142"/>
        <w:rPr>
          <w:rFonts w:hAnsi="宋体" w:eastAsia="宋体"/>
          <w:b/>
          <w:bCs/>
          <w:kern w:val="2"/>
          <w:sz w:val="24"/>
          <w:szCs w:val="24"/>
        </w:rPr>
      </w:pPr>
      <w:r>
        <w:rPr>
          <w:rFonts w:hint="eastAsia" w:hAnsi="宋体" w:eastAsia="宋体"/>
          <w:b/>
          <w:bCs/>
          <w:kern w:val="2"/>
          <w:sz w:val="24"/>
          <w:szCs w:val="24"/>
        </w:rPr>
        <w:t>（六）采购标的验收标准</w:t>
      </w:r>
    </w:p>
    <w:p>
      <w:pPr>
        <w:spacing w:line="480" w:lineRule="exact"/>
        <w:ind w:firstLine="480" w:firstLineChars="200"/>
        <w:rPr>
          <w:rFonts w:ascii="宋体" w:hAnsi="宋体" w:eastAsia="宋体" w:cs="宋体"/>
          <w:bCs/>
        </w:rPr>
      </w:pPr>
      <w:r>
        <w:rPr>
          <w:rFonts w:hint="eastAsia" w:ascii="宋体" w:hAnsi="宋体" w:eastAsia="宋体" w:cs="宋体"/>
          <w:bCs/>
        </w:rPr>
        <w:t>1、轮胎验收。由各具体使用公司根据货物数量及具体参数组织验收。</w:t>
      </w:r>
    </w:p>
    <w:p>
      <w:pPr>
        <w:spacing w:line="480" w:lineRule="exact"/>
        <w:ind w:firstLine="480" w:firstLineChars="200"/>
        <w:rPr>
          <w:rFonts w:ascii="宋体" w:hAnsi="宋体" w:eastAsia="宋体" w:cs="宋体"/>
          <w:bCs/>
        </w:rPr>
      </w:pPr>
      <w:r>
        <w:rPr>
          <w:rFonts w:hint="eastAsia" w:ascii="宋体" w:hAnsi="宋体" w:eastAsia="宋体" w:cs="宋体"/>
          <w:bCs/>
        </w:rPr>
        <w:t>2、因产品质量或运输等原因导致验收不合格，应及时处理直至验收合格，期间产生的一切费用由中标供应商承担；采购人有权退货，采购人在此期间保留对中标供应商的索赔权利。</w:t>
      </w:r>
    </w:p>
    <w:p>
      <w:pPr>
        <w:pStyle w:val="25"/>
        <w:tabs>
          <w:tab w:val="left" w:pos="0"/>
        </w:tabs>
        <w:snapToGrid w:val="0"/>
        <w:spacing w:before="120" w:after="120" w:line="480" w:lineRule="exact"/>
        <w:ind w:left="142"/>
        <w:rPr>
          <w:rFonts w:hAnsi="宋体" w:eastAsia="宋体"/>
          <w:b/>
          <w:bCs/>
          <w:kern w:val="2"/>
          <w:sz w:val="24"/>
          <w:szCs w:val="24"/>
        </w:rPr>
      </w:pPr>
      <w:r>
        <w:rPr>
          <w:rFonts w:hint="eastAsia" w:hAnsi="宋体" w:eastAsia="宋体"/>
          <w:b/>
          <w:bCs/>
          <w:kern w:val="2"/>
          <w:sz w:val="24"/>
          <w:szCs w:val="24"/>
        </w:rPr>
        <w:t>（七）采购标的付款方式</w:t>
      </w:r>
    </w:p>
    <w:p>
      <w:pPr>
        <w:spacing w:line="480" w:lineRule="exact"/>
        <w:ind w:firstLine="480" w:firstLineChars="200"/>
        <w:rPr>
          <w:rFonts w:ascii="宋体" w:hAnsi="宋体" w:eastAsia="宋体" w:cs="宋体"/>
          <w:color w:val="000000"/>
          <w:kern w:val="0"/>
        </w:rPr>
      </w:pPr>
      <w:r>
        <w:rPr>
          <w:rFonts w:hint="eastAsia" w:ascii="宋体" w:hAnsi="宋体" w:eastAsia="宋体" w:cs="宋体"/>
          <w:bCs/>
        </w:rPr>
        <w:t>1.到货验收合格、核对结算金额一致、甲方收到乙方开具的对应发票后60天内付清该批货物的货款。留有质保金的货款按双方约定执行。</w:t>
      </w:r>
    </w:p>
    <w:p>
      <w:pPr>
        <w:snapToGrid w:val="0"/>
        <w:spacing w:line="420" w:lineRule="exact"/>
        <w:ind w:firstLine="496" w:firstLineChars="206"/>
        <w:rPr>
          <w:rFonts w:eastAsia="宋体"/>
        </w:rPr>
      </w:pPr>
      <w:r>
        <w:rPr>
          <w:rFonts w:hint="eastAsia" w:ascii="宋体" w:hAnsi="宋体" w:eastAsia="宋体" w:cs="宋体"/>
          <w:b/>
        </w:rPr>
        <w:br w:type="page"/>
      </w:r>
    </w:p>
    <w:p>
      <w:pPr>
        <w:tabs>
          <w:tab w:val="left" w:pos="1050"/>
          <w:tab w:val="right" w:leader="dot" w:pos="9402"/>
        </w:tabs>
        <w:spacing w:beforeLines="100" w:line="600" w:lineRule="exact"/>
        <w:jc w:val="center"/>
        <w:outlineLvl w:val="0"/>
        <w:rPr>
          <w:rFonts w:eastAsia="宋体"/>
          <w:b/>
          <w:bCs/>
          <w:w w:val="80"/>
          <w:sz w:val="36"/>
          <w:szCs w:val="36"/>
        </w:rPr>
      </w:pPr>
      <w:r>
        <w:rPr>
          <w:rFonts w:hint="eastAsia" w:eastAsia="宋体" w:cs="宋体"/>
          <w:b/>
          <w:bCs/>
          <w:w w:val="80"/>
          <w:sz w:val="36"/>
          <w:szCs w:val="36"/>
        </w:rPr>
        <w:t>第四</w:t>
      </w:r>
      <w:r>
        <w:rPr>
          <w:rFonts w:hint="eastAsia" w:eastAsia="宋体" w:cs="宋体"/>
          <w:b/>
          <w:bCs/>
          <w:spacing w:val="160"/>
          <w:w w:val="80"/>
          <w:sz w:val="36"/>
          <w:szCs w:val="36"/>
        </w:rPr>
        <w:t>章</w:t>
      </w:r>
      <w:bookmarkStart w:id="27" w:name="_Toc182848996"/>
      <w:r>
        <w:rPr>
          <w:rFonts w:hint="eastAsia" w:eastAsia="宋体" w:cs="宋体"/>
          <w:b/>
          <w:bCs/>
          <w:w w:val="80"/>
          <w:sz w:val="36"/>
          <w:szCs w:val="36"/>
        </w:rPr>
        <w:t>评标程序和方法</w:t>
      </w:r>
    </w:p>
    <w:p>
      <w:pPr>
        <w:snapToGrid w:val="0"/>
        <w:spacing w:line="420" w:lineRule="exact"/>
        <w:ind w:firstLine="482" w:firstLineChars="200"/>
        <w:outlineLvl w:val="1"/>
        <w:rPr>
          <w:rFonts w:eastAsia="宋体"/>
          <w:b/>
          <w:bCs/>
        </w:rPr>
      </w:pPr>
      <w:r>
        <w:rPr>
          <w:rFonts w:hint="eastAsia" w:eastAsia="宋体" w:cs="宋体"/>
          <w:b/>
          <w:bCs/>
        </w:rPr>
        <w:t>一、招标人委托招标代理机构组织招标</w:t>
      </w:r>
    </w:p>
    <w:p>
      <w:pPr>
        <w:adjustRightInd w:val="0"/>
        <w:snapToGrid w:val="0"/>
        <w:spacing w:line="420" w:lineRule="exact"/>
        <w:ind w:firstLine="484" w:firstLineChars="202"/>
        <w:rPr>
          <w:rFonts w:eastAsia="宋体"/>
          <w:shd w:val="clear" w:color="FFFFFF" w:fill="D9D9D9"/>
        </w:rPr>
      </w:pPr>
      <w:r>
        <w:rPr>
          <w:rFonts w:eastAsia="宋体"/>
        </w:rPr>
        <w:t>1.</w:t>
      </w:r>
      <w:r>
        <w:rPr>
          <w:rFonts w:hint="eastAsia" w:eastAsia="宋体" w:cs="宋体"/>
        </w:rPr>
        <w:t>本次招标依据相关法规成立评标委员会。评委会由采购人代表和评审专家共计由5人或5人以上单数，评审专家在专家库中随机抽取。</w:t>
      </w:r>
    </w:p>
    <w:p>
      <w:pPr>
        <w:adjustRightInd w:val="0"/>
        <w:snapToGrid w:val="0"/>
        <w:spacing w:line="420" w:lineRule="exact"/>
        <w:ind w:firstLine="484" w:firstLineChars="202"/>
        <w:rPr>
          <w:rFonts w:eastAsia="宋体"/>
        </w:rPr>
      </w:pPr>
      <w:r>
        <w:rPr>
          <w:rFonts w:eastAsia="宋体"/>
        </w:rPr>
        <w:t>2.</w:t>
      </w:r>
      <w:r>
        <w:rPr>
          <w:rFonts w:hint="eastAsia" w:eastAsia="宋体" w:cs="宋体"/>
        </w:rPr>
        <w:t>投标人的法定代表人或被委托受权人须持身份证准时参加开标会。</w:t>
      </w:r>
    </w:p>
    <w:p>
      <w:pPr>
        <w:snapToGrid w:val="0"/>
        <w:spacing w:line="420" w:lineRule="exact"/>
        <w:ind w:firstLine="482" w:firstLineChars="200"/>
        <w:outlineLvl w:val="1"/>
        <w:rPr>
          <w:rFonts w:eastAsia="宋体"/>
        </w:rPr>
      </w:pPr>
      <w:r>
        <w:rPr>
          <w:rFonts w:hint="eastAsia" w:eastAsia="宋体" w:cs="宋体"/>
          <w:b/>
          <w:bCs/>
        </w:rPr>
        <w:t>二、开标</w:t>
      </w:r>
    </w:p>
    <w:p>
      <w:pPr>
        <w:adjustRightInd w:val="0"/>
        <w:snapToGrid w:val="0"/>
        <w:spacing w:line="420" w:lineRule="exact"/>
        <w:ind w:firstLine="484" w:firstLineChars="202"/>
        <w:outlineLvl w:val="2"/>
        <w:rPr>
          <w:rFonts w:eastAsia="宋体"/>
        </w:rPr>
      </w:pPr>
      <w:bookmarkStart w:id="28" w:name="_Hlk45420790"/>
      <w:r>
        <w:rPr>
          <w:rFonts w:eastAsia="宋体"/>
        </w:rPr>
        <w:t>1.</w:t>
      </w:r>
      <w:r>
        <w:rPr>
          <w:rFonts w:hint="eastAsia" w:eastAsia="宋体" w:cs="宋体"/>
        </w:rPr>
        <w:t>投标人不足</w:t>
      </w:r>
      <w:r>
        <w:rPr>
          <w:rFonts w:eastAsia="宋体"/>
        </w:rPr>
        <w:t>3</w:t>
      </w:r>
      <w:r>
        <w:rPr>
          <w:rFonts w:hint="eastAsia" w:eastAsia="宋体" w:cs="宋体"/>
        </w:rPr>
        <w:t>家的，不得开标。</w:t>
      </w:r>
      <w:bookmarkEnd w:id="28"/>
    </w:p>
    <w:p>
      <w:pPr>
        <w:adjustRightInd w:val="0"/>
        <w:snapToGrid w:val="0"/>
        <w:spacing w:line="420" w:lineRule="exact"/>
        <w:ind w:firstLine="484" w:firstLineChars="202"/>
        <w:rPr>
          <w:rFonts w:eastAsia="宋体"/>
        </w:rPr>
      </w:pPr>
      <w:r>
        <w:rPr>
          <w:rFonts w:eastAsia="宋体"/>
        </w:rPr>
        <w:t>2.</w:t>
      </w:r>
      <w:r>
        <w:rPr>
          <w:rFonts w:hint="eastAsia" w:eastAsia="宋体" w:cs="宋体"/>
        </w:rPr>
        <w:t>开标时间：</w:t>
      </w:r>
      <w:r>
        <w:rPr>
          <w:rFonts w:hint="eastAsia" w:eastAsia="宋体"/>
          <w:b/>
          <w:bCs/>
          <w:u w:val="none" w:color="auto"/>
        </w:rPr>
        <w:t>2</w:t>
      </w:r>
      <w:r>
        <w:rPr>
          <w:rFonts w:hint="eastAsia" w:eastAsia="宋体"/>
          <w:b/>
          <w:bCs/>
          <w:highlight w:val="none"/>
          <w:u w:val="none" w:color="auto"/>
        </w:rPr>
        <w:t>022年12月</w:t>
      </w:r>
      <w:r>
        <w:rPr>
          <w:rFonts w:hint="eastAsia" w:eastAsia="宋体"/>
          <w:b/>
          <w:bCs/>
          <w:highlight w:val="none"/>
          <w:u w:val="none" w:color="auto"/>
          <w:lang w:val="en-US" w:eastAsia="zh-CN"/>
        </w:rPr>
        <w:t>20</w:t>
      </w:r>
      <w:r>
        <w:rPr>
          <w:rFonts w:hint="eastAsia" w:eastAsia="宋体"/>
          <w:b/>
          <w:bCs/>
          <w:highlight w:val="none"/>
          <w:u w:val="none" w:color="auto"/>
        </w:rPr>
        <w:t>日</w:t>
      </w:r>
      <w:r>
        <w:rPr>
          <w:rFonts w:hint="eastAsia" w:eastAsia="宋体"/>
          <w:b/>
          <w:bCs/>
          <w:highlight w:val="none"/>
          <w:u w:val="none" w:color="auto"/>
          <w:lang w:val="en-US" w:eastAsia="zh-CN"/>
        </w:rPr>
        <w:t>09</w:t>
      </w:r>
      <w:r>
        <w:rPr>
          <w:rFonts w:hint="eastAsia" w:eastAsia="宋体"/>
          <w:b/>
          <w:bCs/>
          <w:highlight w:val="none"/>
          <w:u w:val="none" w:color="auto"/>
        </w:rPr>
        <w:t>时</w:t>
      </w:r>
      <w:r>
        <w:rPr>
          <w:rFonts w:hint="eastAsia" w:eastAsia="宋体"/>
          <w:b/>
          <w:bCs/>
          <w:highlight w:val="none"/>
          <w:u w:val="none" w:color="auto"/>
          <w:lang w:val="en-US" w:eastAsia="zh-CN"/>
        </w:rPr>
        <w:t>30</w:t>
      </w:r>
      <w:r>
        <w:rPr>
          <w:rFonts w:hint="eastAsia" w:eastAsia="宋体"/>
          <w:b/>
          <w:bCs/>
          <w:highlight w:val="none"/>
          <w:u w:val="none" w:color="auto"/>
        </w:rPr>
        <w:t>分整</w:t>
      </w:r>
      <w:r>
        <w:rPr>
          <w:rFonts w:hint="eastAsia" w:eastAsia="宋体"/>
          <w:kern w:val="0"/>
          <w:highlight w:val="none"/>
          <w:u w:val="none" w:color="auto"/>
        </w:rPr>
        <w:t>；</w:t>
      </w:r>
      <w:r>
        <w:rPr>
          <w:rFonts w:hint="eastAsia" w:eastAsia="宋体" w:cs="宋体"/>
          <w:highlight w:val="none"/>
        </w:rPr>
        <w:t>开标地点：南通港口集团有限公司二楼会议室（地址：南通市青年西路38号）。</w:t>
      </w:r>
    </w:p>
    <w:p>
      <w:pPr>
        <w:spacing w:line="420" w:lineRule="exact"/>
        <w:ind w:firstLine="480" w:firstLineChars="200"/>
        <w:rPr>
          <w:rFonts w:eastAsia="宋体"/>
        </w:rPr>
      </w:pPr>
      <w:r>
        <w:rPr>
          <w:rFonts w:eastAsia="宋体"/>
        </w:rPr>
        <w:t>3.</w:t>
      </w:r>
      <w:r>
        <w:rPr>
          <w:rFonts w:hint="eastAsia" w:eastAsia="宋体" w:cs="宋体"/>
        </w:rPr>
        <w:t>招标代理机构主持开标并记录，及时处理投标人代表提出的询问或回避申请。</w:t>
      </w:r>
    </w:p>
    <w:p>
      <w:pPr>
        <w:adjustRightInd w:val="0"/>
        <w:snapToGrid w:val="0"/>
        <w:spacing w:line="420" w:lineRule="exact"/>
        <w:ind w:firstLine="484" w:firstLineChars="202"/>
        <w:outlineLvl w:val="2"/>
        <w:rPr>
          <w:rFonts w:eastAsia="宋体"/>
        </w:rPr>
      </w:pPr>
      <w:r>
        <w:rPr>
          <w:rFonts w:eastAsia="宋体"/>
        </w:rPr>
        <w:t>4.</w:t>
      </w:r>
      <w:r>
        <w:rPr>
          <w:rFonts w:hint="eastAsia" w:eastAsia="宋体" w:cs="宋体"/>
        </w:rPr>
        <w:t>开标后投标人不得撤回投标，否则投标保证金将不予退还。</w:t>
      </w:r>
    </w:p>
    <w:p>
      <w:pPr>
        <w:adjustRightInd w:val="0"/>
        <w:snapToGrid w:val="0"/>
        <w:spacing w:line="420" w:lineRule="exact"/>
        <w:ind w:firstLine="487" w:firstLineChars="202"/>
        <w:outlineLvl w:val="1"/>
        <w:rPr>
          <w:rFonts w:eastAsia="宋体"/>
          <w:b/>
          <w:bCs/>
        </w:rPr>
      </w:pPr>
      <w:r>
        <w:rPr>
          <w:rFonts w:hint="eastAsia" w:eastAsia="宋体" w:cs="宋体"/>
          <w:b/>
          <w:bCs/>
        </w:rPr>
        <w:t>三、评标</w:t>
      </w:r>
    </w:p>
    <w:p>
      <w:pPr>
        <w:snapToGrid w:val="0"/>
        <w:spacing w:line="420" w:lineRule="exact"/>
        <w:ind w:firstLine="482" w:firstLineChars="200"/>
        <w:outlineLvl w:val="2"/>
        <w:rPr>
          <w:rFonts w:eastAsia="宋体"/>
          <w:b/>
          <w:bCs/>
        </w:rPr>
      </w:pPr>
      <w:r>
        <w:rPr>
          <w:rFonts w:hint="eastAsia" w:eastAsia="宋体" w:cs="宋体"/>
          <w:b/>
          <w:bCs/>
        </w:rPr>
        <w:t>（一）评标事项</w:t>
      </w:r>
    </w:p>
    <w:p>
      <w:pPr>
        <w:adjustRightInd w:val="0"/>
        <w:snapToGrid w:val="0"/>
        <w:spacing w:line="420" w:lineRule="exact"/>
        <w:ind w:firstLine="484" w:firstLineChars="202"/>
        <w:outlineLvl w:val="3"/>
        <w:rPr>
          <w:rFonts w:eastAsia="宋体"/>
        </w:rPr>
      </w:pPr>
      <w:bookmarkStart w:id="29" w:name="_Hlk45421153"/>
      <w:r>
        <w:rPr>
          <w:rFonts w:eastAsia="宋体"/>
        </w:rPr>
        <w:t>1.</w:t>
      </w:r>
      <w:r>
        <w:rPr>
          <w:rFonts w:hint="eastAsia" w:eastAsia="宋体" w:cs="宋体"/>
        </w:rPr>
        <w:t>招标代理机构负责组织评标工作，并履行下列职责：</w:t>
      </w:r>
    </w:p>
    <w:p>
      <w:pPr>
        <w:adjustRightInd w:val="0"/>
        <w:snapToGrid w:val="0"/>
        <w:spacing w:line="420" w:lineRule="exact"/>
        <w:ind w:firstLine="484" w:firstLineChars="202"/>
        <w:rPr>
          <w:rFonts w:eastAsia="宋体" w:cs="宋体"/>
        </w:rPr>
      </w:pPr>
      <w:r>
        <w:rPr>
          <w:rFonts w:hint="eastAsia" w:eastAsia="宋体" w:cs="宋体"/>
        </w:rPr>
        <w:t>（1）核对评审专家身份和招标人代表授权函，对评审专家在采购活动中的职责履行情况予以记录，并及时将有关违法违规行为向监管部门报告。</w:t>
      </w:r>
    </w:p>
    <w:p>
      <w:pPr>
        <w:adjustRightInd w:val="0"/>
        <w:snapToGrid w:val="0"/>
        <w:spacing w:line="420" w:lineRule="exact"/>
        <w:ind w:firstLine="484" w:firstLineChars="202"/>
        <w:rPr>
          <w:rFonts w:eastAsia="宋体" w:cs="宋体"/>
        </w:rPr>
      </w:pPr>
      <w:r>
        <w:rPr>
          <w:rFonts w:hint="eastAsia" w:eastAsia="宋体" w:cs="宋体"/>
        </w:rPr>
        <w:t>（2）宣布评标纪律。</w:t>
      </w:r>
    </w:p>
    <w:p>
      <w:pPr>
        <w:adjustRightInd w:val="0"/>
        <w:snapToGrid w:val="0"/>
        <w:spacing w:line="420" w:lineRule="exact"/>
        <w:ind w:firstLine="484" w:firstLineChars="202"/>
        <w:rPr>
          <w:rFonts w:eastAsia="宋体" w:cs="宋体"/>
        </w:rPr>
      </w:pPr>
      <w:r>
        <w:rPr>
          <w:rFonts w:hint="eastAsia" w:eastAsia="宋体" w:cs="宋体"/>
        </w:rPr>
        <w:t>（3）公布投标人名单，告知评审专家应当回避的情形。</w:t>
      </w:r>
    </w:p>
    <w:p>
      <w:pPr>
        <w:adjustRightInd w:val="0"/>
        <w:snapToGrid w:val="0"/>
        <w:spacing w:line="420" w:lineRule="exact"/>
        <w:ind w:firstLine="484" w:firstLineChars="202"/>
        <w:rPr>
          <w:rFonts w:eastAsia="宋体" w:cs="宋体"/>
        </w:rPr>
      </w:pPr>
      <w:r>
        <w:rPr>
          <w:rFonts w:hint="eastAsia" w:eastAsia="宋体" w:cs="宋体"/>
        </w:rPr>
        <w:t>（4）组织评标委员会推选评标组长，招标人代表不得担任组长。</w:t>
      </w:r>
    </w:p>
    <w:p>
      <w:pPr>
        <w:adjustRightInd w:val="0"/>
        <w:snapToGrid w:val="0"/>
        <w:spacing w:line="420" w:lineRule="exact"/>
        <w:ind w:firstLine="484" w:firstLineChars="202"/>
        <w:rPr>
          <w:rFonts w:eastAsia="宋体" w:cs="宋体"/>
        </w:rPr>
      </w:pPr>
      <w:r>
        <w:rPr>
          <w:rFonts w:hint="eastAsia" w:eastAsia="宋体" w:cs="宋体"/>
        </w:rPr>
        <w:t>（5）在评标期间采取必要的通讯管理措施，保证评标活动不受外界干扰；除招标人代表、评标现场组织人员外，招标人的其他工作人员以及与评标工作无关的人员不得进入评标现场。</w:t>
      </w:r>
    </w:p>
    <w:p>
      <w:pPr>
        <w:adjustRightInd w:val="0"/>
        <w:snapToGrid w:val="0"/>
        <w:spacing w:line="420" w:lineRule="exact"/>
        <w:ind w:firstLine="484" w:firstLineChars="202"/>
        <w:outlineLvl w:val="4"/>
        <w:rPr>
          <w:rFonts w:eastAsia="宋体" w:cs="宋体"/>
        </w:rPr>
      </w:pPr>
      <w:r>
        <w:rPr>
          <w:rFonts w:hint="eastAsia" w:eastAsia="宋体" w:cs="宋体"/>
        </w:rPr>
        <w:t>（6）根据评标委员会的要求介绍采购相关政策法规、招标文件。</w:t>
      </w:r>
    </w:p>
    <w:p>
      <w:pPr>
        <w:adjustRightInd w:val="0"/>
        <w:snapToGrid w:val="0"/>
        <w:spacing w:line="420" w:lineRule="exact"/>
        <w:ind w:firstLine="484" w:firstLineChars="202"/>
        <w:rPr>
          <w:rFonts w:eastAsia="宋体" w:cs="宋体"/>
        </w:rPr>
      </w:pPr>
      <w:r>
        <w:rPr>
          <w:rFonts w:hint="eastAsia" w:eastAsia="宋体" w:cs="宋体"/>
        </w:rPr>
        <w:t>（7）维护评标秩序，监督评标委员会依照招标文件规定的评标程序、方法和标准进行独立评审，及时制止和纠正招标人代表、评审专家的倾向性言论或者违法违规行为；招标人可以在评标前说明项目背景和采购需求，说明内容不得含有歧视性、倾向性意见，不得超出招标文件所述范围。说明应当提交书面材料，并随招标文件一并存档。</w:t>
      </w:r>
    </w:p>
    <w:p>
      <w:pPr>
        <w:adjustRightInd w:val="0"/>
        <w:snapToGrid w:val="0"/>
        <w:spacing w:line="420" w:lineRule="exact"/>
        <w:ind w:firstLine="484" w:firstLineChars="202"/>
        <w:rPr>
          <w:rFonts w:eastAsia="宋体" w:cs="宋体"/>
        </w:rPr>
      </w:pPr>
      <w:r>
        <w:rPr>
          <w:rFonts w:hint="eastAsia" w:eastAsia="宋体" w:cs="宋体"/>
        </w:rPr>
        <w:t>（8）核对评标结果，有下列规定情形的，要求评标委员会复核或者书面说明理由：</w:t>
      </w:r>
    </w:p>
    <w:p>
      <w:pPr>
        <w:adjustRightInd w:val="0"/>
        <w:snapToGrid w:val="0"/>
        <w:spacing w:line="420" w:lineRule="exact"/>
        <w:ind w:firstLine="1560" w:firstLineChars="650"/>
        <w:rPr>
          <w:rFonts w:eastAsia="宋体"/>
        </w:rPr>
      </w:pPr>
      <w:r>
        <w:rPr>
          <w:rFonts w:hint="eastAsia" w:ascii="宋体" w:hAnsi="宋体" w:eastAsia="宋体" w:cs="宋体"/>
        </w:rPr>
        <w:t>①</w:t>
      </w:r>
      <w:r>
        <w:rPr>
          <w:rFonts w:eastAsia="宋体"/>
        </w:rPr>
        <w:t>分值汇总计算错误的；</w:t>
      </w:r>
    </w:p>
    <w:p>
      <w:pPr>
        <w:adjustRightInd w:val="0"/>
        <w:snapToGrid w:val="0"/>
        <w:spacing w:line="420" w:lineRule="exact"/>
        <w:ind w:firstLine="1560" w:firstLineChars="650"/>
        <w:rPr>
          <w:rFonts w:eastAsia="宋体"/>
        </w:rPr>
      </w:pPr>
      <w:r>
        <w:rPr>
          <w:rFonts w:hint="eastAsia" w:ascii="宋体" w:hAnsi="宋体" w:eastAsia="宋体" w:cs="宋体"/>
        </w:rPr>
        <w:t>②</w:t>
      </w:r>
      <w:r>
        <w:rPr>
          <w:rFonts w:eastAsia="宋体"/>
        </w:rPr>
        <w:t>分项评分超出评分标准范围的；</w:t>
      </w:r>
    </w:p>
    <w:p>
      <w:pPr>
        <w:adjustRightInd w:val="0"/>
        <w:snapToGrid w:val="0"/>
        <w:spacing w:line="420" w:lineRule="exact"/>
        <w:ind w:firstLine="1560" w:firstLineChars="650"/>
        <w:rPr>
          <w:rFonts w:eastAsia="宋体"/>
        </w:rPr>
      </w:pPr>
      <w:r>
        <w:rPr>
          <w:rFonts w:hint="eastAsia" w:ascii="宋体" w:hAnsi="宋体" w:eastAsia="宋体" w:cs="宋体"/>
        </w:rPr>
        <w:t>③</w:t>
      </w:r>
      <w:r>
        <w:rPr>
          <w:rFonts w:eastAsia="宋体"/>
        </w:rPr>
        <w:t>评标委员会成员对客观评审因素评分不一致的；</w:t>
      </w:r>
    </w:p>
    <w:p>
      <w:pPr>
        <w:adjustRightInd w:val="0"/>
        <w:snapToGrid w:val="0"/>
        <w:spacing w:line="420" w:lineRule="exact"/>
        <w:ind w:firstLine="1560" w:firstLineChars="650"/>
        <w:rPr>
          <w:rFonts w:eastAsia="宋体"/>
        </w:rPr>
      </w:pPr>
      <w:r>
        <w:rPr>
          <w:rFonts w:hint="eastAsia" w:ascii="宋体" w:hAnsi="宋体" w:eastAsia="宋体" w:cs="宋体"/>
        </w:rPr>
        <w:t>④</w:t>
      </w:r>
      <w:r>
        <w:rPr>
          <w:rFonts w:eastAsia="宋体"/>
        </w:rPr>
        <w:t>经评标委员会认定评分畸高、畸低的。</w:t>
      </w:r>
    </w:p>
    <w:p>
      <w:pPr>
        <w:adjustRightInd w:val="0"/>
        <w:snapToGrid w:val="0"/>
        <w:spacing w:line="420" w:lineRule="exact"/>
        <w:ind w:firstLine="484" w:firstLineChars="202"/>
        <w:outlineLvl w:val="4"/>
        <w:rPr>
          <w:rFonts w:eastAsia="宋体"/>
        </w:rPr>
      </w:pPr>
      <w:r>
        <w:rPr>
          <w:rFonts w:hint="eastAsia" w:eastAsia="宋体" w:cs="宋体"/>
        </w:rPr>
        <w:t>（</w:t>
      </w:r>
      <w:r>
        <w:rPr>
          <w:rFonts w:eastAsia="宋体" w:cs="宋体"/>
        </w:rPr>
        <w:t>9</w:t>
      </w:r>
      <w:r>
        <w:rPr>
          <w:rFonts w:hint="eastAsia" w:eastAsia="宋体" w:cs="宋体"/>
        </w:rPr>
        <w:t>）处理与评标有关的其他事项。</w:t>
      </w:r>
    </w:p>
    <w:bookmarkEnd w:id="29"/>
    <w:p>
      <w:pPr>
        <w:adjustRightInd w:val="0"/>
        <w:snapToGrid w:val="0"/>
        <w:spacing w:line="420" w:lineRule="exact"/>
        <w:ind w:firstLine="484" w:firstLineChars="202"/>
        <w:outlineLvl w:val="3"/>
        <w:rPr>
          <w:rFonts w:eastAsia="宋体"/>
        </w:rPr>
      </w:pPr>
      <w:r>
        <w:rPr>
          <w:rFonts w:eastAsia="宋体"/>
        </w:rPr>
        <w:t>2</w:t>
      </w:r>
      <w:r>
        <w:rPr>
          <w:rFonts w:hint="eastAsia" w:eastAsia="宋体"/>
        </w:rPr>
        <w:t>.评标委员会负责具体评标事务：</w:t>
      </w:r>
    </w:p>
    <w:p>
      <w:pPr>
        <w:adjustRightInd w:val="0"/>
        <w:snapToGrid w:val="0"/>
        <w:spacing w:line="420" w:lineRule="exact"/>
        <w:ind w:firstLine="484" w:firstLineChars="202"/>
        <w:rPr>
          <w:rFonts w:eastAsia="宋体"/>
        </w:rPr>
      </w:pPr>
      <w:r>
        <w:rPr>
          <w:rFonts w:hint="eastAsia" w:eastAsia="宋体"/>
        </w:rPr>
        <w:t>（1）独立履行审查、评价投标人的投标文件是否符合招标文件的资质、商务、技术等实质性要求并进行比较和评价，按照招标文件中规定的评标方法和标准，对符合要求的投标文件进行商务和技术评估，综合比较与评价。</w:t>
      </w:r>
    </w:p>
    <w:p>
      <w:pPr>
        <w:adjustRightInd w:val="0"/>
        <w:snapToGrid w:val="0"/>
        <w:spacing w:line="420" w:lineRule="exact"/>
        <w:ind w:firstLine="484" w:firstLineChars="202"/>
        <w:rPr>
          <w:rFonts w:eastAsia="宋体"/>
        </w:rPr>
      </w:pPr>
      <w:r>
        <w:rPr>
          <w:rFonts w:hint="eastAsia" w:eastAsia="宋体"/>
        </w:rPr>
        <w:t>（2）对于投标文件中含义不明确、同类问题表述不一致或者有明显文字和计算错误的内容，评标委员会应当以书面形式要求投标人做出必要的澄清、说明或者补正。投标人的澄清、说明或者补正，应当采用书面形式由投标人代表签字，但不得超出招标文件的范围或者改变其实质性内容。</w:t>
      </w:r>
    </w:p>
    <w:p>
      <w:pPr>
        <w:adjustRightInd w:val="0"/>
        <w:snapToGrid w:val="0"/>
        <w:spacing w:line="420" w:lineRule="exact"/>
        <w:ind w:firstLine="484" w:firstLineChars="202"/>
        <w:rPr>
          <w:rFonts w:eastAsia="宋体"/>
        </w:rPr>
      </w:pPr>
      <w:r>
        <w:rPr>
          <w:rFonts w:hint="eastAsia" w:eastAsia="宋体"/>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adjustRightInd w:val="0"/>
        <w:snapToGrid w:val="0"/>
        <w:spacing w:line="420" w:lineRule="exact"/>
        <w:ind w:firstLine="484" w:firstLineChars="202"/>
        <w:outlineLvl w:val="3"/>
        <w:rPr>
          <w:rFonts w:eastAsia="宋体"/>
        </w:rPr>
      </w:pPr>
      <w:r>
        <w:rPr>
          <w:rFonts w:eastAsia="宋体"/>
        </w:rPr>
        <w:t>3</w:t>
      </w:r>
      <w:r>
        <w:rPr>
          <w:rFonts w:hint="eastAsia" w:eastAsia="宋体"/>
        </w:rPr>
        <w:t>.评标委员会成员独立履行以下职责与义务：</w:t>
      </w:r>
    </w:p>
    <w:p>
      <w:pPr>
        <w:adjustRightInd w:val="0"/>
        <w:snapToGrid w:val="0"/>
        <w:spacing w:line="420" w:lineRule="exact"/>
        <w:ind w:firstLine="484" w:firstLineChars="202"/>
        <w:outlineLvl w:val="4"/>
        <w:rPr>
          <w:rFonts w:eastAsia="宋体"/>
        </w:rPr>
      </w:pPr>
      <w:r>
        <w:rPr>
          <w:rFonts w:hint="eastAsia" w:eastAsia="宋体"/>
        </w:rPr>
        <w:t>（1）遵纪守法，客观、公正、廉洁地履行职责；</w:t>
      </w:r>
    </w:p>
    <w:p>
      <w:pPr>
        <w:adjustRightInd w:val="0"/>
        <w:snapToGrid w:val="0"/>
        <w:spacing w:line="420" w:lineRule="exact"/>
        <w:ind w:firstLine="484" w:firstLineChars="202"/>
        <w:rPr>
          <w:rFonts w:eastAsia="宋体"/>
        </w:rPr>
      </w:pPr>
      <w:r>
        <w:rPr>
          <w:rFonts w:hint="eastAsia" w:eastAsia="宋体"/>
        </w:rPr>
        <w:t>（2）审查投标人的投标文件是否实质性响应招标文件要求，并做出评价；</w:t>
      </w:r>
    </w:p>
    <w:p>
      <w:pPr>
        <w:adjustRightInd w:val="0"/>
        <w:snapToGrid w:val="0"/>
        <w:spacing w:line="420" w:lineRule="exact"/>
        <w:ind w:firstLine="484" w:firstLineChars="202"/>
        <w:rPr>
          <w:rFonts w:eastAsia="宋体"/>
        </w:rPr>
      </w:pPr>
      <w:r>
        <w:rPr>
          <w:rFonts w:hint="eastAsia" w:eastAsia="宋体"/>
        </w:rPr>
        <w:t>（3）按照招标文件规定的评标办法和评标标准进行评标，对评审意见承担个人责任；</w:t>
      </w:r>
    </w:p>
    <w:p>
      <w:pPr>
        <w:adjustRightInd w:val="0"/>
        <w:snapToGrid w:val="0"/>
        <w:spacing w:line="420" w:lineRule="exact"/>
        <w:ind w:firstLine="484" w:firstLineChars="202"/>
        <w:rPr>
          <w:rFonts w:eastAsia="宋体"/>
        </w:rPr>
      </w:pPr>
      <w:r>
        <w:rPr>
          <w:rFonts w:hint="eastAsia" w:eastAsia="宋体"/>
        </w:rPr>
        <w:t>（4）可以要求投标人对投标文件有关事项做出解释或澄清；</w:t>
      </w:r>
    </w:p>
    <w:p>
      <w:pPr>
        <w:adjustRightInd w:val="0"/>
        <w:snapToGrid w:val="0"/>
        <w:spacing w:line="420" w:lineRule="exact"/>
        <w:ind w:firstLine="484" w:firstLineChars="202"/>
        <w:rPr>
          <w:rFonts w:eastAsia="宋体"/>
        </w:rPr>
      </w:pPr>
      <w:r>
        <w:rPr>
          <w:rFonts w:hint="eastAsia" w:eastAsia="宋体"/>
        </w:rPr>
        <w:t>（5）对评标过程和结果，以及投标人的商业秘密保密；</w:t>
      </w:r>
    </w:p>
    <w:p>
      <w:pPr>
        <w:adjustRightInd w:val="0"/>
        <w:snapToGrid w:val="0"/>
        <w:spacing w:line="420" w:lineRule="exact"/>
        <w:ind w:firstLine="484" w:firstLineChars="202"/>
        <w:rPr>
          <w:rFonts w:eastAsia="宋体"/>
        </w:rPr>
      </w:pPr>
      <w:r>
        <w:rPr>
          <w:rFonts w:hint="eastAsia" w:eastAsia="宋体"/>
        </w:rPr>
        <w:t>（6）配合相关部门的投诉处理工作；</w:t>
      </w:r>
    </w:p>
    <w:p>
      <w:pPr>
        <w:adjustRightInd w:val="0"/>
        <w:snapToGrid w:val="0"/>
        <w:spacing w:line="420" w:lineRule="exact"/>
        <w:ind w:firstLine="484" w:firstLineChars="202"/>
        <w:rPr>
          <w:rFonts w:eastAsia="宋体"/>
        </w:rPr>
      </w:pPr>
      <w:r>
        <w:rPr>
          <w:rFonts w:hint="eastAsia" w:eastAsia="宋体"/>
        </w:rPr>
        <w:t>（7）配合招标人或招标代理机构答复投标人提出的质疑。</w:t>
      </w:r>
    </w:p>
    <w:p>
      <w:pPr>
        <w:adjustRightInd w:val="0"/>
        <w:snapToGrid w:val="0"/>
        <w:spacing w:line="420" w:lineRule="exact"/>
        <w:ind w:firstLine="484" w:firstLineChars="202"/>
        <w:rPr>
          <w:rFonts w:eastAsia="宋体"/>
        </w:rPr>
      </w:pPr>
      <w:r>
        <w:rPr>
          <w:rFonts w:eastAsia="宋体"/>
        </w:rPr>
        <w:t>4</w:t>
      </w:r>
      <w:r>
        <w:rPr>
          <w:rFonts w:hint="eastAsia" w:eastAsia="宋体"/>
        </w:rPr>
        <w:t>.除招标人代表、评标现场组织人员外，招标人的其他工作人员以及与评标工作无关的人员不得进入评标现场；有关人员对评标情况以及在评标过程中获悉的国家秘密、商业秘密负有保密责任。</w:t>
      </w:r>
    </w:p>
    <w:p>
      <w:pPr>
        <w:adjustRightInd w:val="0"/>
        <w:snapToGrid w:val="0"/>
        <w:spacing w:line="420" w:lineRule="exact"/>
        <w:ind w:firstLine="484" w:firstLineChars="202"/>
        <w:rPr>
          <w:rFonts w:eastAsia="宋体"/>
        </w:rPr>
      </w:pPr>
      <w:r>
        <w:rPr>
          <w:rFonts w:eastAsia="宋体"/>
        </w:rPr>
        <w:t>5</w:t>
      </w:r>
      <w:r>
        <w:rPr>
          <w:rFonts w:hint="eastAsia" w:eastAsia="宋体"/>
        </w:rPr>
        <w:t>.开标后直到公告项目中标结果发出中标通知书并授予中标人合同为止，凡属于评审、澄清、评价和比较投标的所有资料及有关授予合同等的相关信息，都不应向投标人或与评标无关的其他人泄露。</w:t>
      </w:r>
    </w:p>
    <w:p>
      <w:pPr>
        <w:adjustRightInd w:val="0"/>
        <w:snapToGrid w:val="0"/>
        <w:spacing w:line="420" w:lineRule="exact"/>
        <w:ind w:firstLine="484" w:firstLineChars="202"/>
        <w:rPr>
          <w:rFonts w:eastAsia="宋体" w:cs="宋体"/>
        </w:rPr>
      </w:pPr>
      <w:r>
        <w:rPr>
          <w:rFonts w:eastAsia="宋体"/>
        </w:rPr>
        <w:t>6.</w:t>
      </w:r>
      <w:r>
        <w:rPr>
          <w:rFonts w:hint="eastAsia" w:eastAsia="宋体" w:cs="宋体"/>
        </w:rPr>
        <w:t>在投标文件的评审、澄清、评价和比较的过程中，投标人对招标人和评标委员会成员有施加影响的任何行为，都将取消其投标资格。在授予合同的过程中，投标人对招标人和评标委员会成员有施加影响的任何行为，都将取消其中标资格。</w:t>
      </w:r>
    </w:p>
    <w:p>
      <w:pPr>
        <w:adjustRightInd w:val="0"/>
        <w:snapToGrid w:val="0"/>
        <w:spacing w:line="420" w:lineRule="exact"/>
        <w:ind w:firstLine="484" w:firstLineChars="202"/>
        <w:rPr>
          <w:rFonts w:eastAsia="宋体"/>
          <w:u w:val="none" w:color="auto"/>
        </w:rPr>
      </w:pPr>
      <w:r>
        <w:rPr>
          <w:rFonts w:eastAsia="宋体"/>
        </w:rPr>
        <w:t>7.</w:t>
      </w:r>
      <w:r>
        <w:rPr>
          <w:rFonts w:hint="eastAsia" w:eastAsia="宋体"/>
        </w:rPr>
        <w:t>评标委员会按招标文件规定的评标方法和标准进行详细评审后，</w:t>
      </w:r>
      <w:r>
        <w:rPr>
          <w:rFonts w:hint="eastAsia" w:eastAsia="宋体"/>
          <w:b/>
          <w:bCs/>
          <w:u w:val="none" w:color="auto"/>
        </w:rPr>
        <w:t>招标人依据本招标文件该条款，授权评标委员依据招标文件载明的评标方法，推荐本项目经评审后综合得分排名第1、2、3的为中标候选人。</w:t>
      </w:r>
    </w:p>
    <w:p>
      <w:pPr>
        <w:snapToGrid w:val="0"/>
        <w:spacing w:line="420" w:lineRule="exact"/>
        <w:ind w:firstLine="482" w:firstLineChars="200"/>
        <w:outlineLvl w:val="2"/>
        <w:rPr>
          <w:rFonts w:eastAsia="宋体"/>
          <w:b/>
          <w:bCs/>
          <w:u w:val="none" w:color="auto"/>
        </w:rPr>
      </w:pPr>
      <w:r>
        <w:rPr>
          <w:rFonts w:hint="eastAsia" w:eastAsia="宋体" w:cs="宋体"/>
          <w:b/>
          <w:bCs/>
          <w:u w:val="none" w:color="auto"/>
        </w:rPr>
        <w:t>（二）评标程序和方法</w:t>
      </w:r>
    </w:p>
    <w:p>
      <w:pPr>
        <w:snapToGrid w:val="0"/>
        <w:spacing w:line="420" w:lineRule="exact"/>
        <w:ind w:firstLine="484" w:firstLineChars="202"/>
        <w:rPr>
          <w:rFonts w:eastAsia="宋体"/>
        </w:rPr>
      </w:pPr>
      <w:r>
        <w:rPr>
          <w:rFonts w:eastAsia="宋体"/>
        </w:rPr>
        <w:t>1.</w:t>
      </w:r>
      <w:r>
        <w:rPr>
          <w:rFonts w:hint="eastAsia" w:eastAsia="宋体"/>
        </w:rPr>
        <w:t>本项目采用</w:t>
      </w:r>
      <w:r>
        <w:rPr>
          <w:rFonts w:hint="eastAsia" w:eastAsia="宋体"/>
          <w:b/>
          <w:u w:val="single"/>
        </w:rPr>
        <w:t>综合评分法</w:t>
      </w:r>
      <w:r>
        <w:rPr>
          <w:rFonts w:hint="eastAsia" w:eastAsia="宋体"/>
        </w:rPr>
        <w:t>，即指本次投标人的投标文件满足本项目招标文件全部实质性要求</w:t>
      </w:r>
      <w:r>
        <w:rPr>
          <w:rFonts w:hint="eastAsia" w:eastAsia="宋体"/>
          <w:b/>
          <w:bCs/>
        </w:rPr>
        <w:t>（含资格的符合性审查。注：资格的符合性中还包含信用信息的审查。）</w:t>
      </w:r>
      <w:r>
        <w:rPr>
          <w:rFonts w:hint="eastAsia" w:eastAsia="宋体"/>
        </w:rPr>
        <w:t>，且按照评审因素的量化指标，经评审后以综合得分排序的高低作为推荐中标候选人的评标方法。</w:t>
      </w:r>
    </w:p>
    <w:p>
      <w:pPr>
        <w:snapToGrid w:val="0"/>
        <w:spacing w:line="420" w:lineRule="exact"/>
        <w:ind w:firstLine="484" w:firstLineChars="202"/>
        <w:rPr>
          <w:rFonts w:eastAsia="宋体"/>
        </w:rPr>
      </w:pPr>
      <w:r>
        <w:rPr>
          <w:rFonts w:hint="eastAsia" w:eastAsia="宋体"/>
        </w:rPr>
        <w:t>资格符合性审查条款中有一项不符合要求的，评标委员会评委将不再对其投标文件中的技术响应进行评分。</w:t>
      </w:r>
    </w:p>
    <w:p>
      <w:pPr>
        <w:snapToGrid w:val="0"/>
        <w:spacing w:line="420" w:lineRule="exact"/>
        <w:ind w:firstLine="484" w:firstLineChars="202"/>
        <w:rPr>
          <w:rFonts w:eastAsia="宋体"/>
        </w:rPr>
      </w:pPr>
      <w:r>
        <w:rPr>
          <w:rFonts w:hint="eastAsia" w:eastAsia="宋体"/>
        </w:rPr>
        <w:t>涉及资格符合性审查中的信用记录审查说明：</w:t>
      </w:r>
    </w:p>
    <w:p>
      <w:pPr>
        <w:snapToGrid w:val="0"/>
        <w:spacing w:line="420" w:lineRule="exact"/>
        <w:ind w:firstLine="484" w:firstLineChars="202"/>
        <w:rPr>
          <w:rFonts w:eastAsia="宋体"/>
        </w:rPr>
      </w:pPr>
      <w:r>
        <w:rPr>
          <w:rFonts w:hint="eastAsia" w:eastAsia="宋体"/>
        </w:rPr>
        <w:t>（1）投标人存在不良信用记录的，其投标将被认定为投标无效。</w:t>
      </w:r>
    </w:p>
    <w:p>
      <w:pPr>
        <w:snapToGrid w:val="0"/>
        <w:spacing w:line="420" w:lineRule="exact"/>
        <w:ind w:firstLine="484" w:firstLineChars="202"/>
        <w:rPr>
          <w:rFonts w:eastAsia="宋体"/>
        </w:rPr>
      </w:pPr>
      <w:r>
        <w:rPr>
          <w:rFonts w:hint="eastAsia" w:eastAsia="宋体"/>
        </w:rPr>
        <w:t>（2）不良信用记录指：投标人在“信用中国”网站（www.creditchina.gov.cn）被列入失信被执行人、重大税收违法案件当事人名单，以及投标人因违法经营受到刑事处罚或者责令停产停业、吊销许可证或者执照、较大数额罚款等行政处罚。</w:t>
      </w:r>
    </w:p>
    <w:p>
      <w:pPr>
        <w:snapToGrid w:val="0"/>
        <w:spacing w:line="420" w:lineRule="exact"/>
        <w:ind w:firstLine="484" w:firstLineChars="202"/>
        <w:rPr>
          <w:rFonts w:eastAsia="宋体"/>
        </w:rPr>
      </w:pPr>
      <w:r>
        <w:rPr>
          <w:rFonts w:hint="eastAsia" w:eastAsia="宋体"/>
        </w:rPr>
        <w:t>（3）招标人或招标代理机构将在评标环节时期内查询投标人的信用记录。</w:t>
      </w:r>
    </w:p>
    <w:p>
      <w:pPr>
        <w:snapToGrid w:val="0"/>
        <w:spacing w:line="420" w:lineRule="exact"/>
        <w:ind w:firstLine="484" w:firstLineChars="202"/>
        <w:rPr>
          <w:rFonts w:eastAsia="宋体"/>
        </w:rPr>
      </w:pPr>
      <w:r>
        <w:rPr>
          <w:rFonts w:hint="eastAsia" w:eastAsia="宋体"/>
        </w:rPr>
        <w:t>（4）查询及记录方式：招标人或招标代理机构经办人将查询涉及的如网页、相关记录文件等打印、签字并存档备查。投标人不良信用记录以招标人或招标代理机构查证查询核实的结果为准。</w:t>
      </w:r>
    </w:p>
    <w:p>
      <w:pPr>
        <w:snapToGrid w:val="0"/>
        <w:spacing w:line="420" w:lineRule="exact"/>
        <w:ind w:firstLine="484" w:firstLineChars="202"/>
        <w:rPr>
          <w:rFonts w:eastAsia="宋体"/>
        </w:rPr>
      </w:pPr>
      <w:r>
        <w:rPr>
          <w:rFonts w:hint="eastAsia" w:eastAsia="宋体"/>
        </w:rPr>
        <w:t>（5）在本招标文件规定的投标截止时间之后，涉有的查询网站信息或记录文件发生的任何变更均不再作为评标依据；投标人自行提供的与网站信息不一致的或其他证明材料亦不作为资格核对的依据。</w:t>
      </w:r>
    </w:p>
    <w:p>
      <w:pPr>
        <w:snapToGrid w:val="0"/>
        <w:spacing w:line="420" w:lineRule="exact"/>
        <w:ind w:firstLine="484" w:firstLineChars="202"/>
        <w:rPr>
          <w:rFonts w:eastAsia="宋体"/>
        </w:rPr>
      </w:pPr>
      <w:r>
        <w:rPr>
          <w:rFonts w:eastAsia="宋体"/>
        </w:rPr>
        <w:t>2</w:t>
      </w:r>
      <w:r>
        <w:rPr>
          <w:rFonts w:hint="eastAsia" w:eastAsia="宋体"/>
        </w:rPr>
        <w:t>.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420" w:lineRule="exact"/>
        <w:ind w:firstLine="484" w:firstLineChars="202"/>
        <w:rPr>
          <w:rFonts w:eastAsia="宋体"/>
        </w:rPr>
      </w:pPr>
      <w:r>
        <w:rPr>
          <w:rFonts w:hint="eastAsia" w:eastAsia="宋体"/>
        </w:rPr>
        <w:t>3.评标委员会严格按照招标文件规定的要求、条件、评分标准，对投标人所提供的完整计划轮胎的科学性、可行性、产品质量、服务质量的保证及承诺等实质性响应内容进行比较评价。</w:t>
      </w:r>
    </w:p>
    <w:p>
      <w:pPr>
        <w:snapToGrid w:val="0"/>
        <w:spacing w:line="420" w:lineRule="exact"/>
        <w:ind w:firstLine="484" w:firstLineChars="202"/>
        <w:rPr>
          <w:rFonts w:eastAsia="宋体"/>
        </w:rPr>
      </w:pPr>
      <w:r>
        <w:rPr>
          <w:rFonts w:hint="eastAsia" w:eastAsia="宋体"/>
        </w:rPr>
        <w:t>4.对投标文件的评审判定，只依据投标文件内容本身，不依靠开标后任何外来证明文件。</w:t>
      </w:r>
    </w:p>
    <w:p>
      <w:pPr>
        <w:snapToGrid w:val="0"/>
        <w:spacing w:line="420" w:lineRule="exact"/>
        <w:ind w:firstLine="484" w:firstLineChars="202"/>
        <w:rPr>
          <w:rFonts w:eastAsia="宋体"/>
        </w:rPr>
      </w:pPr>
      <w:r>
        <w:rPr>
          <w:rFonts w:eastAsia="宋体"/>
        </w:rPr>
        <w:t>5.</w:t>
      </w:r>
      <w:r>
        <w:rPr>
          <w:rFonts w:hint="eastAsia" w:eastAsia="宋体"/>
          <w:b/>
          <w:bCs/>
        </w:rPr>
        <w:t>本次项目评标评审总分值为100分。</w:t>
      </w:r>
      <w:r>
        <w:rPr>
          <w:rFonts w:hint="eastAsia" w:eastAsia="宋体"/>
        </w:rPr>
        <w:t>评审因素比重如下：</w:t>
      </w:r>
    </w:p>
    <w:p>
      <w:pPr>
        <w:snapToGrid w:val="0"/>
        <w:spacing w:line="420" w:lineRule="exact"/>
        <w:ind w:firstLine="484" w:firstLineChars="202"/>
        <w:rPr>
          <w:rFonts w:eastAsia="宋体"/>
        </w:rPr>
      </w:pPr>
      <w:r>
        <w:rPr>
          <w:rFonts w:hint="eastAsia" w:eastAsia="宋体"/>
        </w:rPr>
        <w:t>（1）“资格及技术标分值”占总分值的比重为</w:t>
      </w:r>
      <w:r>
        <w:rPr>
          <w:rFonts w:hint="eastAsia" w:eastAsia="宋体"/>
          <w:b/>
          <w:bCs/>
          <w:u w:val="single"/>
        </w:rPr>
        <w:t>20%（权重）</w:t>
      </w:r>
      <w:bookmarkStart w:id="30" w:name="_Hlk110872058"/>
      <w:r>
        <w:rPr>
          <w:rFonts w:hint="eastAsia" w:eastAsia="宋体"/>
        </w:rPr>
        <w:t>（四舍五入取小数点后2位）</w:t>
      </w:r>
      <w:bookmarkEnd w:id="30"/>
      <w:r>
        <w:rPr>
          <w:rFonts w:hint="eastAsia" w:eastAsia="宋体"/>
        </w:rPr>
        <w:t>；</w:t>
      </w:r>
    </w:p>
    <w:p>
      <w:pPr>
        <w:snapToGrid w:val="0"/>
        <w:spacing w:line="420" w:lineRule="exact"/>
        <w:ind w:firstLine="484" w:firstLineChars="202"/>
        <w:rPr>
          <w:rFonts w:eastAsia="宋体"/>
        </w:rPr>
      </w:pPr>
      <w:r>
        <w:rPr>
          <w:rFonts w:hint="eastAsia" w:eastAsia="宋体"/>
        </w:rPr>
        <w:t>（2）“价格标及其他评分分值”占总分值的比重为</w:t>
      </w:r>
      <w:r>
        <w:rPr>
          <w:rFonts w:hint="eastAsia" w:eastAsia="宋体"/>
          <w:b/>
          <w:bCs/>
          <w:u w:val="single"/>
        </w:rPr>
        <w:t>80%（权重）</w:t>
      </w:r>
      <w:r>
        <w:rPr>
          <w:rFonts w:hint="eastAsia" w:eastAsia="宋体"/>
        </w:rPr>
        <w:t>（四舍五入取小数点后2位）。</w:t>
      </w:r>
    </w:p>
    <w:p>
      <w:pPr>
        <w:snapToGrid w:val="0"/>
        <w:spacing w:line="420" w:lineRule="exact"/>
        <w:ind w:firstLine="484" w:firstLineChars="202"/>
        <w:rPr>
          <w:rFonts w:eastAsia="宋体"/>
        </w:rPr>
      </w:pPr>
      <w:r>
        <w:rPr>
          <w:rFonts w:eastAsia="宋体"/>
        </w:rPr>
        <w:t>6.</w:t>
      </w:r>
      <w:r>
        <w:rPr>
          <w:rFonts w:hint="eastAsia" w:eastAsia="宋体"/>
        </w:rPr>
        <w:t>评标委员会评委独立对每个进入打分程序的有效投标人的投标文件以判定符合和打分的形式进行评审和评价。</w:t>
      </w:r>
    </w:p>
    <w:p>
      <w:pPr>
        <w:snapToGrid w:val="0"/>
        <w:spacing w:line="420" w:lineRule="exact"/>
        <w:ind w:firstLine="487" w:firstLineChars="202"/>
        <w:rPr>
          <w:rFonts w:eastAsia="宋体"/>
          <w:b/>
          <w:bCs/>
        </w:rPr>
      </w:pPr>
      <w:r>
        <w:rPr>
          <w:rFonts w:eastAsia="宋体"/>
          <w:b/>
          <w:bCs/>
        </w:rPr>
        <w:t>7.</w:t>
      </w:r>
      <w:r>
        <w:rPr>
          <w:rFonts w:hint="eastAsia" w:eastAsia="宋体"/>
          <w:b/>
          <w:bCs/>
        </w:rPr>
        <w:t>当</w:t>
      </w:r>
      <w:bookmarkStart w:id="31" w:name="_Hlk110873455"/>
      <w:r>
        <w:rPr>
          <w:rFonts w:hint="eastAsia" w:eastAsia="宋体"/>
          <w:b/>
          <w:bCs/>
        </w:rPr>
        <w:t>评标委员会评委人数</w:t>
      </w:r>
      <w:bookmarkEnd w:id="31"/>
      <w:r>
        <w:rPr>
          <w:rFonts w:hint="eastAsia" w:eastAsia="宋体"/>
          <w:b/>
          <w:bCs/>
        </w:rPr>
        <w:t>大于5人时，技术分是在去掉一个最高分和一个最低分后均算而成，当评标委员会评委人数小于或等于5人时，技术分按算术平均值计算，分值四舍五入取小数点后2位。</w:t>
      </w:r>
    </w:p>
    <w:p>
      <w:pPr>
        <w:snapToGrid w:val="0"/>
        <w:spacing w:line="420" w:lineRule="exact"/>
        <w:ind w:firstLine="487" w:firstLineChars="202"/>
        <w:rPr>
          <w:rFonts w:eastAsia="宋体"/>
          <w:b/>
          <w:bCs/>
        </w:rPr>
      </w:pPr>
      <w:r>
        <w:rPr>
          <w:rFonts w:eastAsia="宋体"/>
          <w:b/>
          <w:bCs/>
        </w:rPr>
        <w:t>8.</w:t>
      </w:r>
      <w:r>
        <w:rPr>
          <w:rFonts w:hint="eastAsia" w:eastAsia="宋体"/>
          <w:b/>
          <w:bCs/>
        </w:rPr>
        <w:t>价格标评审得分直接计算取得。在计算各产品权重得分时，分值四舍五入取小数点后</w:t>
      </w:r>
      <w:r>
        <w:rPr>
          <w:rFonts w:eastAsia="宋体"/>
          <w:b/>
          <w:bCs/>
        </w:rPr>
        <w:t>3</w:t>
      </w:r>
      <w:r>
        <w:rPr>
          <w:rFonts w:hint="eastAsia" w:eastAsia="宋体"/>
          <w:b/>
          <w:bCs/>
        </w:rPr>
        <w:t>位；累计各产品权重得分，分值四舍五入取小数点后2位并与投标人的技术标得分相加为投标人的综合得分（四舍五入取小数点后2位）。</w:t>
      </w:r>
    </w:p>
    <w:p>
      <w:pPr>
        <w:snapToGrid w:val="0"/>
        <w:spacing w:line="420" w:lineRule="exact"/>
        <w:ind w:firstLine="484" w:firstLineChars="202"/>
        <w:rPr>
          <w:rFonts w:eastAsia="宋体"/>
        </w:rPr>
      </w:pPr>
      <w:r>
        <w:rPr>
          <w:rFonts w:eastAsia="宋体"/>
        </w:rPr>
        <w:t>9.</w:t>
      </w:r>
      <w:r>
        <w:rPr>
          <w:rFonts w:hint="eastAsia" w:eastAsia="宋体"/>
        </w:rPr>
        <w:t>评审后的综合得分相同的，按投标报价得分由高到低顺序排列。综合得分且投标报价得分相同的并列，并列第一或第二或第三的，则采取现场抽签的方式确定（抽签顺序为并列的投标人在递交项目投标文件的签到顺序号）综合得分排名。</w:t>
      </w:r>
    </w:p>
    <w:p>
      <w:pPr>
        <w:snapToGrid w:val="0"/>
        <w:spacing w:line="420" w:lineRule="exact"/>
        <w:ind w:firstLine="487" w:firstLineChars="202"/>
        <w:rPr>
          <w:rFonts w:eastAsia="宋体"/>
          <w:b/>
          <w:bCs/>
          <w:u w:val="single" w:color="auto"/>
        </w:rPr>
      </w:pPr>
      <w:r>
        <w:rPr>
          <w:rFonts w:eastAsia="宋体"/>
          <w:b/>
          <w:bCs/>
          <w:u w:val="single" w:color="auto"/>
        </w:rPr>
        <w:t>10</w:t>
      </w:r>
      <w:r>
        <w:rPr>
          <w:rFonts w:hint="eastAsia" w:eastAsia="宋体"/>
          <w:b/>
          <w:bCs/>
          <w:u w:val="single" w:color="auto"/>
        </w:rPr>
        <w:t>.评标结果按投标文件满足招标文件全部实质性要求，且按照评审因素的量化指标评审后的综合得分由高到低排序，排名第1、2、3的投标人，评标委员会推荐其为中标候选人，并出具《评标报告》，评标结果通知到所有投标人。</w:t>
      </w:r>
    </w:p>
    <w:p>
      <w:pPr>
        <w:snapToGrid w:val="0"/>
        <w:spacing w:line="420" w:lineRule="exact"/>
        <w:ind w:firstLine="484" w:firstLineChars="202"/>
        <w:rPr>
          <w:rFonts w:eastAsia="宋体"/>
        </w:rPr>
      </w:pPr>
      <w:r>
        <w:rPr>
          <w:rFonts w:eastAsia="宋体"/>
        </w:rPr>
        <w:t>11</w:t>
      </w:r>
      <w:r>
        <w:rPr>
          <w:rFonts w:hint="eastAsia" w:eastAsia="宋体"/>
        </w:rPr>
        <w:t>.评标时，评标委员会评委成员对评标细则若有争议，由评标委员会评委成员集体讨论确定并对未尽情况有最终解释权。评标委员会评委成员对需要共同认定的事项存在争议的，应当按照少数服从多数的原则做出结论。持不同意见的评标委员会评委成员应当在评标报告上签署不同意见及理由，否则视为同意评标报告。</w:t>
      </w:r>
    </w:p>
    <w:p>
      <w:pPr>
        <w:snapToGrid w:val="0"/>
        <w:spacing w:line="420" w:lineRule="exact"/>
        <w:ind w:firstLine="484" w:firstLineChars="202"/>
        <w:outlineLvl w:val="3"/>
        <w:rPr>
          <w:rFonts w:eastAsia="宋体"/>
        </w:rPr>
      </w:pPr>
      <w:r>
        <w:rPr>
          <w:rFonts w:eastAsia="宋体"/>
        </w:rPr>
        <w:t>12</w:t>
      </w:r>
      <w:r>
        <w:rPr>
          <w:rFonts w:hint="eastAsia" w:eastAsia="宋体"/>
        </w:rPr>
        <w:t>.对落标的投标人不做落标原因的解释。</w:t>
      </w:r>
    </w:p>
    <w:p>
      <w:pPr>
        <w:snapToGrid w:val="0"/>
        <w:spacing w:line="420" w:lineRule="exact"/>
        <w:ind w:firstLine="482" w:firstLineChars="200"/>
        <w:outlineLvl w:val="2"/>
        <w:rPr>
          <w:rFonts w:eastAsia="宋体"/>
          <w:u w:val="none" w:color="auto"/>
        </w:rPr>
      </w:pPr>
      <w:r>
        <w:rPr>
          <w:rFonts w:hint="eastAsia" w:eastAsia="宋体" w:cs="宋体"/>
          <w:b/>
          <w:bCs/>
        </w:rPr>
        <w:t>（三）</w:t>
      </w:r>
      <w:r>
        <w:rPr>
          <w:rFonts w:hint="eastAsia" w:eastAsia="宋体" w:cs="宋体"/>
          <w:b/>
          <w:bCs/>
          <w:u w:val="none" w:color="auto"/>
        </w:rPr>
        <w:t>关于报价的价格评审</w:t>
      </w:r>
    </w:p>
    <w:p>
      <w:pPr>
        <w:snapToGrid w:val="0"/>
        <w:spacing w:line="420" w:lineRule="exact"/>
        <w:ind w:firstLine="484" w:firstLineChars="202"/>
        <w:rPr>
          <w:rFonts w:eastAsia="宋体"/>
          <w:u w:val="none" w:color="auto"/>
        </w:rPr>
      </w:pPr>
      <w:r>
        <w:rPr>
          <w:rFonts w:eastAsia="宋体"/>
          <w:u w:val="none" w:color="auto"/>
        </w:rPr>
        <w:t>1.</w:t>
      </w:r>
      <w:r>
        <w:rPr>
          <w:rFonts w:hint="eastAsia" w:eastAsia="宋体" w:cs="宋体"/>
          <w:u w:val="none" w:color="auto"/>
        </w:rPr>
        <w:t>评标委员会将审查每份投标人的报价是否实质上响应了招标文件的要求。实质性响应是指与招标文件技术要求的全部条款、条件和规格相符，没有重大负偏离或保留。所谓重大负偏离或保留是指实质上影响合同的供货范围、服务质量和性能，或者实质上与招标文件的技术要求不一致。纠正这些偏离或保留将会对其他实质性响应要求的投标人的竞争地位产生不公正的影响。如未实质性响应，则按无效投标处理。</w:t>
      </w:r>
    </w:p>
    <w:p>
      <w:pPr>
        <w:snapToGrid w:val="0"/>
        <w:spacing w:line="420" w:lineRule="exact"/>
        <w:ind w:firstLine="484" w:firstLineChars="202"/>
        <w:rPr>
          <w:rFonts w:eastAsia="宋体"/>
          <w:b/>
          <w:bCs/>
          <w:u w:val="none" w:color="auto"/>
        </w:rPr>
      </w:pPr>
      <w:r>
        <w:rPr>
          <w:rFonts w:eastAsia="宋体"/>
          <w:u w:val="none" w:color="auto"/>
        </w:rPr>
        <w:t>2.</w:t>
      </w:r>
      <w:r>
        <w:rPr>
          <w:rFonts w:hint="eastAsia" w:eastAsia="宋体" w:cs="宋体"/>
          <w:b/>
          <w:bCs/>
          <w:u w:val="none" w:color="auto"/>
        </w:rPr>
        <w:t>评标委员会认为入投标人的报价明显低于其他投标人的报价，有可能影响产品或服务的质量或者不能诚信履约的，应当要求其</w:t>
      </w:r>
      <w:r>
        <w:rPr>
          <w:rFonts w:eastAsia="宋体"/>
          <w:b/>
          <w:bCs/>
          <w:u w:val="none" w:color="auto"/>
        </w:rPr>
        <w:t>“</w:t>
      </w:r>
      <w:r>
        <w:rPr>
          <w:rFonts w:hint="eastAsia" w:eastAsia="宋体" w:cs="宋体"/>
          <w:b/>
          <w:bCs/>
          <w:u w:val="none" w:color="auto"/>
        </w:rPr>
        <w:t>在评标现场</w:t>
      </w:r>
      <w:r>
        <w:rPr>
          <w:rFonts w:eastAsia="宋体"/>
          <w:b/>
          <w:bCs/>
          <w:u w:val="none" w:color="auto"/>
        </w:rPr>
        <w:t>”</w:t>
      </w:r>
      <w:r>
        <w:rPr>
          <w:rFonts w:hint="eastAsia" w:eastAsia="宋体" w:cs="宋体"/>
          <w:b/>
          <w:bCs/>
          <w:u w:val="none" w:color="auto"/>
        </w:rPr>
        <w:t>合理的时间内提供</w:t>
      </w:r>
      <w:r>
        <w:rPr>
          <w:rFonts w:eastAsia="宋体"/>
          <w:b/>
          <w:bCs/>
          <w:u w:val="none" w:color="auto"/>
        </w:rPr>
        <w:t>“</w:t>
      </w:r>
      <w:r>
        <w:rPr>
          <w:rFonts w:hint="eastAsia" w:eastAsia="宋体" w:cs="宋体"/>
          <w:b/>
          <w:bCs/>
          <w:u w:val="none" w:color="auto"/>
        </w:rPr>
        <w:t>书面</w:t>
      </w:r>
      <w:r>
        <w:rPr>
          <w:rFonts w:eastAsia="宋体"/>
          <w:b/>
          <w:bCs/>
          <w:u w:val="none" w:color="auto"/>
        </w:rPr>
        <w:t>”</w:t>
      </w:r>
      <w:r>
        <w:rPr>
          <w:rFonts w:hint="eastAsia" w:eastAsia="宋体" w:cs="宋体"/>
          <w:b/>
          <w:bCs/>
          <w:u w:val="none" w:color="auto"/>
        </w:rPr>
        <w:t>说明，必要时提交</w:t>
      </w:r>
      <w:r>
        <w:rPr>
          <w:rFonts w:eastAsia="宋体"/>
          <w:b/>
          <w:bCs/>
          <w:u w:val="none" w:color="auto"/>
        </w:rPr>
        <w:t>“</w:t>
      </w:r>
      <w:r>
        <w:rPr>
          <w:rFonts w:hint="eastAsia" w:eastAsia="宋体" w:cs="宋体"/>
          <w:b/>
          <w:bCs/>
          <w:u w:val="none" w:color="auto"/>
        </w:rPr>
        <w:t>相关证明</w:t>
      </w:r>
      <w:r>
        <w:rPr>
          <w:rFonts w:eastAsia="宋体"/>
          <w:b/>
          <w:bCs/>
          <w:u w:val="none" w:color="auto"/>
        </w:rPr>
        <w:t>”</w:t>
      </w:r>
      <w:r>
        <w:rPr>
          <w:rFonts w:hint="eastAsia" w:eastAsia="宋体" w:cs="宋体"/>
          <w:b/>
          <w:bCs/>
          <w:u w:val="none" w:color="auto"/>
        </w:rPr>
        <w:t>材料；投标人不能证明其</w:t>
      </w:r>
      <w:r>
        <w:rPr>
          <w:rFonts w:eastAsia="宋体"/>
          <w:b/>
          <w:bCs/>
          <w:u w:val="none" w:color="auto"/>
        </w:rPr>
        <w:t>“</w:t>
      </w:r>
      <w:r>
        <w:rPr>
          <w:rFonts w:hint="eastAsia" w:eastAsia="宋体" w:cs="宋体"/>
          <w:b/>
          <w:bCs/>
          <w:u w:val="none" w:color="auto"/>
        </w:rPr>
        <w:t>报价合理性</w:t>
      </w:r>
      <w:r>
        <w:rPr>
          <w:rFonts w:eastAsia="宋体"/>
          <w:b/>
          <w:bCs/>
          <w:u w:val="none" w:color="auto"/>
        </w:rPr>
        <w:t>”</w:t>
      </w:r>
      <w:r>
        <w:rPr>
          <w:rFonts w:hint="eastAsia" w:eastAsia="宋体" w:cs="宋体"/>
          <w:b/>
          <w:bCs/>
          <w:u w:val="none" w:color="auto"/>
        </w:rPr>
        <w:t>的，评标委员会应当将其作为无效投标处理。</w:t>
      </w:r>
    </w:p>
    <w:p>
      <w:pPr>
        <w:adjustRightInd w:val="0"/>
        <w:snapToGrid w:val="0"/>
        <w:spacing w:line="420" w:lineRule="exact"/>
        <w:ind w:firstLine="487" w:firstLineChars="202"/>
        <w:outlineLvl w:val="1"/>
        <w:rPr>
          <w:rFonts w:eastAsia="宋体"/>
        </w:rPr>
      </w:pPr>
      <w:r>
        <w:rPr>
          <w:rFonts w:hint="eastAsia" w:eastAsia="宋体" w:cs="宋体"/>
          <w:b/>
          <w:bCs/>
        </w:rPr>
        <w:t>四、综合评分评审因素</w:t>
      </w:r>
    </w:p>
    <w:p>
      <w:pPr>
        <w:snapToGrid w:val="0"/>
        <w:spacing w:line="420" w:lineRule="exact"/>
        <w:ind w:firstLine="487" w:firstLineChars="202"/>
        <w:outlineLvl w:val="2"/>
        <w:rPr>
          <w:rFonts w:eastAsia="宋体" w:cs="宋体"/>
          <w:b/>
          <w:bCs/>
        </w:rPr>
      </w:pPr>
      <w:r>
        <w:rPr>
          <w:rFonts w:hint="eastAsia" w:eastAsia="宋体" w:cs="宋体"/>
          <w:b/>
          <w:bCs/>
        </w:rPr>
        <w:t>（一）资格的符合性和技术响应的评审：（20分）</w:t>
      </w:r>
    </w:p>
    <w:tbl>
      <w:tblPr>
        <w:tblStyle w:val="50"/>
        <w:tblW w:w="962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02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1751" w:type="dxa"/>
            <w:vAlign w:val="center"/>
          </w:tcPr>
          <w:p>
            <w:pPr>
              <w:spacing w:line="420" w:lineRule="exact"/>
              <w:ind w:left="-40"/>
              <w:jc w:val="center"/>
              <w:rPr>
                <w:rFonts w:eastAsia="宋体"/>
                <w:b/>
                <w:bCs/>
              </w:rPr>
            </w:pPr>
            <w:r>
              <w:rPr>
                <w:rFonts w:eastAsia="宋体"/>
                <w:b/>
                <w:bCs/>
              </w:rPr>
              <w:t>评审</w:t>
            </w:r>
            <w:r>
              <w:rPr>
                <w:rFonts w:hint="eastAsia" w:eastAsia="宋体"/>
                <w:b/>
                <w:bCs/>
              </w:rPr>
              <w:t>品目</w:t>
            </w:r>
          </w:p>
        </w:tc>
        <w:tc>
          <w:tcPr>
            <w:tcW w:w="7028" w:type="dxa"/>
            <w:vAlign w:val="center"/>
          </w:tcPr>
          <w:p>
            <w:pPr>
              <w:spacing w:line="420" w:lineRule="exact"/>
              <w:ind w:left="-40"/>
              <w:jc w:val="center"/>
              <w:rPr>
                <w:rFonts w:eastAsia="宋体"/>
                <w:b/>
                <w:bCs/>
              </w:rPr>
            </w:pPr>
            <w:r>
              <w:rPr>
                <w:rFonts w:eastAsia="宋体"/>
                <w:b/>
                <w:bCs/>
              </w:rPr>
              <w:t>评审因素</w:t>
            </w:r>
          </w:p>
        </w:tc>
        <w:tc>
          <w:tcPr>
            <w:tcW w:w="850" w:type="dxa"/>
            <w:vAlign w:val="center"/>
          </w:tcPr>
          <w:p>
            <w:pPr>
              <w:spacing w:line="420" w:lineRule="exact"/>
              <w:ind w:left="-40"/>
              <w:jc w:val="center"/>
              <w:rPr>
                <w:rFonts w:eastAsia="宋体"/>
                <w:b/>
                <w:bCs/>
              </w:rPr>
            </w:pPr>
            <w:r>
              <w:rPr>
                <w:rFonts w:hint="eastAsia" w:eastAsia="宋体"/>
                <w:b/>
                <w:bCs/>
              </w:rPr>
              <w:t>符合性或分值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restart"/>
            <w:vAlign w:val="center"/>
          </w:tcPr>
          <w:p>
            <w:pPr>
              <w:spacing w:line="420" w:lineRule="exact"/>
              <w:ind w:left="-40"/>
              <w:jc w:val="center"/>
              <w:rPr>
                <w:rFonts w:eastAsia="宋体"/>
              </w:rPr>
            </w:pPr>
            <w:bookmarkStart w:id="32" w:name="_Hlk106608379"/>
            <w:r>
              <w:rPr>
                <w:rFonts w:eastAsia="宋体"/>
              </w:rPr>
              <w:t>1.资格的符合性审查</w:t>
            </w:r>
          </w:p>
        </w:tc>
        <w:tc>
          <w:tcPr>
            <w:tcW w:w="7028" w:type="dxa"/>
          </w:tcPr>
          <w:p>
            <w:pPr>
              <w:spacing w:line="420" w:lineRule="exact"/>
              <w:rPr>
                <w:rFonts w:eastAsia="宋体"/>
              </w:rPr>
            </w:pPr>
            <w:r>
              <w:rPr>
                <w:rFonts w:eastAsia="宋体"/>
              </w:rPr>
              <w:t>（1）提供投标人的《营业执照》（副本）、有效的基本账户开户许可证（或企业基本存款账户信息）这2项材料原件的复印件（须加盖公章）。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tcPr>
          <w:p>
            <w:pPr>
              <w:spacing w:line="420" w:lineRule="exact"/>
              <w:rPr>
                <w:rFonts w:eastAsia="宋体"/>
              </w:rPr>
            </w:pPr>
            <w:r>
              <w:rPr>
                <w:rFonts w:eastAsia="宋体"/>
              </w:rPr>
              <w:t>（2）提供投标人的法定代表人身份证明（法人、其他组织须加盖公章）。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tcPr>
          <w:p>
            <w:pPr>
              <w:spacing w:line="420" w:lineRule="exact"/>
              <w:rPr>
                <w:rFonts w:eastAsia="宋体"/>
              </w:rPr>
            </w:pPr>
            <w:r>
              <w:rPr>
                <w:rFonts w:eastAsia="宋体"/>
              </w:rPr>
              <w:t>（3）如为被委托受权人参加投标的，必须提供法定代表人签名或盖章的授权委托书（法人、其他组织须加盖公章）。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tcPr>
          <w:p>
            <w:pPr>
              <w:spacing w:line="420" w:lineRule="exact"/>
              <w:rPr>
                <w:rFonts w:eastAsia="宋体"/>
              </w:rPr>
            </w:pPr>
            <w:r>
              <w:rPr>
                <w:rFonts w:eastAsia="宋体"/>
              </w:rPr>
              <w:t>（4）提供具有针对本项目履行合同所必需的设备和专业技术能力的承诺函（法人、其他组织须加盖公章）。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tcPr>
          <w:p>
            <w:pPr>
              <w:spacing w:line="420" w:lineRule="exact"/>
              <w:rPr>
                <w:rFonts w:eastAsia="宋体"/>
              </w:rPr>
            </w:pPr>
            <w:r>
              <w:rPr>
                <w:rFonts w:eastAsia="宋体"/>
              </w:rPr>
              <w:t>（5）投标人须提供参与本次项目采购活动前三年内在经营活动中没有重大违法记录的书面《无重大违法记录声明函》（法人、其他组织须加盖公章）。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tcPr>
          <w:p>
            <w:pPr>
              <w:spacing w:line="420" w:lineRule="exact"/>
              <w:rPr>
                <w:rFonts w:eastAsia="宋体"/>
              </w:rPr>
            </w:pPr>
            <w:r>
              <w:rPr>
                <w:rFonts w:eastAsia="宋体"/>
              </w:rPr>
              <w:t>（6）投标人须提供《资格文件的声明函》（法人、其他组织须加盖公章）。</w:t>
            </w:r>
          </w:p>
        </w:tc>
        <w:tc>
          <w:tcPr>
            <w:tcW w:w="850" w:type="dxa"/>
            <w:vAlign w:val="center"/>
          </w:tcPr>
          <w:p>
            <w:pPr>
              <w:spacing w:line="420" w:lineRule="exact"/>
              <w:jc w:val="center"/>
              <w:rPr>
                <w:rFonts w:eastAsia="宋体"/>
              </w:rPr>
            </w:pPr>
            <w:r>
              <w:rPr>
                <w:rFonts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Merge w:val="continue"/>
            <w:vAlign w:val="center"/>
          </w:tcPr>
          <w:p>
            <w:pPr>
              <w:spacing w:line="420" w:lineRule="exact"/>
              <w:ind w:left="-40"/>
              <w:jc w:val="center"/>
              <w:rPr>
                <w:rFonts w:eastAsia="宋体"/>
              </w:rPr>
            </w:pPr>
          </w:p>
        </w:tc>
        <w:tc>
          <w:tcPr>
            <w:tcW w:w="7028" w:type="dxa"/>
            <w:vAlign w:val="center"/>
          </w:tcPr>
          <w:p>
            <w:pPr>
              <w:spacing w:line="420" w:lineRule="exact"/>
              <w:rPr>
                <w:rFonts w:eastAsia="宋体"/>
              </w:rPr>
            </w:pPr>
            <w:r>
              <w:rPr>
                <w:rFonts w:hint="eastAsia" w:eastAsia="宋体"/>
              </w:rPr>
              <w:t>（7）投标人不存在有效的不良信用信息的记录。</w:t>
            </w:r>
          </w:p>
        </w:tc>
        <w:tc>
          <w:tcPr>
            <w:tcW w:w="850" w:type="dxa"/>
            <w:vAlign w:val="center"/>
          </w:tcPr>
          <w:p>
            <w:pPr>
              <w:spacing w:line="420" w:lineRule="exact"/>
              <w:jc w:val="center"/>
              <w:rPr>
                <w:rFonts w:eastAsia="宋体"/>
              </w:rPr>
            </w:pPr>
            <w:r>
              <w:rPr>
                <w:rFonts w:hint="eastAsia" w:eastAsia="宋体"/>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Align w:val="center"/>
          </w:tcPr>
          <w:p>
            <w:pPr>
              <w:pStyle w:val="130"/>
              <w:spacing w:line="276" w:lineRule="auto"/>
              <w:jc w:val="center"/>
              <w:rPr>
                <w:rFonts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rPr>
              <w:t>对投标人履约能力的评价</w:t>
            </w:r>
          </w:p>
          <w:p>
            <w:pPr>
              <w:spacing w:line="420" w:lineRule="exact"/>
              <w:ind w:left="-40"/>
              <w:jc w:val="center"/>
              <w:rPr>
                <w:rFonts w:ascii="宋体" w:hAnsi="宋体" w:eastAsia="宋体" w:cs="宋体"/>
              </w:rPr>
            </w:pPr>
            <w:r>
              <w:rPr>
                <w:rFonts w:hint="eastAsia" w:ascii="宋体" w:hAnsi="宋体" w:eastAsia="宋体" w:cs="宋体"/>
              </w:rPr>
              <w:t>（5分）</w:t>
            </w:r>
          </w:p>
        </w:tc>
        <w:tc>
          <w:tcPr>
            <w:tcW w:w="7028" w:type="dxa"/>
            <w:vAlign w:val="center"/>
          </w:tcPr>
          <w:p>
            <w:pPr>
              <w:snapToGrid w:val="0"/>
              <w:spacing w:line="480" w:lineRule="exact"/>
              <w:contextualSpacing/>
              <w:jc w:val="left"/>
              <w:rPr>
                <w:rFonts w:ascii="宋体" w:hAnsi="宋体" w:eastAsia="宋体" w:cs="宋体"/>
              </w:rPr>
            </w:pPr>
            <w:r>
              <w:rPr>
                <w:rFonts w:hint="eastAsia" w:ascii="宋体" w:hAnsi="宋体" w:eastAsia="宋体" w:cs="宋体"/>
              </w:rPr>
              <w:t>a.根据供应商的企业规模、商业信誉、生产能力等方面情况打0～2分；</w:t>
            </w:r>
          </w:p>
          <w:p>
            <w:pPr>
              <w:snapToGrid w:val="0"/>
              <w:spacing w:line="480" w:lineRule="exact"/>
              <w:contextualSpacing/>
              <w:jc w:val="left"/>
              <w:rPr>
                <w:rFonts w:ascii="宋体" w:hAnsi="宋体" w:eastAsia="宋体" w:cs="宋体"/>
              </w:rPr>
            </w:pPr>
            <w:r>
              <w:rPr>
                <w:rFonts w:hint="eastAsia" w:ascii="宋体" w:hAnsi="宋体" w:eastAsia="宋体" w:cs="宋体"/>
              </w:rPr>
              <w:t>b.供应商无不良经营行为、无因违约或不恰当履约引起的合同争议纠纷及仲裁和诉讼记录并作出承诺的本项得1分，否则本项不得分；</w:t>
            </w:r>
          </w:p>
          <w:p>
            <w:pPr>
              <w:spacing w:line="420" w:lineRule="exact"/>
              <w:rPr>
                <w:rFonts w:ascii="宋体" w:hAnsi="宋体" w:eastAsia="宋体" w:cs="宋体"/>
              </w:rPr>
            </w:pPr>
            <w:r>
              <w:rPr>
                <w:rFonts w:hint="eastAsia" w:ascii="宋体" w:hAnsi="宋体" w:eastAsia="宋体" w:cs="宋体"/>
              </w:rPr>
              <w:t>c.根据供应商的响应文件文件中对采购文件商务条款的响应程度打0～2分。</w:t>
            </w:r>
          </w:p>
        </w:tc>
        <w:tc>
          <w:tcPr>
            <w:tcW w:w="850" w:type="dxa"/>
            <w:vAlign w:val="center"/>
          </w:tcPr>
          <w:p>
            <w:pPr>
              <w:spacing w:line="420" w:lineRule="exact"/>
              <w:jc w:val="center"/>
              <w:rPr>
                <w:rFonts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Align w:val="center"/>
          </w:tcPr>
          <w:p>
            <w:pPr>
              <w:pStyle w:val="130"/>
              <w:spacing w:line="276" w:lineRule="auto"/>
              <w:jc w:val="center"/>
              <w:rPr>
                <w:rFonts w:ascii="宋体" w:hAnsi="宋体" w:eastAsia="宋体" w:cs="宋体"/>
                <w:sz w:val="24"/>
                <w:szCs w:val="24"/>
              </w:rPr>
            </w:pPr>
            <w:r>
              <w:rPr>
                <w:rFonts w:hint="eastAsia" w:ascii="宋体" w:hAnsi="宋体" w:eastAsia="宋体" w:cs="宋体"/>
                <w:sz w:val="24"/>
                <w:szCs w:val="24"/>
                <w:lang w:val="en-US"/>
              </w:rPr>
              <w:t>3.</w:t>
            </w:r>
            <w:r>
              <w:rPr>
                <w:rFonts w:hint="eastAsia" w:ascii="宋体" w:hAnsi="宋体" w:eastAsia="宋体" w:cs="宋体"/>
                <w:sz w:val="24"/>
                <w:szCs w:val="24"/>
              </w:rPr>
              <w:t>投标人的业绩</w:t>
            </w:r>
          </w:p>
          <w:p>
            <w:pPr>
              <w:spacing w:line="420" w:lineRule="exact"/>
              <w:ind w:left="-40"/>
              <w:jc w:val="center"/>
              <w:rPr>
                <w:rFonts w:ascii="宋体" w:hAnsi="宋体" w:eastAsia="宋体" w:cs="宋体"/>
              </w:rPr>
            </w:pPr>
            <w:r>
              <w:rPr>
                <w:rFonts w:hint="eastAsia" w:ascii="宋体" w:hAnsi="宋体" w:eastAsia="宋体" w:cs="宋体"/>
              </w:rPr>
              <w:t>（5分）</w:t>
            </w:r>
          </w:p>
        </w:tc>
        <w:tc>
          <w:tcPr>
            <w:tcW w:w="7028" w:type="dxa"/>
            <w:vAlign w:val="center"/>
          </w:tcPr>
          <w:p>
            <w:pPr>
              <w:spacing w:line="420" w:lineRule="exact"/>
              <w:rPr>
                <w:rFonts w:ascii="宋体" w:hAnsi="宋体" w:eastAsia="宋体" w:cs="宋体"/>
              </w:rPr>
            </w:pPr>
            <w:r>
              <w:rPr>
                <w:rFonts w:hint="eastAsia" w:ascii="宋体" w:hAnsi="宋体" w:eastAsia="宋体" w:cs="宋体"/>
              </w:rPr>
              <w:t>根据供应商所提供轮胎销售业绩，满足近三年（2019年1月1日至2021年12月31日）累计营业额200万元的得3分，每增加50万元的加1分，最多加2分。投标人业绩证明材料：近三年（2019年1月1日至2021年12月31日以合同签订日期为准）累计轮胎销售金额发票；或单批次供货合同或年度供货合同（合同中应反映供货内容和供货金额），若不能体现供货金额的，则提供该轮胎招标人出具的盖章证明文件（证明文件中应体现项目供货内容和供货金额）。以上材料涉及复印件均为彩色复印件且需加盖公章方为有效。</w:t>
            </w:r>
          </w:p>
        </w:tc>
        <w:tc>
          <w:tcPr>
            <w:tcW w:w="850" w:type="dxa"/>
            <w:vAlign w:val="center"/>
          </w:tcPr>
          <w:p>
            <w:pPr>
              <w:spacing w:line="420" w:lineRule="exact"/>
              <w:jc w:val="center"/>
              <w:rPr>
                <w:rFonts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Align w:val="center"/>
          </w:tcPr>
          <w:p>
            <w:pPr>
              <w:spacing w:line="420" w:lineRule="exact"/>
              <w:ind w:left="-40"/>
              <w:jc w:val="center"/>
              <w:rPr>
                <w:rFonts w:ascii="宋体" w:hAnsi="宋体" w:eastAsia="宋体" w:cs="宋体"/>
              </w:rPr>
            </w:pPr>
            <w:r>
              <w:rPr>
                <w:rFonts w:hint="eastAsia" w:ascii="宋体" w:hAnsi="宋体" w:eastAsia="宋体" w:cs="宋体"/>
              </w:rPr>
              <w:t>4.质保及售后服务方案（5分）</w:t>
            </w:r>
          </w:p>
        </w:tc>
        <w:tc>
          <w:tcPr>
            <w:tcW w:w="7028" w:type="dxa"/>
            <w:vAlign w:val="center"/>
          </w:tcPr>
          <w:p>
            <w:pPr>
              <w:spacing w:line="420" w:lineRule="exact"/>
              <w:rPr>
                <w:rFonts w:ascii="宋体" w:hAnsi="宋体" w:eastAsia="宋体" w:cs="宋体"/>
              </w:rPr>
            </w:pPr>
            <w:r>
              <w:rPr>
                <w:rFonts w:hint="eastAsia" w:ascii="宋体" w:hAnsi="宋体" w:eastAsia="宋体" w:cs="宋体"/>
              </w:rPr>
              <w:t>根据供应商的响应文件文件提供的密切跟踪采购方使用情况保证措施，提供的售后服务方案和承诺有效性和可行性打0～5分。</w:t>
            </w:r>
          </w:p>
        </w:tc>
        <w:tc>
          <w:tcPr>
            <w:tcW w:w="850" w:type="dxa"/>
            <w:vAlign w:val="center"/>
          </w:tcPr>
          <w:p>
            <w:pPr>
              <w:spacing w:line="420" w:lineRule="exact"/>
              <w:jc w:val="center"/>
              <w:rPr>
                <w:rFonts w:ascii="宋体" w:hAnsi="宋体" w:eastAsia="宋体" w:cs="宋体"/>
              </w:rPr>
            </w:pPr>
            <w:r>
              <w:rPr>
                <w:rFonts w:hint="eastAsia" w:ascii="宋体" w:hAnsi="宋体" w:eastAsia="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51" w:type="dxa"/>
            <w:vAlign w:val="center"/>
          </w:tcPr>
          <w:p>
            <w:pPr>
              <w:spacing w:line="420" w:lineRule="exact"/>
              <w:ind w:left="-40"/>
              <w:jc w:val="center"/>
              <w:rPr>
                <w:rFonts w:ascii="宋体" w:hAnsi="宋体" w:eastAsia="宋体" w:cs="宋体"/>
              </w:rPr>
            </w:pPr>
            <w:r>
              <w:rPr>
                <w:rFonts w:hint="eastAsia" w:ascii="宋体" w:hAnsi="宋体" w:eastAsia="宋体" w:cs="宋体"/>
                <w:kern w:val="0"/>
              </w:rPr>
              <w:t>5.投标人的供货能力（5分）</w:t>
            </w:r>
          </w:p>
        </w:tc>
        <w:tc>
          <w:tcPr>
            <w:tcW w:w="7028" w:type="dxa"/>
          </w:tcPr>
          <w:p>
            <w:pPr>
              <w:spacing w:line="420" w:lineRule="exact"/>
              <w:rPr>
                <w:rFonts w:ascii="宋体" w:hAnsi="宋体" w:eastAsia="宋体" w:cs="宋体"/>
              </w:rPr>
            </w:pPr>
            <w:r>
              <w:rPr>
                <w:rFonts w:hint="eastAsia" w:ascii="宋体" w:hAnsi="宋体" w:eastAsia="宋体" w:cs="宋体"/>
                <w:kern w:val="0"/>
              </w:rPr>
              <w:t>根据投标人提供的轮胎供应仓储、装卸、运输能力打0～5分 。</w:t>
            </w:r>
          </w:p>
        </w:tc>
        <w:tc>
          <w:tcPr>
            <w:tcW w:w="850" w:type="dxa"/>
            <w:vAlign w:val="center"/>
          </w:tcPr>
          <w:p>
            <w:pPr>
              <w:spacing w:line="420" w:lineRule="exact"/>
              <w:jc w:val="center"/>
              <w:rPr>
                <w:rFonts w:ascii="宋体" w:hAnsi="宋体" w:eastAsia="宋体" w:cs="宋体"/>
              </w:rPr>
            </w:pPr>
            <w:r>
              <w:rPr>
                <w:rFonts w:hint="eastAsia" w:ascii="宋体" w:hAnsi="宋体" w:eastAsia="宋体" w:cs="宋体"/>
              </w:rPr>
              <w:t>5</w:t>
            </w:r>
          </w:p>
        </w:tc>
      </w:tr>
      <w:bookmarkEnd w:id="32"/>
    </w:tbl>
    <w:p>
      <w:pPr>
        <w:pStyle w:val="6"/>
        <w:rPr>
          <w:rFonts w:eastAsia="宋体" w:cs="宋体"/>
        </w:rPr>
      </w:pPr>
    </w:p>
    <w:p/>
    <w:p>
      <w:pPr>
        <w:pStyle w:val="2"/>
      </w:pPr>
    </w:p>
    <w:p>
      <w:pPr>
        <w:numPr>
          <w:ilvl w:val="0"/>
          <w:numId w:val="2"/>
        </w:numPr>
        <w:snapToGrid w:val="0"/>
        <w:spacing w:line="420" w:lineRule="exact"/>
        <w:ind w:firstLine="482" w:firstLineChars="200"/>
        <w:outlineLvl w:val="2"/>
      </w:pPr>
      <w:r>
        <w:rPr>
          <w:rFonts w:hint="eastAsia" w:eastAsia="宋体" w:cs="宋体"/>
          <w:b/>
          <w:bCs/>
        </w:rPr>
        <w:t>价格标及其他评分：（80分）</w:t>
      </w:r>
    </w:p>
    <w:p>
      <w:pPr>
        <w:snapToGrid w:val="0"/>
        <w:spacing w:line="480" w:lineRule="exact"/>
        <w:ind w:firstLine="480" w:firstLineChars="200"/>
        <w:rPr>
          <w:rFonts w:ascii="宋体" w:hAnsi="宋体" w:eastAsia="宋体" w:cs="宋体"/>
        </w:rPr>
      </w:pPr>
      <w:r>
        <w:rPr>
          <w:rFonts w:hint="eastAsia" w:ascii="宋体" w:hAnsi="宋体" w:eastAsia="宋体" w:cs="宋体"/>
        </w:rPr>
        <w:t>1、本次项目需求中的各规格型号中价格为最高限价（不含税），投标人投标报价表中任一单项产品投标价超出该项产品投标限价的，其报价无效作无效投标处理。</w:t>
      </w:r>
    </w:p>
    <w:p>
      <w:pPr>
        <w:snapToGrid w:val="0"/>
        <w:spacing w:line="480" w:lineRule="exact"/>
        <w:ind w:firstLine="480" w:firstLineChars="200"/>
        <w:rPr>
          <w:rFonts w:ascii="宋体" w:hAnsi="宋体" w:eastAsia="宋体" w:cs="宋体"/>
        </w:rPr>
      </w:pPr>
      <w:r>
        <w:rPr>
          <w:rFonts w:hint="eastAsia" w:ascii="宋体" w:hAnsi="宋体" w:eastAsia="宋体" w:cs="宋体"/>
        </w:rPr>
        <w:t>2、每项报价均未超出招标人设定的该项产品投标限价的，为有效投标报价。满足招标文件要求且需求的每项规格型号轮胎最低的有效报价，为该项型号轮胎的评审基准价。</w:t>
      </w:r>
    </w:p>
    <w:p>
      <w:pPr>
        <w:snapToGrid w:val="0"/>
        <w:spacing w:line="480" w:lineRule="exact"/>
        <w:ind w:firstLine="480" w:firstLineChars="200"/>
        <w:rPr>
          <w:rFonts w:ascii="宋体" w:hAnsi="宋体" w:eastAsia="宋体" w:cs="宋体"/>
        </w:rPr>
      </w:pPr>
      <w:r>
        <w:rPr>
          <w:rFonts w:hint="eastAsia" w:ascii="宋体" w:hAnsi="宋体" w:eastAsia="宋体" w:cs="宋体"/>
        </w:rPr>
        <w:t>报价得分= Σ（每项评审基准价Di/对应项的最后投标有效报价Bi×对应项的分值权重Pi）</w:t>
      </w:r>
    </w:p>
    <w:p>
      <w:pPr>
        <w:snapToGrid w:val="0"/>
        <w:spacing w:line="480" w:lineRule="exact"/>
        <w:ind w:firstLine="480" w:firstLineChars="200"/>
        <w:rPr>
          <w:rFonts w:ascii="宋体" w:hAnsi="宋体" w:eastAsia="宋体" w:cs="宋体"/>
        </w:rPr>
      </w:pPr>
      <w:r>
        <w:rPr>
          <w:rFonts w:hint="eastAsia" w:ascii="宋体" w:hAnsi="宋体" w:eastAsia="宋体" w:cs="宋体"/>
        </w:rPr>
        <w:t>3、各项轮胎价格评审过程中，不得去掉该项轮胎报价中的最高报价和最低报价。</w:t>
      </w:r>
    </w:p>
    <w:p>
      <w:pPr>
        <w:snapToGrid w:val="0"/>
        <w:spacing w:line="480" w:lineRule="exact"/>
        <w:ind w:firstLine="480" w:firstLineChars="200"/>
        <w:rPr>
          <w:rFonts w:ascii="宋体" w:hAnsi="宋体" w:eastAsia="宋体" w:cs="宋体"/>
        </w:rPr>
      </w:pPr>
      <w:r>
        <w:rPr>
          <w:rFonts w:hint="eastAsia" w:ascii="宋体" w:hAnsi="宋体" w:eastAsia="宋体" w:cs="宋体"/>
        </w:rPr>
        <w:t>4、有效投标报价Bi：通过资格审查、符合性审查的供应商，且每项报价均未超出采购人设定的该项采购控制价上限的，为有效投标报价。</w:t>
      </w:r>
    </w:p>
    <w:p>
      <w:pPr>
        <w:snapToGrid w:val="0"/>
        <w:spacing w:line="480" w:lineRule="exact"/>
        <w:ind w:firstLine="480" w:firstLineChars="200"/>
        <w:rPr>
          <w:rFonts w:ascii="宋体" w:hAnsi="宋体" w:eastAsia="宋体" w:cs="宋体"/>
        </w:rPr>
      </w:pPr>
      <w:r>
        <w:rPr>
          <w:rFonts w:hint="eastAsia" w:ascii="宋体" w:hAnsi="宋体" w:eastAsia="宋体" w:cs="宋体"/>
        </w:rPr>
        <w:t>5、每项评审基准价Di等于该项最低有效投标报价。</w:t>
      </w:r>
    </w:p>
    <w:tbl>
      <w:tblPr>
        <w:tblStyle w:val="50"/>
        <w:tblpPr w:leftFromText="180" w:rightFromText="180" w:vertAnchor="text" w:horzAnchor="page" w:tblpX="1699" w:tblpY="461"/>
        <w:tblOverlap w:val="never"/>
        <w:tblW w:w="9200" w:type="dxa"/>
        <w:tblInd w:w="0" w:type="dxa"/>
        <w:tblLayout w:type="fixed"/>
        <w:tblCellMar>
          <w:top w:w="0" w:type="dxa"/>
          <w:left w:w="0" w:type="dxa"/>
          <w:bottom w:w="0" w:type="dxa"/>
          <w:right w:w="0" w:type="dxa"/>
        </w:tblCellMar>
      </w:tblPr>
      <w:tblGrid>
        <w:gridCol w:w="925"/>
        <w:gridCol w:w="992"/>
        <w:gridCol w:w="2043"/>
        <w:gridCol w:w="1100"/>
        <w:gridCol w:w="4140"/>
      </w:tblGrid>
      <w:tr>
        <w:tblPrEx>
          <w:tblCellMar>
            <w:top w:w="0" w:type="dxa"/>
            <w:left w:w="0" w:type="dxa"/>
            <w:bottom w:w="0" w:type="dxa"/>
            <w:right w:w="0" w:type="dxa"/>
          </w:tblCellMar>
        </w:tblPrEx>
        <w:trPr>
          <w:trHeight w:val="680" w:hRule="atLeast"/>
          <w:tblHeader/>
        </w:trPr>
        <w:tc>
          <w:tcPr>
            <w:tcW w:w="1917" w:type="dxa"/>
            <w:gridSpan w:val="2"/>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r>
              <w:rPr>
                <w:rFonts w:hint="eastAsia" w:ascii="宋体" w:hAnsi="宋体" w:cs="宋体"/>
                <w:b/>
                <w:bCs/>
                <w:sz w:val="15"/>
                <w:szCs w:val="15"/>
              </w:rPr>
              <w:t>条款号</w:t>
            </w: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r>
              <w:rPr>
                <w:rFonts w:hint="eastAsia" w:ascii="宋体" w:hAnsi="宋体" w:cs="宋体"/>
                <w:b/>
                <w:bCs/>
                <w:sz w:val="15"/>
                <w:szCs w:val="15"/>
              </w:rPr>
              <w:t>各规格型号</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b/>
                <w:bCs/>
                <w:sz w:val="15"/>
                <w:szCs w:val="15"/>
              </w:rPr>
            </w:pPr>
            <w:r>
              <w:rPr>
                <w:rFonts w:hint="eastAsia" w:ascii="宋体" w:hAnsi="宋体" w:cs="宋体"/>
                <w:b/>
                <w:bCs/>
                <w:sz w:val="15"/>
                <w:szCs w:val="15"/>
              </w:rPr>
              <w:t>分值（</w:t>
            </w:r>
            <w:r>
              <w:rPr>
                <w:rFonts w:hint="eastAsia" w:ascii="宋体" w:hAnsi="宋体" w:cs="宋体"/>
                <w:b/>
                <w:sz w:val="15"/>
                <w:szCs w:val="15"/>
              </w:rPr>
              <w:t>Pi</w:t>
            </w:r>
            <w:r>
              <w:rPr>
                <w:rFonts w:hint="eastAsia" w:ascii="宋体" w:hAnsi="宋体" w:cs="宋体"/>
                <w:b/>
                <w:bCs/>
                <w:sz w:val="15"/>
                <w:szCs w:val="15"/>
              </w:rPr>
              <w:t>）</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r>
              <w:rPr>
                <w:rFonts w:hint="eastAsia" w:ascii="宋体" w:hAnsi="宋体" w:cs="宋体"/>
                <w:b/>
                <w:bCs/>
                <w:sz w:val="15"/>
                <w:szCs w:val="15"/>
              </w:rPr>
              <w:t>评分标准</w:t>
            </w:r>
          </w:p>
        </w:tc>
      </w:tr>
      <w:tr>
        <w:tblPrEx>
          <w:tblCellMar>
            <w:top w:w="0" w:type="dxa"/>
            <w:left w:w="0" w:type="dxa"/>
            <w:bottom w:w="0" w:type="dxa"/>
            <w:right w:w="0" w:type="dxa"/>
          </w:tblCellMar>
        </w:tblPrEx>
        <w:trPr>
          <w:trHeight w:val="680" w:hRule="atLeast"/>
        </w:trPr>
        <w:tc>
          <w:tcPr>
            <w:tcW w:w="925" w:type="dxa"/>
            <w:vMerge w:val="restart"/>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restart"/>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p>
          <w:p>
            <w:pPr>
              <w:pStyle w:val="130"/>
              <w:spacing w:line="120" w:lineRule="auto"/>
              <w:jc w:val="center"/>
              <w:rPr>
                <w:rFonts w:ascii="宋体" w:hAnsi="宋体" w:cs="宋体"/>
                <w:spacing w:val="-1"/>
                <w:sz w:val="15"/>
                <w:szCs w:val="15"/>
              </w:rPr>
            </w:pPr>
            <w:r>
              <w:rPr>
                <w:rFonts w:hint="eastAsia" w:ascii="宋体" w:hAnsi="宋体" w:cs="宋体"/>
                <w:spacing w:val="-1"/>
                <w:sz w:val="15"/>
                <w:szCs w:val="15"/>
              </w:rPr>
              <w:t>投标报价评分标准（70分）</w:t>
            </w: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6.00-9</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F1=D1/B1*P1</w:t>
            </w:r>
          </w:p>
          <w:p>
            <w:pPr>
              <w:pStyle w:val="2"/>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其中，F1为报价得分，D1为评审基准价，B1为有效报价,</w:t>
            </w:r>
            <w:r>
              <w:rPr>
                <w:rFonts w:hint="eastAsia" w:ascii="宋体" w:hAnsi="宋体" w:eastAsia="宋体" w:cs="宋体"/>
                <w:b/>
                <w:sz w:val="15"/>
                <w:szCs w:val="15"/>
              </w:rPr>
              <w:t>P1=2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7.00-12</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F2=D2/B2*P2</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其中，F2为报价得分，D2为评审基准价，B2为有效报价,</w:t>
            </w:r>
            <w:r>
              <w:rPr>
                <w:rFonts w:hint="eastAsia" w:ascii="宋体" w:hAnsi="宋体" w:cs="宋体"/>
                <w:b/>
                <w:sz w:val="15"/>
                <w:szCs w:val="15"/>
              </w:rPr>
              <w:t>P2=2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7.00-15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F3=D3/B3*P3</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其中，F3为报价得分，D3为评审基准价，B3为有效报价,</w:t>
            </w:r>
            <w:r>
              <w:rPr>
                <w:rFonts w:hint="eastAsia" w:ascii="宋体" w:hAnsi="宋体" w:cs="宋体"/>
                <w:b/>
                <w:sz w:val="15"/>
                <w:szCs w:val="15"/>
              </w:rPr>
              <w:t>P3=2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6.50-10</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F4=D4/B4*P4</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其中，F4为报价得分，D4为评审基准价，B4为有效报价,</w:t>
            </w:r>
            <w:r>
              <w:rPr>
                <w:rFonts w:hint="eastAsia" w:ascii="宋体" w:hAnsi="宋体" w:cs="宋体"/>
                <w:b/>
                <w:sz w:val="15"/>
                <w:szCs w:val="15"/>
              </w:rPr>
              <w:t>P4=2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7.50-15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F5=D5/B5*P5</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其中，F5为报价得分，D5为评审基准价，B5为有效报价,</w:t>
            </w:r>
            <w:r>
              <w:rPr>
                <w:rFonts w:hint="eastAsia" w:ascii="宋体" w:hAnsi="宋体" w:cs="宋体"/>
                <w:b/>
                <w:sz w:val="15"/>
                <w:szCs w:val="15"/>
              </w:rPr>
              <w:t>P5=2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8.15-15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F6=D6/B6*P6</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其中，F6为报价得分，D6为评审基准价，B6为有效报价,</w:t>
            </w:r>
            <w:r>
              <w:rPr>
                <w:rFonts w:hint="eastAsia" w:ascii="宋体" w:hAnsi="宋体" w:cs="宋体"/>
                <w:b/>
                <w:sz w:val="15"/>
                <w:szCs w:val="15"/>
              </w:rPr>
              <w:t>P6=2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000000"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28*9-15</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000000"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F7=D7/B7*P7</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其中，F7为报价得分，D7为评审基准价，B7为有效报价,</w:t>
            </w:r>
            <w:r>
              <w:rPr>
                <w:rFonts w:hint="eastAsia" w:ascii="宋体" w:hAnsi="宋体" w:cs="宋体"/>
                <w:b/>
                <w:sz w:val="15"/>
                <w:szCs w:val="15"/>
              </w:rPr>
              <w:t>P7=2</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23*9-10</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F8=D8/B8*P8</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其中，F8为报价得分，D8为评审基准价，B8为有效投标价,</w:t>
            </w:r>
            <w:r>
              <w:rPr>
                <w:rFonts w:hint="eastAsia" w:ascii="宋体" w:hAnsi="宋体" w:cs="宋体"/>
                <w:b/>
                <w:sz w:val="15"/>
                <w:szCs w:val="15"/>
              </w:rPr>
              <w:t>P8=5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18*9-8</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F9=D9/B9*P9</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其中，F9为报价得分，D9为评审基准价，B9为有效报价,</w:t>
            </w:r>
            <w:r>
              <w:rPr>
                <w:rFonts w:hint="eastAsia" w:ascii="宋体" w:hAnsi="宋体" w:cs="宋体"/>
                <w:b/>
                <w:sz w:val="15"/>
                <w:szCs w:val="15"/>
              </w:rPr>
              <w:t>P9=5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8.25-15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F10=D10/B10*P10</w:t>
            </w:r>
          </w:p>
          <w:p>
            <w:pPr>
              <w:autoSpaceDE w:val="0"/>
              <w:autoSpaceDN w:val="0"/>
              <w:spacing w:line="120" w:lineRule="auto"/>
              <w:ind w:left="186" w:leftChars="15" w:right="36" w:rightChars="15" w:hanging="150" w:hangingChars="100"/>
              <w:rPr>
                <w:rFonts w:ascii="宋体" w:hAnsi="宋体" w:cs="宋体"/>
                <w:sz w:val="15"/>
                <w:szCs w:val="15"/>
              </w:rPr>
            </w:pPr>
            <w:r>
              <w:rPr>
                <w:rFonts w:hint="eastAsia" w:ascii="宋体" w:hAnsi="宋体" w:cs="宋体"/>
                <w:sz w:val="15"/>
                <w:szCs w:val="15"/>
              </w:rPr>
              <w:t>其中，F10为报价得分，D10为评审基准价，B10为有效报价,</w:t>
            </w:r>
            <w:r>
              <w:rPr>
                <w:rFonts w:hint="eastAsia" w:ascii="宋体" w:hAnsi="宋体" w:cs="宋体"/>
                <w:b/>
                <w:sz w:val="15"/>
                <w:szCs w:val="15"/>
              </w:rPr>
              <w:t>P10=5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12.00-24</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F11=D11/B11*P11</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其中，F11为报价得分，D11为评审基准价，B11为有效报价,</w:t>
            </w:r>
            <w:r>
              <w:rPr>
                <w:rFonts w:hint="eastAsia" w:ascii="宋体" w:hAnsi="宋体" w:eastAsia="宋体" w:cs="宋体"/>
                <w:b/>
                <w:sz w:val="15"/>
                <w:szCs w:val="15"/>
              </w:rPr>
              <w:t>P11=5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12.00-20</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F12=D12/B12*P12</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其中，F12为报价得分，D12为评审基准价，B12为有效报价,</w:t>
            </w:r>
            <w:r>
              <w:rPr>
                <w:rFonts w:hint="eastAsia" w:ascii="宋体" w:hAnsi="宋体" w:eastAsia="宋体" w:cs="宋体"/>
                <w:b/>
                <w:sz w:val="15"/>
                <w:szCs w:val="15"/>
              </w:rPr>
              <w:t>P12=5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14.00-24</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F13=D13/B13*P13</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其中，F13为报价得分，D13为评审基准价，B13为有效报价,</w:t>
            </w:r>
            <w:r>
              <w:rPr>
                <w:rFonts w:hint="eastAsia" w:ascii="宋体" w:hAnsi="宋体" w:eastAsia="宋体" w:cs="宋体"/>
                <w:b/>
                <w:sz w:val="15"/>
                <w:szCs w:val="15"/>
              </w:rPr>
              <w:t>P13=5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16.00-25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F14=D14/B14*P14</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其中，F14为报价得分，D14为评审基准价，B14为有效报价,</w:t>
            </w:r>
            <w:r>
              <w:rPr>
                <w:rFonts w:hint="eastAsia" w:ascii="宋体" w:hAnsi="宋体" w:eastAsia="宋体" w:cs="宋体"/>
                <w:b/>
                <w:sz w:val="15"/>
                <w:szCs w:val="15"/>
              </w:rPr>
              <w:t>P14=5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18.00-25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F15=D15/B15*P15</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其中，F15为报价得分，D15为评审基准价，B15为有效报价,</w:t>
            </w:r>
            <w:r>
              <w:rPr>
                <w:rFonts w:hint="eastAsia" w:ascii="宋体" w:hAnsi="宋体" w:eastAsia="宋体" w:cs="宋体"/>
                <w:b/>
                <w:sz w:val="15"/>
                <w:szCs w:val="15"/>
              </w:rPr>
              <w:t>P15=5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17.5-25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3分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F16=D16/B16*P16</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其中，F16为报价得分，D16为评审基准价，B16为有效报价,</w:t>
            </w:r>
            <w:r>
              <w:rPr>
                <w:rFonts w:hint="eastAsia" w:ascii="宋体" w:hAnsi="宋体" w:eastAsia="宋体" w:cs="宋体"/>
                <w:b/>
                <w:sz w:val="15"/>
                <w:szCs w:val="15"/>
              </w:rPr>
              <w:t>P16=3</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23.5-25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5分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F17=D17/B17*P17</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其中，F17为报价得分，D17为评审基准价，B17为有效报价,</w:t>
            </w:r>
            <w:r>
              <w:rPr>
                <w:rFonts w:hint="eastAsia" w:ascii="宋体" w:hAnsi="宋体" w:eastAsia="宋体" w:cs="宋体"/>
                <w:b/>
                <w:sz w:val="15"/>
                <w:szCs w:val="15"/>
              </w:rPr>
              <w:t>P17=5</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bottom w:val="single" w:color="auto"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750/65R25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6分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F18=D18/B18*P18</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其中，F18为报价得分，D18为评审基准价，B18为有效报价,</w:t>
            </w:r>
            <w:r>
              <w:rPr>
                <w:rFonts w:hint="eastAsia" w:ascii="宋体" w:hAnsi="宋体" w:eastAsia="宋体" w:cs="宋体"/>
                <w:b/>
                <w:sz w:val="15"/>
                <w:szCs w:val="15"/>
              </w:rPr>
              <w:t>P18=6</w:t>
            </w:r>
          </w:p>
        </w:tc>
      </w:tr>
      <w:tr>
        <w:tblPrEx>
          <w:tblCellMar>
            <w:top w:w="0" w:type="dxa"/>
            <w:left w:w="0" w:type="dxa"/>
            <w:bottom w:w="0" w:type="dxa"/>
            <w:right w:w="0" w:type="dxa"/>
          </w:tblCellMar>
        </w:tblPrEx>
        <w:trPr>
          <w:trHeight w:val="680" w:hRule="atLeast"/>
        </w:trPr>
        <w:tc>
          <w:tcPr>
            <w:tcW w:w="925" w:type="dxa"/>
            <w:vMerge w:val="continue"/>
            <w:tcBorders>
              <w:left w:val="single" w:color="000000" w:sz="4" w:space="0"/>
              <w:bottom w:val="single" w:color="auto" w:sz="4" w:space="0"/>
              <w:right w:val="single" w:color="000000" w:sz="4" w:space="0"/>
            </w:tcBorders>
            <w:noWrap/>
            <w:vAlign w:val="center"/>
          </w:tcPr>
          <w:p>
            <w:pPr>
              <w:pStyle w:val="130"/>
              <w:spacing w:line="120" w:lineRule="auto"/>
              <w:ind w:left="150" w:hanging="150" w:hangingChars="100"/>
              <w:jc w:val="center"/>
              <w:rPr>
                <w:rFonts w:ascii="宋体" w:hAnsi="宋体" w:cs="宋体"/>
                <w:sz w:val="15"/>
                <w:szCs w:val="15"/>
              </w:rPr>
            </w:pPr>
          </w:p>
        </w:tc>
        <w:tc>
          <w:tcPr>
            <w:tcW w:w="992" w:type="dxa"/>
            <w:vMerge w:val="continue"/>
            <w:tcBorders>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b/>
                <w:spacing w:val="-1"/>
                <w:sz w:val="15"/>
                <w:szCs w:val="15"/>
              </w:rPr>
            </w:pPr>
          </w:p>
        </w:tc>
        <w:tc>
          <w:tcPr>
            <w:tcW w:w="2043" w:type="dxa"/>
            <w:tcBorders>
              <w:top w:val="single" w:color="000000" w:sz="4" w:space="0"/>
              <w:left w:val="single" w:color="000000" w:sz="4" w:space="0"/>
              <w:bottom w:val="single" w:color="auto" w:sz="4" w:space="0"/>
              <w:right w:val="single" w:color="000000" w:sz="4" w:space="0"/>
            </w:tcBorders>
            <w:noWrap/>
            <w:vAlign w:val="center"/>
          </w:tcPr>
          <w:p>
            <w:pPr>
              <w:pStyle w:val="130"/>
              <w:spacing w:line="120" w:lineRule="auto"/>
              <w:jc w:val="center"/>
              <w:rPr>
                <w:rFonts w:ascii="宋体" w:hAnsi="宋体" w:cs="宋体"/>
                <w:sz w:val="15"/>
                <w:szCs w:val="15"/>
              </w:rPr>
            </w:pPr>
            <w:r>
              <w:rPr>
                <w:rFonts w:hint="eastAsia" w:ascii="宋体" w:hAnsi="宋体" w:cs="宋体"/>
                <w:sz w:val="15"/>
                <w:szCs w:val="15"/>
              </w:rPr>
              <w:t>12R22.5</w:t>
            </w:r>
          </w:p>
        </w:tc>
        <w:tc>
          <w:tcPr>
            <w:tcW w:w="110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jc w:val="center"/>
              <w:rPr>
                <w:rFonts w:ascii="宋体" w:hAnsi="宋体" w:eastAsia="宋体" w:cs="宋体"/>
                <w:sz w:val="15"/>
                <w:szCs w:val="15"/>
              </w:rPr>
            </w:pPr>
            <w:r>
              <w:rPr>
                <w:rFonts w:hint="eastAsia" w:ascii="宋体" w:hAnsi="宋体" w:eastAsia="宋体" w:cs="宋体"/>
                <w:sz w:val="15"/>
                <w:szCs w:val="15"/>
              </w:rPr>
              <w:t>2分</w:t>
            </w:r>
          </w:p>
        </w:tc>
        <w:tc>
          <w:tcPr>
            <w:tcW w:w="4140" w:type="dxa"/>
            <w:tcBorders>
              <w:top w:val="single" w:color="000000" w:sz="4" w:space="0"/>
              <w:left w:val="single" w:color="000000" w:sz="4" w:space="0"/>
              <w:bottom w:val="single" w:color="auto" w:sz="4" w:space="0"/>
              <w:right w:val="single" w:color="000000" w:sz="4" w:space="0"/>
            </w:tcBorders>
            <w:noWrap/>
            <w:vAlign w:val="center"/>
          </w:tcPr>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F19=D19/B19*P19</w:t>
            </w:r>
          </w:p>
          <w:p>
            <w:pPr>
              <w:pStyle w:val="18"/>
              <w:spacing w:line="120" w:lineRule="auto"/>
              <w:ind w:left="186" w:leftChars="15" w:right="36" w:rightChars="15" w:hanging="150" w:hangingChars="100"/>
              <w:rPr>
                <w:rFonts w:ascii="宋体" w:hAnsi="宋体" w:eastAsia="宋体" w:cs="宋体"/>
                <w:sz w:val="15"/>
                <w:szCs w:val="15"/>
              </w:rPr>
            </w:pPr>
            <w:r>
              <w:rPr>
                <w:rFonts w:hint="eastAsia" w:ascii="宋体" w:hAnsi="宋体" w:eastAsia="宋体" w:cs="宋体"/>
                <w:sz w:val="15"/>
                <w:szCs w:val="15"/>
              </w:rPr>
              <w:t>其中，F19为报价得分，D19为评审基准价，B19为有效报价,</w:t>
            </w:r>
            <w:r>
              <w:rPr>
                <w:rFonts w:hint="eastAsia" w:ascii="宋体" w:hAnsi="宋体" w:eastAsia="宋体" w:cs="宋体"/>
                <w:b/>
                <w:sz w:val="15"/>
                <w:szCs w:val="15"/>
              </w:rPr>
              <w:t>P19=2</w:t>
            </w:r>
          </w:p>
        </w:tc>
      </w:tr>
      <w:tr>
        <w:tblPrEx>
          <w:tblCellMar>
            <w:top w:w="0" w:type="dxa"/>
            <w:left w:w="0" w:type="dxa"/>
            <w:bottom w:w="0" w:type="dxa"/>
            <w:right w:w="0" w:type="dxa"/>
          </w:tblCellMar>
        </w:tblPrEx>
        <w:trPr>
          <w:trHeight w:val="680" w:hRule="atLeast"/>
        </w:trPr>
        <w:tc>
          <w:tcPr>
            <w:tcW w:w="1917" w:type="dxa"/>
            <w:gridSpan w:val="2"/>
            <w:tcBorders>
              <w:top w:val="single" w:color="auto" w:sz="4" w:space="0"/>
              <w:left w:val="single" w:color="000000" w:sz="4" w:space="0"/>
              <w:bottom w:val="single" w:color="auto" w:sz="4" w:space="0"/>
              <w:right w:val="single" w:color="000000" w:sz="4" w:space="0"/>
            </w:tcBorders>
            <w:noWrap/>
          </w:tcPr>
          <w:p>
            <w:pPr>
              <w:autoSpaceDE w:val="0"/>
              <w:autoSpaceDN w:val="0"/>
              <w:spacing w:line="120" w:lineRule="auto"/>
              <w:rPr>
                <w:rFonts w:ascii="宋体" w:hAnsi="宋体" w:cs="宋体"/>
                <w:spacing w:val="-1"/>
                <w:sz w:val="15"/>
                <w:szCs w:val="15"/>
              </w:rPr>
            </w:pPr>
          </w:p>
        </w:tc>
        <w:tc>
          <w:tcPr>
            <w:tcW w:w="7283" w:type="dxa"/>
            <w:gridSpan w:val="3"/>
            <w:tcBorders>
              <w:top w:val="single" w:color="auto" w:sz="4" w:space="0"/>
              <w:left w:val="single" w:color="000000" w:sz="4" w:space="0"/>
              <w:bottom w:val="single" w:color="auto" w:sz="4" w:space="0"/>
              <w:right w:val="single" w:color="000000" w:sz="4" w:space="0"/>
            </w:tcBorders>
            <w:noWrap/>
            <w:vAlign w:val="center"/>
          </w:tcPr>
          <w:p>
            <w:pPr>
              <w:autoSpaceDE w:val="0"/>
              <w:autoSpaceDN w:val="0"/>
              <w:spacing w:line="120" w:lineRule="auto"/>
              <w:rPr>
                <w:rFonts w:ascii="宋体" w:hAnsi="宋体" w:cs="宋体"/>
                <w:sz w:val="15"/>
                <w:szCs w:val="15"/>
              </w:rPr>
            </w:pPr>
            <w:r>
              <w:rPr>
                <w:rFonts w:hint="eastAsia" w:ascii="宋体" w:hAnsi="宋体" w:cs="宋体"/>
                <w:spacing w:val="-1"/>
                <w:sz w:val="15"/>
                <w:szCs w:val="15"/>
              </w:rPr>
              <w:t>注：</w:t>
            </w:r>
            <w:r>
              <w:rPr>
                <w:rFonts w:hint="eastAsia" w:ascii="宋体" w:hAnsi="宋体" w:cs="宋体"/>
                <w:sz w:val="15"/>
                <w:szCs w:val="15"/>
              </w:rPr>
              <w:t>报价得分计算保留小数点后二位。</w:t>
            </w:r>
          </w:p>
        </w:tc>
      </w:tr>
      <w:tr>
        <w:tblPrEx>
          <w:tblCellMar>
            <w:top w:w="0" w:type="dxa"/>
            <w:left w:w="0" w:type="dxa"/>
            <w:bottom w:w="0" w:type="dxa"/>
            <w:right w:w="0" w:type="dxa"/>
          </w:tblCellMar>
        </w:tblPrEx>
        <w:trPr>
          <w:trHeight w:val="680" w:hRule="atLeast"/>
        </w:trPr>
        <w:tc>
          <w:tcPr>
            <w:tcW w:w="1917" w:type="dxa"/>
            <w:gridSpan w:val="2"/>
            <w:tcBorders>
              <w:top w:val="single" w:color="auto" w:sz="4" w:space="0"/>
              <w:left w:val="single" w:color="000000" w:sz="4" w:space="0"/>
              <w:bottom w:val="single" w:color="auto" w:sz="4" w:space="0"/>
              <w:right w:val="single" w:color="000000" w:sz="4" w:space="0"/>
            </w:tcBorders>
            <w:noWrap/>
          </w:tcPr>
          <w:p>
            <w:pPr>
              <w:autoSpaceDE w:val="0"/>
              <w:autoSpaceDN w:val="0"/>
              <w:spacing w:line="120" w:lineRule="auto"/>
              <w:rPr>
                <w:rFonts w:ascii="宋体" w:hAnsi="宋体" w:cs="宋体"/>
                <w:spacing w:val="-1"/>
                <w:sz w:val="15"/>
                <w:szCs w:val="15"/>
              </w:rPr>
            </w:pPr>
            <w:r>
              <w:rPr>
                <w:rFonts w:hint="eastAsia" w:ascii="宋体" w:hAnsi="宋体"/>
                <w:sz w:val="21"/>
                <w:szCs w:val="21"/>
              </w:rPr>
              <w:t>其他评分（分值10分）</w:t>
            </w:r>
          </w:p>
        </w:tc>
        <w:tc>
          <w:tcPr>
            <w:tcW w:w="7283" w:type="dxa"/>
            <w:gridSpan w:val="3"/>
            <w:tcBorders>
              <w:top w:val="single" w:color="auto" w:sz="4" w:space="0"/>
              <w:left w:val="single" w:color="000000" w:sz="4" w:space="0"/>
              <w:bottom w:val="single" w:color="auto" w:sz="4" w:space="0"/>
              <w:right w:val="single" w:color="000000" w:sz="4" w:space="0"/>
            </w:tcBorders>
            <w:noWrap/>
            <w:vAlign w:val="center"/>
          </w:tcPr>
          <w:p>
            <w:pPr>
              <w:autoSpaceDE w:val="0"/>
              <w:autoSpaceDN w:val="0"/>
              <w:spacing w:line="120" w:lineRule="auto"/>
              <w:rPr>
                <w:rFonts w:ascii="宋体" w:hAnsi="宋体" w:cs="宋体"/>
                <w:spacing w:val="-1"/>
                <w:sz w:val="15"/>
                <w:szCs w:val="15"/>
              </w:rPr>
            </w:pPr>
            <w:r>
              <w:rPr>
                <w:rFonts w:hint="eastAsia" w:ascii="宋体" w:hAnsi="宋体" w:cs="宋体"/>
                <w:spacing w:val="-2"/>
                <w:sz w:val="21"/>
                <w:szCs w:val="21"/>
              </w:rPr>
              <w:t>报价无缺项得10分，每缺一项扣2.5分，最多扣10分，缺项超过4项以上作无效投标处理。</w:t>
            </w:r>
          </w:p>
        </w:tc>
      </w:tr>
    </w:tbl>
    <w:p>
      <w:pPr>
        <w:pStyle w:val="6"/>
      </w:pPr>
    </w:p>
    <w:bookmarkEnd w:id="27"/>
    <w:p>
      <w:pPr>
        <w:snapToGrid w:val="0"/>
        <w:spacing w:line="420" w:lineRule="exact"/>
        <w:ind w:firstLine="482" w:firstLineChars="200"/>
        <w:outlineLvl w:val="1"/>
        <w:rPr>
          <w:rFonts w:eastAsia="宋体"/>
        </w:rPr>
      </w:pPr>
      <w:r>
        <w:rPr>
          <w:rFonts w:hint="eastAsia" w:eastAsia="宋体" w:cs="宋体"/>
          <w:b/>
          <w:bCs/>
        </w:rPr>
        <w:t>五、出现下列情形之一的，作无效投标处理</w:t>
      </w:r>
    </w:p>
    <w:p>
      <w:pPr>
        <w:snapToGrid w:val="0"/>
        <w:spacing w:line="420" w:lineRule="exact"/>
        <w:ind w:firstLine="484" w:firstLineChars="202"/>
        <w:rPr>
          <w:rFonts w:eastAsia="宋体"/>
        </w:rPr>
      </w:pPr>
      <w:r>
        <w:rPr>
          <w:rFonts w:eastAsia="宋体"/>
        </w:rPr>
        <w:t>1</w:t>
      </w:r>
      <w:r>
        <w:rPr>
          <w:rFonts w:hint="eastAsia" w:eastAsia="宋体"/>
        </w:rPr>
        <w:t>.投标文件未按招标文件要求签署、盖章的；</w:t>
      </w:r>
    </w:p>
    <w:p>
      <w:pPr>
        <w:snapToGrid w:val="0"/>
        <w:spacing w:line="420" w:lineRule="exact"/>
        <w:ind w:firstLine="484" w:firstLineChars="202"/>
        <w:rPr>
          <w:rFonts w:eastAsia="宋体"/>
        </w:rPr>
      </w:pPr>
      <w:r>
        <w:rPr>
          <w:rFonts w:eastAsia="宋体"/>
        </w:rPr>
        <w:t>2</w:t>
      </w:r>
      <w:r>
        <w:rPr>
          <w:rFonts w:hint="eastAsia" w:eastAsia="宋体"/>
        </w:rPr>
        <w:t>.不具备招标文件中规定的资格要求的；</w:t>
      </w:r>
    </w:p>
    <w:p>
      <w:pPr>
        <w:snapToGrid w:val="0"/>
        <w:spacing w:line="420" w:lineRule="exact"/>
        <w:ind w:firstLine="484" w:firstLineChars="202"/>
        <w:rPr>
          <w:rFonts w:eastAsia="宋体"/>
        </w:rPr>
      </w:pPr>
      <w:r>
        <w:rPr>
          <w:rFonts w:eastAsia="宋体"/>
        </w:rPr>
        <w:t>3</w:t>
      </w:r>
      <w:r>
        <w:rPr>
          <w:rFonts w:hint="eastAsia" w:eastAsia="宋体"/>
        </w:rPr>
        <w:t>.报价超过招标文件中规定的预算金额或者最高限价的；</w:t>
      </w:r>
    </w:p>
    <w:p>
      <w:pPr>
        <w:snapToGrid w:val="0"/>
        <w:spacing w:line="420" w:lineRule="exact"/>
        <w:ind w:firstLine="484" w:firstLineChars="202"/>
        <w:rPr>
          <w:rFonts w:eastAsia="宋体"/>
        </w:rPr>
      </w:pPr>
      <w:r>
        <w:rPr>
          <w:rFonts w:eastAsia="宋体"/>
        </w:rPr>
        <w:t>4</w:t>
      </w:r>
      <w:r>
        <w:rPr>
          <w:rFonts w:hint="eastAsia" w:eastAsia="宋体"/>
        </w:rPr>
        <w:t>.投标文件含有招标人不能接受的附加条件的；</w:t>
      </w:r>
    </w:p>
    <w:p>
      <w:pPr>
        <w:snapToGrid w:val="0"/>
        <w:spacing w:line="420" w:lineRule="exact"/>
        <w:ind w:firstLine="484" w:firstLineChars="202"/>
        <w:rPr>
          <w:rFonts w:eastAsia="宋体"/>
        </w:rPr>
      </w:pPr>
      <w:r>
        <w:rPr>
          <w:rFonts w:eastAsia="宋体"/>
        </w:rPr>
        <w:t>5</w:t>
      </w:r>
      <w:r>
        <w:rPr>
          <w:rFonts w:hint="eastAsia" w:eastAsia="宋体"/>
        </w:rPr>
        <w:t>.法律、法规和招标文件规定的其他无效情形。</w:t>
      </w:r>
    </w:p>
    <w:p>
      <w:pPr>
        <w:snapToGrid w:val="0"/>
        <w:spacing w:line="420" w:lineRule="exact"/>
        <w:ind w:firstLine="482" w:firstLineChars="200"/>
        <w:outlineLvl w:val="1"/>
        <w:rPr>
          <w:rFonts w:eastAsia="宋体"/>
        </w:rPr>
      </w:pPr>
      <w:r>
        <w:rPr>
          <w:rFonts w:hint="eastAsia" w:eastAsia="宋体" w:cs="宋体"/>
          <w:b/>
          <w:bCs/>
        </w:rPr>
        <w:t>六、有下列情形之一的，视为投标人恶意串通投标，其投标无效</w:t>
      </w:r>
    </w:p>
    <w:p>
      <w:pPr>
        <w:snapToGrid w:val="0"/>
        <w:spacing w:line="420" w:lineRule="exact"/>
        <w:ind w:firstLine="484" w:firstLineChars="202"/>
        <w:rPr>
          <w:rFonts w:eastAsia="宋体"/>
        </w:rPr>
      </w:pPr>
      <w:r>
        <w:rPr>
          <w:rFonts w:eastAsia="宋体"/>
        </w:rPr>
        <w:t>1.</w:t>
      </w:r>
      <w:r>
        <w:rPr>
          <w:rFonts w:hint="eastAsia" w:eastAsia="宋体" w:cs="宋体"/>
        </w:rPr>
        <w:t>直接或者间接从招标人或者招标代理机构处获得其他投标人的相关情况并修改其投标文件；</w:t>
      </w:r>
    </w:p>
    <w:p>
      <w:pPr>
        <w:snapToGrid w:val="0"/>
        <w:spacing w:line="420" w:lineRule="exact"/>
        <w:ind w:firstLine="484" w:firstLineChars="202"/>
        <w:rPr>
          <w:rFonts w:eastAsia="宋体"/>
        </w:rPr>
      </w:pPr>
      <w:r>
        <w:rPr>
          <w:rFonts w:eastAsia="宋体"/>
        </w:rPr>
        <w:t>2.</w:t>
      </w:r>
      <w:r>
        <w:rPr>
          <w:rFonts w:hint="eastAsia" w:eastAsia="宋体" w:cs="宋体"/>
        </w:rPr>
        <w:t>按照招标人或者招标代理机构的授意撤换、修改投标文件；</w:t>
      </w:r>
    </w:p>
    <w:p>
      <w:pPr>
        <w:snapToGrid w:val="0"/>
        <w:spacing w:line="420" w:lineRule="exact"/>
        <w:ind w:firstLine="484" w:firstLineChars="202"/>
        <w:rPr>
          <w:rFonts w:eastAsia="宋体"/>
        </w:rPr>
      </w:pPr>
      <w:r>
        <w:rPr>
          <w:rFonts w:eastAsia="宋体"/>
        </w:rPr>
        <w:t>3.</w:t>
      </w:r>
      <w:r>
        <w:rPr>
          <w:rFonts w:hint="eastAsia" w:eastAsia="宋体" w:cs="宋体"/>
        </w:rPr>
        <w:t>与其他的投标人协商报价、技术方案等投标文件的实质性内容；</w:t>
      </w:r>
    </w:p>
    <w:p>
      <w:pPr>
        <w:snapToGrid w:val="0"/>
        <w:spacing w:line="420" w:lineRule="exact"/>
        <w:ind w:firstLine="484" w:firstLineChars="202"/>
        <w:rPr>
          <w:rFonts w:eastAsia="宋体"/>
        </w:rPr>
      </w:pPr>
      <w:r>
        <w:rPr>
          <w:rFonts w:eastAsia="宋体"/>
        </w:rPr>
        <w:t>4.</w:t>
      </w:r>
      <w:r>
        <w:rPr>
          <w:rFonts w:hint="eastAsia" w:eastAsia="宋体" w:cs="宋体"/>
        </w:rPr>
        <w:t>属于同一集团、协会、商会等组织成员的投标人，按照该组织要求协同参加政府采购活动；</w:t>
      </w:r>
    </w:p>
    <w:p>
      <w:pPr>
        <w:snapToGrid w:val="0"/>
        <w:spacing w:line="420" w:lineRule="exact"/>
        <w:ind w:firstLine="484" w:firstLineChars="202"/>
        <w:rPr>
          <w:rFonts w:eastAsia="宋体"/>
        </w:rPr>
      </w:pPr>
      <w:r>
        <w:rPr>
          <w:rFonts w:eastAsia="宋体"/>
        </w:rPr>
        <w:t>5.</w:t>
      </w:r>
      <w:r>
        <w:rPr>
          <w:rFonts w:hint="eastAsia" w:eastAsia="宋体" w:cs="宋体"/>
        </w:rPr>
        <w:t>投标人之间事先约定由某一特定投标人成交；</w:t>
      </w:r>
    </w:p>
    <w:p>
      <w:pPr>
        <w:snapToGrid w:val="0"/>
        <w:spacing w:line="420" w:lineRule="exact"/>
        <w:ind w:firstLine="484" w:firstLineChars="202"/>
        <w:rPr>
          <w:rFonts w:eastAsia="宋体"/>
        </w:rPr>
      </w:pPr>
      <w:r>
        <w:rPr>
          <w:rFonts w:eastAsia="宋体"/>
        </w:rPr>
        <w:t>6.</w:t>
      </w:r>
      <w:r>
        <w:rPr>
          <w:rFonts w:hint="eastAsia" w:eastAsia="宋体" w:cs="宋体"/>
        </w:rPr>
        <w:t>投标人之间商定部分投标人放弃参加招标活动或者放弃中标；</w:t>
      </w:r>
    </w:p>
    <w:p>
      <w:pPr>
        <w:snapToGrid w:val="0"/>
        <w:spacing w:line="420" w:lineRule="exact"/>
        <w:ind w:firstLine="484" w:firstLineChars="202"/>
        <w:rPr>
          <w:rFonts w:eastAsia="宋体"/>
        </w:rPr>
      </w:pPr>
      <w:r>
        <w:rPr>
          <w:rFonts w:eastAsia="宋体"/>
        </w:rPr>
        <w:t>7.</w:t>
      </w:r>
      <w:r>
        <w:rPr>
          <w:rFonts w:hint="eastAsia" w:eastAsia="宋体" w:cs="宋体"/>
        </w:rPr>
        <w:t>投标人与招标人或者招标代理机构之间、投标人相互之间，为谋求特定投标人中标或者排斥其他投标人的其他串通行为；</w:t>
      </w:r>
    </w:p>
    <w:p>
      <w:pPr>
        <w:snapToGrid w:val="0"/>
        <w:spacing w:line="420" w:lineRule="exact"/>
        <w:ind w:firstLine="484" w:firstLineChars="202"/>
        <w:rPr>
          <w:rFonts w:eastAsia="宋体"/>
        </w:rPr>
      </w:pPr>
      <w:r>
        <w:rPr>
          <w:rFonts w:eastAsia="宋体"/>
        </w:rPr>
        <w:t>8</w:t>
      </w:r>
      <w:r>
        <w:rPr>
          <w:rFonts w:hint="eastAsia" w:eastAsia="宋体"/>
        </w:rPr>
        <w:t>.不同投标人的投标文件由同一单位或者个人编制；</w:t>
      </w:r>
    </w:p>
    <w:p>
      <w:pPr>
        <w:snapToGrid w:val="0"/>
        <w:spacing w:line="420" w:lineRule="exact"/>
        <w:ind w:firstLine="484" w:firstLineChars="202"/>
        <w:rPr>
          <w:rFonts w:eastAsia="宋体"/>
        </w:rPr>
      </w:pPr>
      <w:r>
        <w:rPr>
          <w:rFonts w:eastAsia="宋体"/>
        </w:rPr>
        <w:t>9</w:t>
      </w:r>
      <w:r>
        <w:rPr>
          <w:rFonts w:hint="eastAsia" w:eastAsia="宋体"/>
        </w:rPr>
        <w:t>.不同投标人委托同一单位或者个人办理投标事宜；</w:t>
      </w:r>
    </w:p>
    <w:p>
      <w:pPr>
        <w:snapToGrid w:val="0"/>
        <w:spacing w:line="420" w:lineRule="exact"/>
        <w:ind w:firstLine="484" w:firstLineChars="202"/>
        <w:rPr>
          <w:rFonts w:eastAsia="宋体"/>
        </w:rPr>
      </w:pPr>
      <w:r>
        <w:rPr>
          <w:rFonts w:eastAsia="宋体"/>
        </w:rPr>
        <w:t>10</w:t>
      </w:r>
      <w:r>
        <w:rPr>
          <w:rFonts w:hint="eastAsia" w:eastAsia="宋体"/>
        </w:rPr>
        <w:t>.不同投标人的投标文件载明的项目管理成员或者联系人员为同一人；</w:t>
      </w:r>
    </w:p>
    <w:p>
      <w:pPr>
        <w:snapToGrid w:val="0"/>
        <w:spacing w:line="420" w:lineRule="exact"/>
        <w:ind w:firstLine="484" w:firstLineChars="202"/>
        <w:rPr>
          <w:rFonts w:eastAsia="宋体"/>
        </w:rPr>
      </w:pPr>
      <w:r>
        <w:rPr>
          <w:rFonts w:eastAsia="宋体"/>
        </w:rPr>
        <w:t>11</w:t>
      </w:r>
      <w:r>
        <w:rPr>
          <w:rFonts w:hint="eastAsia" w:eastAsia="宋体"/>
        </w:rPr>
        <w:t>.不同投标人的投标文件异常一致或者投标报价呈规律性差异；</w:t>
      </w:r>
    </w:p>
    <w:p>
      <w:pPr>
        <w:snapToGrid w:val="0"/>
        <w:spacing w:line="420" w:lineRule="exact"/>
        <w:ind w:firstLine="484" w:firstLineChars="202"/>
        <w:rPr>
          <w:rFonts w:eastAsia="宋体"/>
        </w:rPr>
      </w:pPr>
      <w:r>
        <w:rPr>
          <w:rFonts w:eastAsia="宋体"/>
        </w:rPr>
        <w:t>12</w:t>
      </w:r>
      <w:r>
        <w:rPr>
          <w:rFonts w:hint="eastAsia" w:eastAsia="宋体"/>
        </w:rPr>
        <w:t>.不同投标人的投标文件相互混装。</w:t>
      </w:r>
    </w:p>
    <w:p>
      <w:pPr>
        <w:snapToGrid w:val="0"/>
        <w:spacing w:line="420" w:lineRule="exact"/>
        <w:ind w:firstLine="482" w:firstLineChars="200"/>
        <w:outlineLvl w:val="1"/>
        <w:rPr>
          <w:rFonts w:eastAsia="宋体"/>
        </w:rPr>
      </w:pPr>
      <w:r>
        <w:rPr>
          <w:rFonts w:hint="eastAsia" w:eastAsia="宋体" w:cs="宋体"/>
          <w:b/>
          <w:bCs/>
        </w:rPr>
        <w:t>七、出现下列情形之一的，作废标处理</w:t>
      </w:r>
    </w:p>
    <w:p>
      <w:pPr>
        <w:snapToGrid w:val="0"/>
        <w:spacing w:line="420" w:lineRule="exact"/>
        <w:ind w:firstLine="484" w:firstLineChars="202"/>
        <w:rPr>
          <w:rFonts w:eastAsia="宋体"/>
        </w:rPr>
      </w:pPr>
      <w:r>
        <w:rPr>
          <w:rFonts w:hint="eastAsia" w:eastAsia="宋体"/>
        </w:rPr>
        <w:t>1.参与本项目投标的投标人不足三家的；</w:t>
      </w:r>
    </w:p>
    <w:p>
      <w:pPr>
        <w:snapToGrid w:val="0"/>
        <w:spacing w:line="420" w:lineRule="exact"/>
        <w:ind w:firstLine="484" w:firstLineChars="202"/>
        <w:rPr>
          <w:rFonts w:eastAsia="宋体"/>
        </w:rPr>
      </w:pPr>
      <w:r>
        <w:rPr>
          <w:rFonts w:hint="eastAsia" w:eastAsia="宋体"/>
        </w:rPr>
        <w:t>2</w:t>
      </w:r>
      <w:r>
        <w:rPr>
          <w:rFonts w:eastAsia="宋体"/>
        </w:rPr>
        <w:t>.</w:t>
      </w:r>
      <w:r>
        <w:rPr>
          <w:rFonts w:hint="eastAsia" w:eastAsia="宋体"/>
        </w:rPr>
        <w:t>出现影响采购公正的违法违规行为的；</w:t>
      </w:r>
    </w:p>
    <w:p>
      <w:pPr>
        <w:snapToGrid w:val="0"/>
        <w:spacing w:line="420" w:lineRule="exact"/>
        <w:ind w:firstLine="484" w:firstLineChars="202"/>
        <w:rPr>
          <w:rFonts w:eastAsia="宋体"/>
        </w:rPr>
      </w:pPr>
      <w:r>
        <w:rPr>
          <w:rFonts w:eastAsia="宋体"/>
        </w:rPr>
        <w:t>3</w:t>
      </w:r>
      <w:r>
        <w:rPr>
          <w:rFonts w:hint="eastAsia" w:eastAsia="宋体"/>
        </w:rPr>
        <w:t>.所有投标人报价超出采购预算价的；</w:t>
      </w:r>
    </w:p>
    <w:p>
      <w:pPr>
        <w:snapToGrid w:val="0"/>
        <w:spacing w:line="420" w:lineRule="exact"/>
        <w:ind w:firstLine="484" w:firstLineChars="202"/>
        <w:rPr>
          <w:rFonts w:eastAsia="宋体"/>
        </w:rPr>
      </w:pPr>
      <w:r>
        <w:rPr>
          <w:rFonts w:eastAsia="宋体"/>
        </w:rPr>
        <w:t>4</w:t>
      </w:r>
      <w:r>
        <w:rPr>
          <w:rFonts w:hint="eastAsia" w:eastAsia="宋体"/>
        </w:rPr>
        <w:t>.评标委员会依据法律法规可以认定为废标的其他情况。</w:t>
      </w:r>
    </w:p>
    <w:p>
      <w:pPr>
        <w:snapToGrid w:val="0"/>
        <w:spacing w:line="420" w:lineRule="exact"/>
        <w:ind w:firstLine="482" w:firstLineChars="200"/>
        <w:outlineLvl w:val="1"/>
        <w:rPr>
          <w:rFonts w:eastAsia="宋体"/>
        </w:rPr>
      </w:pPr>
      <w:r>
        <w:rPr>
          <w:rFonts w:hint="eastAsia" w:eastAsia="宋体" w:cs="宋体"/>
          <w:b/>
          <w:bCs/>
        </w:rPr>
        <w:t>八、因重大变故，采购任务被取消的，招标人或者招标代理机构应当终止采购活动，通知所有参加招标活动的投标人，并将项目实施情况和采购任务取消原因报送招标人的主管部门。</w:t>
      </w:r>
    </w:p>
    <w:p>
      <w:pPr>
        <w:snapToGrid w:val="0"/>
        <w:spacing w:line="420" w:lineRule="exact"/>
        <w:ind w:firstLine="482" w:firstLineChars="200"/>
        <w:outlineLvl w:val="1"/>
        <w:rPr>
          <w:rFonts w:eastAsia="宋体"/>
        </w:rPr>
      </w:pPr>
      <w:r>
        <w:rPr>
          <w:rFonts w:hint="eastAsia" w:eastAsia="宋体" w:cs="宋体"/>
          <w:b/>
          <w:bCs/>
        </w:rPr>
        <w:t>九、中标通知</w:t>
      </w:r>
    </w:p>
    <w:p>
      <w:pPr>
        <w:snapToGrid w:val="0"/>
        <w:spacing w:line="420" w:lineRule="exact"/>
        <w:ind w:firstLine="484" w:firstLineChars="202"/>
        <w:rPr>
          <w:rFonts w:eastAsia="宋体"/>
        </w:rPr>
      </w:pPr>
      <w:r>
        <w:rPr>
          <w:rFonts w:hint="eastAsia" w:eastAsia="宋体"/>
        </w:rPr>
        <w:t>1.开标结束后，招标采购单位自中标人确定之日起3个工作日内在指定媒体上公示评标结果。</w:t>
      </w:r>
    </w:p>
    <w:p>
      <w:pPr>
        <w:snapToGrid w:val="0"/>
        <w:spacing w:line="420" w:lineRule="exact"/>
        <w:ind w:firstLine="484" w:firstLineChars="202"/>
        <w:rPr>
          <w:rFonts w:eastAsia="宋体"/>
        </w:rPr>
      </w:pPr>
      <w:r>
        <w:rPr>
          <w:rFonts w:hint="eastAsia" w:eastAsia="宋体"/>
        </w:rPr>
        <w:t>2.公示期限</w:t>
      </w:r>
      <w:r>
        <w:rPr>
          <w:rFonts w:eastAsia="宋体"/>
        </w:rPr>
        <w:t>3</w:t>
      </w:r>
      <w:r>
        <w:rPr>
          <w:rFonts w:hint="eastAsia" w:eastAsia="宋体"/>
        </w:rPr>
        <w:t>日，期限结束后向确定的中标人发出《中标通知书》。</w:t>
      </w:r>
    </w:p>
    <w:p>
      <w:pPr>
        <w:snapToGrid w:val="0"/>
        <w:spacing w:line="420" w:lineRule="exact"/>
        <w:ind w:firstLine="484" w:firstLineChars="202"/>
        <w:rPr>
          <w:rFonts w:eastAsia="宋体"/>
        </w:rPr>
      </w:pPr>
      <w:r>
        <w:rPr>
          <w:rFonts w:hint="eastAsia" w:eastAsia="宋体"/>
        </w:rPr>
        <w:t>3.《中标通知书》一经发出，即具有法律效力。招标人、中标人依法承担法律责任。</w:t>
      </w: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ind w:firstLine="484" w:firstLineChars="202"/>
        <w:rPr>
          <w:rFonts w:eastAsia="宋体"/>
        </w:rPr>
      </w:pPr>
    </w:p>
    <w:p>
      <w:pPr>
        <w:snapToGrid w:val="0"/>
        <w:spacing w:line="420" w:lineRule="exact"/>
        <w:rPr>
          <w:rFonts w:eastAsia="宋体"/>
        </w:rPr>
      </w:pPr>
    </w:p>
    <w:p>
      <w:pPr>
        <w:tabs>
          <w:tab w:val="left" w:pos="1050"/>
          <w:tab w:val="right" w:leader="dot" w:pos="9402"/>
        </w:tabs>
        <w:spacing w:beforeLines="100" w:line="600" w:lineRule="exact"/>
        <w:jc w:val="center"/>
        <w:outlineLvl w:val="0"/>
        <w:rPr>
          <w:rFonts w:eastAsia="宋体" w:cs="宋体"/>
          <w:b/>
          <w:bCs/>
          <w:w w:val="80"/>
          <w:sz w:val="36"/>
          <w:szCs w:val="36"/>
        </w:rPr>
      </w:pPr>
      <w:r>
        <w:rPr>
          <w:rFonts w:hint="eastAsia" w:eastAsia="宋体" w:cs="宋体"/>
          <w:b/>
          <w:bCs/>
          <w:w w:val="80"/>
          <w:sz w:val="36"/>
          <w:szCs w:val="36"/>
        </w:rPr>
        <w:t>第五</w:t>
      </w:r>
      <w:r>
        <w:rPr>
          <w:rFonts w:hint="eastAsia" w:eastAsia="宋体" w:cs="宋体"/>
          <w:b/>
          <w:bCs/>
          <w:spacing w:val="160"/>
          <w:w w:val="80"/>
          <w:sz w:val="36"/>
          <w:szCs w:val="36"/>
        </w:rPr>
        <w:t>章</w:t>
      </w:r>
      <w:r>
        <w:rPr>
          <w:rFonts w:hint="eastAsia" w:eastAsia="宋体" w:cs="宋体"/>
          <w:b/>
          <w:bCs/>
          <w:w w:val="80"/>
          <w:sz w:val="36"/>
          <w:szCs w:val="36"/>
        </w:rPr>
        <w:t>合同部分</w:t>
      </w:r>
    </w:p>
    <w:p>
      <w:pPr>
        <w:pStyle w:val="6"/>
      </w:pPr>
    </w:p>
    <w:p/>
    <w:p>
      <w:pPr>
        <w:pStyle w:val="6"/>
      </w:pPr>
    </w:p>
    <w:p/>
    <w:p>
      <w:pPr>
        <w:pStyle w:val="6"/>
      </w:pPr>
    </w:p>
    <w:p/>
    <w:p>
      <w:pPr>
        <w:pStyle w:val="6"/>
      </w:pPr>
    </w:p>
    <w:p/>
    <w:p>
      <w:pPr>
        <w:spacing w:line="480" w:lineRule="auto"/>
        <w:jc w:val="center"/>
        <w:outlineLvl w:val="1"/>
        <w:rPr>
          <w:rFonts w:ascii="宋体" w:hAnsi="宋体" w:eastAsia="宋体" w:cs="宋体"/>
          <w:b/>
          <w:bCs/>
          <w:sz w:val="28"/>
          <w:szCs w:val="28"/>
        </w:rPr>
      </w:pPr>
      <w:bookmarkStart w:id="33" w:name="_Toc532045032"/>
      <w:bookmarkStart w:id="34" w:name="_Toc363573858"/>
      <w:bookmarkStart w:id="35" w:name="_Toc94585343"/>
      <w:r>
        <w:rPr>
          <w:rFonts w:hint="eastAsia" w:ascii="宋体" w:hAnsi="宋体" w:eastAsia="宋体" w:cs="宋体"/>
          <w:b/>
          <w:bCs/>
          <w:sz w:val="28"/>
          <w:szCs w:val="28"/>
        </w:rPr>
        <w:t>轮胎供应及服务框架协议</w:t>
      </w:r>
    </w:p>
    <w:p>
      <w:pPr>
        <w:pStyle w:val="6"/>
        <w:rPr>
          <w:rFonts w:ascii="宋体" w:hAnsi="宋体" w:eastAsia="宋体" w:cs="宋体"/>
          <w:sz w:val="28"/>
          <w:szCs w:val="28"/>
        </w:rPr>
      </w:pPr>
    </w:p>
    <w:p>
      <w:pPr>
        <w:rPr>
          <w:rFonts w:ascii="宋体" w:hAnsi="宋体" w:eastAsia="宋体" w:cs="宋体"/>
          <w:b/>
          <w:bCs/>
          <w:sz w:val="28"/>
          <w:szCs w:val="28"/>
        </w:rPr>
      </w:pPr>
    </w:p>
    <w:p>
      <w:pPr>
        <w:pStyle w:val="6"/>
      </w:pPr>
    </w:p>
    <w:p>
      <w:pPr>
        <w:spacing w:line="400" w:lineRule="exact"/>
        <w:rPr>
          <w:rFonts w:ascii="宋体" w:hAnsi="宋体" w:eastAsia="宋体" w:cs="宋体"/>
          <w:b/>
          <w:bCs/>
          <w:sz w:val="21"/>
          <w:szCs w:val="21"/>
        </w:rPr>
      </w:pPr>
    </w:p>
    <w:p>
      <w:pPr>
        <w:spacing w:line="400" w:lineRule="exact"/>
        <w:ind w:firstLine="240"/>
        <w:rPr>
          <w:rFonts w:ascii="宋体" w:hAnsi="宋体" w:eastAsia="宋体" w:cs="宋体"/>
          <w:b/>
          <w:bCs/>
          <w:sz w:val="21"/>
          <w:szCs w:val="21"/>
        </w:rPr>
      </w:pPr>
    </w:p>
    <w:p>
      <w:pPr>
        <w:spacing w:after="120"/>
        <w:ind w:left="1424" w:leftChars="200" w:hanging="944" w:hangingChars="448"/>
        <w:jc w:val="center"/>
        <w:rPr>
          <w:rFonts w:ascii="宋体" w:hAnsi="宋体" w:eastAsia="宋体" w:cs="宋体"/>
          <w:b/>
          <w:sz w:val="21"/>
          <w:szCs w:val="21"/>
        </w:rPr>
      </w:pPr>
      <w:r>
        <w:rPr>
          <w:rFonts w:hint="eastAsia" w:ascii="宋体" w:hAnsi="宋体" w:eastAsia="宋体" w:cs="宋体"/>
          <w:b/>
          <w:sz w:val="21"/>
          <w:szCs w:val="21"/>
        </w:rPr>
        <w:t>项目名称：</w:t>
      </w:r>
      <w:r>
        <w:rPr>
          <w:rFonts w:hint="eastAsia" w:ascii="宋体" w:hAnsi="宋体" w:eastAsia="宋体" w:cs="宋体"/>
          <w:b/>
          <w:sz w:val="21"/>
          <w:szCs w:val="21"/>
          <w:u w:val="single"/>
        </w:rPr>
        <w:t>南通港(港口)集团有限公司轮胎供应及服务框架协议</w:t>
      </w:r>
    </w:p>
    <w:p>
      <w:pPr>
        <w:spacing w:after="120"/>
        <w:ind w:left="1054" w:hanging="1054" w:hangingChars="500"/>
        <w:rPr>
          <w:rFonts w:ascii="宋体" w:hAnsi="宋体" w:eastAsia="宋体" w:cs="宋体"/>
          <w:b/>
          <w:sz w:val="21"/>
          <w:szCs w:val="21"/>
        </w:rPr>
      </w:pPr>
    </w:p>
    <w:p>
      <w:pPr>
        <w:spacing w:after="120"/>
        <w:ind w:left="103" w:leftChars="43" w:firstLine="207" w:firstLineChars="98"/>
        <w:rPr>
          <w:rFonts w:ascii="宋体" w:hAnsi="宋体" w:eastAsia="宋体" w:cs="宋体"/>
          <w:b/>
          <w:sz w:val="21"/>
          <w:szCs w:val="21"/>
        </w:rPr>
      </w:pPr>
    </w:p>
    <w:p>
      <w:pPr>
        <w:pStyle w:val="6"/>
        <w:rPr>
          <w:rFonts w:ascii="宋体" w:hAnsi="宋体" w:eastAsia="宋体" w:cs="宋体"/>
          <w:sz w:val="21"/>
          <w:szCs w:val="21"/>
        </w:rPr>
      </w:pPr>
    </w:p>
    <w:p>
      <w:pPr>
        <w:rPr>
          <w:rFonts w:ascii="宋体" w:hAnsi="宋体" w:eastAsia="宋体" w:cs="宋体"/>
          <w:b/>
          <w:sz w:val="21"/>
          <w:szCs w:val="21"/>
        </w:rPr>
      </w:pPr>
    </w:p>
    <w:p>
      <w:pPr>
        <w:pStyle w:val="6"/>
        <w:rPr>
          <w:rFonts w:ascii="宋体" w:hAnsi="宋体" w:eastAsia="宋体" w:cs="宋体"/>
          <w:sz w:val="21"/>
          <w:szCs w:val="21"/>
        </w:rPr>
      </w:pPr>
    </w:p>
    <w:p/>
    <w:p>
      <w:pPr>
        <w:spacing w:after="120"/>
        <w:ind w:left="103" w:leftChars="43" w:firstLine="2102" w:firstLineChars="997"/>
        <w:rPr>
          <w:rFonts w:ascii="宋体" w:hAnsi="宋体" w:eastAsia="宋体" w:cs="宋体"/>
          <w:b/>
          <w:sz w:val="21"/>
          <w:szCs w:val="21"/>
          <w:u w:val="single"/>
        </w:rPr>
      </w:pPr>
      <w:r>
        <w:rPr>
          <w:rFonts w:hint="eastAsia" w:ascii="宋体" w:hAnsi="宋体" w:eastAsia="宋体" w:cs="宋体"/>
          <w:b/>
          <w:sz w:val="21"/>
          <w:szCs w:val="21"/>
        </w:rPr>
        <w:t>甲方：</w:t>
      </w:r>
      <w:r>
        <w:rPr>
          <w:rFonts w:hint="eastAsia" w:ascii="宋体" w:hAnsi="宋体" w:eastAsia="宋体" w:cs="宋体"/>
          <w:b/>
          <w:sz w:val="21"/>
          <w:szCs w:val="21"/>
          <w:u w:val="single"/>
        </w:rPr>
        <w:t>南通港集团有限公司  南通港口集团有限公司</w:t>
      </w:r>
    </w:p>
    <w:p>
      <w:pPr>
        <w:spacing w:line="360" w:lineRule="auto"/>
        <w:ind w:firstLine="2205" w:firstLineChars="1046"/>
        <w:rPr>
          <w:rFonts w:ascii="宋体" w:hAnsi="宋体" w:eastAsia="宋体" w:cs="宋体"/>
          <w:sz w:val="21"/>
          <w:szCs w:val="21"/>
        </w:rPr>
      </w:pPr>
      <w:r>
        <w:rPr>
          <w:rFonts w:hint="eastAsia" w:ascii="宋体" w:hAnsi="宋体" w:eastAsia="宋体" w:cs="宋体"/>
          <w:b/>
          <w:sz w:val="21"/>
          <w:szCs w:val="21"/>
        </w:rPr>
        <w:t>乙方：</w:t>
      </w:r>
    </w:p>
    <w:p>
      <w:pPr>
        <w:adjustRightInd w:val="0"/>
        <w:spacing w:line="360" w:lineRule="atLeast"/>
        <w:jc w:val="center"/>
        <w:textAlignment w:val="baseline"/>
        <w:rPr>
          <w:rFonts w:ascii="宋体" w:hAnsi="宋体" w:eastAsia="宋体" w:cs="宋体"/>
          <w:sz w:val="21"/>
          <w:szCs w:val="21"/>
        </w:rPr>
      </w:pPr>
    </w:p>
    <w:p>
      <w:pPr>
        <w:pStyle w:val="6"/>
        <w:rPr>
          <w:rFonts w:ascii="宋体" w:hAnsi="宋体" w:eastAsia="宋体" w:cs="宋体"/>
          <w:sz w:val="21"/>
          <w:szCs w:val="21"/>
        </w:rPr>
      </w:pPr>
    </w:p>
    <w:p>
      <w:pPr>
        <w:rPr>
          <w:rFonts w:ascii="宋体" w:hAnsi="宋体" w:eastAsia="宋体" w:cs="宋体"/>
          <w:sz w:val="21"/>
          <w:szCs w:val="21"/>
        </w:rPr>
      </w:pPr>
    </w:p>
    <w:p>
      <w:pPr>
        <w:pStyle w:val="6"/>
        <w:rPr>
          <w:rFonts w:ascii="宋体" w:hAnsi="宋体" w:eastAsia="宋体" w:cs="宋体"/>
          <w:sz w:val="21"/>
          <w:szCs w:val="21"/>
        </w:rPr>
      </w:pPr>
    </w:p>
    <w:p>
      <w:pPr>
        <w:rPr>
          <w:rFonts w:ascii="宋体" w:hAnsi="宋体" w:eastAsia="宋体" w:cs="宋体"/>
          <w:sz w:val="21"/>
          <w:szCs w:val="21"/>
        </w:rPr>
      </w:pPr>
    </w:p>
    <w:p>
      <w:pPr>
        <w:pStyle w:val="6"/>
        <w:rPr>
          <w:rFonts w:ascii="宋体" w:hAnsi="宋体" w:eastAsia="宋体" w:cs="宋体"/>
          <w:sz w:val="21"/>
          <w:szCs w:val="21"/>
        </w:rPr>
      </w:pPr>
    </w:p>
    <w:p>
      <w:pPr>
        <w:rPr>
          <w:rFonts w:ascii="宋体" w:hAnsi="宋体" w:eastAsia="宋体" w:cs="宋体"/>
          <w:sz w:val="21"/>
          <w:szCs w:val="21"/>
        </w:rPr>
      </w:pPr>
    </w:p>
    <w:p>
      <w:pPr>
        <w:pStyle w:val="6"/>
        <w:rPr>
          <w:rFonts w:ascii="宋体" w:hAnsi="宋体" w:eastAsia="宋体" w:cs="宋体"/>
          <w:sz w:val="21"/>
          <w:szCs w:val="21"/>
        </w:rPr>
      </w:pPr>
    </w:p>
    <w:p>
      <w:pPr>
        <w:rPr>
          <w:rFonts w:ascii="宋体" w:hAnsi="宋体" w:eastAsia="宋体" w:cs="宋体"/>
          <w:sz w:val="21"/>
          <w:szCs w:val="21"/>
        </w:rPr>
      </w:pPr>
    </w:p>
    <w:p>
      <w:pPr>
        <w:pStyle w:val="6"/>
        <w:rPr>
          <w:rFonts w:ascii="宋体" w:hAnsi="宋体" w:eastAsia="宋体" w:cs="宋体"/>
          <w:sz w:val="21"/>
          <w:szCs w:val="21"/>
        </w:rPr>
      </w:pPr>
    </w:p>
    <w:p/>
    <w:p>
      <w:pPr>
        <w:adjustRightInd w:val="0"/>
        <w:spacing w:line="360" w:lineRule="atLeast"/>
        <w:jc w:val="center"/>
        <w:textAlignment w:val="baseline"/>
        <w:rPr>
          <w:rFonts w:ascii="宋体" w:hAnsi="宋体" w:eastAsia="宋体" w:cs="宋体"/>
          <w:sz w:val="21"/>
          <w:szCs w:val="21"/>
        </w:rPr>
      </w:pPr>
      <w:r>
        <w:rPr>
          <w:rFonts w:hint="eastAsia" w:ascii="宋体" w:hAnsi="宋体" w:eastAsia="宋体" w:cs="宋体"/>
          <w:b/>
          <w:sz w:val="21"/>
          <w:szCs w:val="21"/>
        </w:rPr>
        <w:t>二零二二年  月</w:t>
      </w:r>
    </w:p>
    <w:p>
      <w:pPr>
        <w:widowControl/>
        <w:spacing w:line="420" w:lineRule="exact"/>
        <w:rPr>
          <w:rFonts w:ascii="宋体" w:hAnsi="宋体" w:eastAsia="宋体" w:cs="宋体"/>
          <w:b/>
          <w:bCs/>
          <w:snapToGrid w:val="0"/>
          <w:sz w:val="21"/>
          <w:szCs w:val="21"/>
        </w:rPr>
      </w:pPr>
    </w:p>
    <w:p>
      <w:pPr>
        <w:widowControl/>
        <w:spacing w:line="420" w:lineRule="exact"/>
        <w:rPr>
          <w:rFonts w:ascii="宋体" w:hAnsi="宋体" w:eastAsia="宋体" w:cs="宋体"/>
          <w:b/>
          <w:bCs/>
          <w:snapToGrid w:val="0"/>
          <w:sz w:val="21"/>
          <w:szCs w:val="21"/>
        </w:rPr>
      </w:pPr>
      <w:r>
        <w:rPr>
          <w:rFonts w:hint="eastAsia" w:ascii="宋体" w:hAnsi="宋体" w:eastAsia="宋体" w:cs="宋体"/>
          <w:b/>
          <w:bCs/>
          <w:snapToGrid w:val="0"/>
          <w:sz w:val="21"/>
          <w:szCs w:val="21"/>
        </w:rPr>
        <w:t>甲 方：</w:t>
      </w:r>
      <w:r>
        <w:rPr>
          <w:rFonts w:hint="eastAsia" w:ascii="宋体" w:hAnsi="宋体" w:eastAsia="宋体" w:cs="宋体"/>
          <w:b/>
          <w:sz w:val="21"/>
          <w:szCs w:val="21"/>
          <w:u w:val="single"/>
        </w:rPr>
        <w:t>南通港集团有限公司  南通港口集团有限公司</w:t>
      </w:r>
      <w:r>
        <w:rPr>
          <w:rFonts w:hint="eastAsia" w:ascii="宋体" w:hAnsi="宋体" w:eastAsia="宋体" w:cs="宋体"/>
          <w:b/>
          <w:bCs/>
          <w:snapToGrid w:val="0"/>
          <w:sz w:val="21"/>
          <w:szCs w:val="21"/>
        </w:rPr>
        <w:t>（以下简称甲方）</w:t>
      </w:r>
    </w:p>
    <w:p>
      <w:pPr>
        <w:widowControl/>
        <w:spacing w:line="420" w:lineRule="exact"/>
        <w:ind w:left="1792" w:hanging="1792" w:hangingChars="850"/>
        <w:rPr>
          <w:rFonts w:ascii="宋体" w:hAnsi="宋体" w:eastAsia="宋体" w:cs="宋体"/>
          <w:sz w:val="21"/>
          <w:szCs w:val="21"/>
        </w:rPr>
      </w:pPr>
      <w:r>
        <w:rPr>
          <w:rFonts w:hint="eastAsia" w:ascii="宋体" w:hAnsi="宋体" w:eastAsia="宋体" w:cs="宋体"/>
          <w:b/>
          <w:bCs/>
          <w:sz w:val="21"/>
          <w:szCs w:val="21"/>
        </w:rPr>
        <w:t>乙 方：（以下简称乙方；即货物供应商）</w:t>
      </w:r>
    </w:p>
    <w:p>
      <w:pPr>
        <w:widowControl/>
        <w:spacing w:line="420" w:lineRule="exact"/>
        <w:ind w:firstLine="411" w:firstLineChars="196"/>
        <w:rPr>
          <w:rFonts w:ascii="宋体" w:hAnsi="宋体" w:eastAsia="宋体" w:cs="宋体"/>
          <w:sz w:val="21"/>
          <w:szCs w:val="21"/>
        </w:rPr>
      </w:pPr>
      <w:r>
        <w:rPr>
          <w:rFonts w:hint="eastAsia" w:ascii="宋体" w:hAnsi="宋体" w:eastAsia="宋体" w:cs="宋体"/>
          <w:sz w:val="21"/>
          <w:szCs w:val="21"/>
        </w:rPr>
        <w:t>本协议为甲方下属各公司的叉车、堆高机、正面吊、牵引车、装载机等生产作业机械设备所需各规格轮胎的供应及服务，经甲乙双方协商一致，签订轮胎供应框架协议。</w:t>
      </w:r>
    </w:p>
    <w:p>
      <w:pPr>
        <w:snapToGrid w:val="0"/>
        <w:spacing w:line="420" w:lineRule="exact"/>
        <w:ind w:left="-2" w:leftChars="-1" w:firstLine="429"/>
        <w:rPr>
          <w:rFonts w:ascii="宋体" w:hAnsi="宋体" w:eastAsia="宋体" w:cs="宋体"/>
          <w:sz w:val="21"/>
          <w:szCs w:val="21"/>
        </w:rPr>
      </w:pPr>
      <w:r>
        <w:rPr>
          <w:rFonts w:hint="eastAsia" w:ascii="宋体" w:hAnsi="宋体" w:eastAsia="宋体" w:cs="宋体"/>
          <w:sz w:val="21"/>
          <w:szCs w:val="21"/>
        </w:rPr>
        <w:t>有轮胎采购需求的甲方下属各公司分别根据供应框架协议与乙方签订轮胎供货合同，该合同为供应框架协议附件。</w:t>
      </w:r>
    </w:p>
    <w:p>
      <w:pPr>
        <w:snapToGrid w:val="0"/>
        <w:spacing w:line="420" w:lineRule="exact"/>
        <w:ind w:left="-2" w:leftChars="-1" w:firstLine="429"/>
        <w:rPr>
          <w:rFonts w:ascii="宋体" w:hAnsi="宋体" w:eastAsia="宋体" w:cs="宋体"/>
          <w:sz w:val="21"/>
          <w:szCs w:val="21"/>
        </w:rPr>
      </w:pPr>
      <w:r>
        <w:rPr>
          <w:rFonts w:hint="eastAsia" w:ascii="宋体" w:hAnsi="宋体" w:eastAsia="宋体" w:cs="宋体"/>
          <w:sz w:val="21"/>
          <w:szCs w:val="21"/>
        </w:rPr>
        <w:t>甲方下属各公司包括南通通洋港口有限公司（以下简称“通洋公司”）、南通通远港口有限公司（以下简称“通远公司”）、南通港码头管理有限公司（以下简称“码头公司”）、及其它分子公司。</w:t>
      </w:r>
    </w:p>
    <w:p>
      <w:pPr>
        <w:widowControl/>
        <w:spacing w:line="360" w:lineRule="auto"/>
        <w:rPr>
          <w:rFonts w:ascii="宋体" w:hAnsi="宋体" w:eastAsia="宋体" w:cs="宋体"/>
          <w:sz w:val="21"/>
          <w:szCs w:val="21"/>
        </w:rPr>
      </w:pPr>
      <w:r>
        <w:rPr>
          <w:rFonts w:hint="eastAsia" w:ascii="宋体" w:hAnsi="宋体" w:cs="宋体"/>
          <w:b/>
          <w:sz w:val="21"/>
          <w:szCs w:val="21"/>
        </w:rPr>
        <w:t>一、资信证明</w:t>
      </w:r>
      <w:r>
        <w:rPr>
          <w:rFonts w:hint="eastAsia" w:ascii="宋体" w:hAnsi="宋体" w:cs="宋体"/>
          <w:b/>
          <w:sz w:val="21"/>
          <w:szCs w:val="21"/>
        </w:rPr>
        <w:br w:type="textWrapping"/>
      </w:r>
      <w:r>
        <w:rPr>
          <w:rFonts w:hint="eastAsia" w:ascii="宋体" w:hAnsi="宋体" w:eastAsia="宋体" w:cs="宋体"/>
          <w:sz w:val="21"/>
          <w:szCs w:val="21"/>
        </w:rPr>
        <w:t>乙方应提供营业执照、税务登记证、组织机构代码证、销售授权书、轮胎生产厂方质量管理体系认证证书、中国国家强制性产品认证证书等有关资信证明。</w:t>
      </w:r>
    </w:p>
    <w:p>
      <w:pPr>
        <w:widowControl/>
        <w:spacing w:line="360" w:lineRule="auto"/>
        <w:rPr>
          <w:rFonts w:ascii="宋体" w:hAnsi="宋体" w:eastAsia="宋体" w:cs="宋体"/>
          <w:sz w:val="21"/>
          <w:szCs w:val="21"/>
        </w:rPr>
      </w:pPr>
      <w:r>
        <w:rPr>
          <w:rFonts w:hint="eastAsia" w:ascii="宋体" w:hAnsi="宋体" w:eastAsia="宋体" w:cs="宋体"/>
          <w:sz w:val="21"/>
          <w:szCs w:val="21"/>
        </w:rPr>
        <w:t>二、商品资料</w:t>
      </w:r>
    </w:p>
    <w:p>
      <w:pPr>
        <w:widowControl/>
        <w:spacing w:line="360" w:lineRule="auto"/>
        <w:rPr>
          <w:rFonts w:ascii="宋体" w:hAnsi="宋体" w:eastAsia="宋体" w:cs="宋体"/>
          <w:sz w:val="21"/>
          <w:szCs w:val="21"/>
        </w:rPr>
      </w:pPr>
      <w:r>
        <w:rPr>
          <w:rFonts w:hint="eastAsia" w:ascii="宋体" w:hAnsi="宋体" w:eastAsia="宋体" w:cs="宋体"/>
          <w:sz w:val="21"/>
          <w:szCs w:val="21"/>
        </w:rPr>
        <w:t>乙方承诺所供轮胎满足以下标准和规定：</w:t>
      </w:r>
    </w:p>
    <w:p>
      <w:pPr>
        <w:widowControl/>
        <w:spacing w:line="360" w:lineRule="auto"/>
        <w:rPr>
          <w:rFonts w:ascii="宋体" w:hAnsi="宋体" w:eastAsia="宋体" w:cs="宋体"/>
          <w:sz w:val="21"/>
          <w:szCs w:val="21"/>
        </w:rPr>
      </w:pPr>
      <w:r>
        <w:rPr>
          <w:rFonts w:hint="eastAsia" w:ascii="宋体" w:hAnsi="宋体" w:eastAsia="宋体" w:cs="宋体"/>
          <w:sz w:val="21"/>
          <w:szCs w:val="21"/>
        </w:rPr>
        <w:t>（1）中国轮胎产品强制性认证；</w:t>
      </w:r>
    </w:p>
    <w:p>
      <w:pPr>
        <w:widowControl/>
        <w:spacing w:line="360" w:lineRule="auto"/>
        <w:rPr>
          <w:rFonts w:ascii="宋体" w:hAnsi="宋体" w:eastAsia="宋体" w:cs="宋体"/>
          <w:sz w:val="21"/>
          <w:szCs w:val="21"/>
        </w:rPr>
      </w:pPr>
      <w:r>
        <w:rPr>
          <w:rFonts w:hint="eastAsia" w:ascii="宋体" w:hAnsi="宋体" w:eastAsia="宋体" w:cs="宋体"/>
          <w:sz w:val="21"/>
          <w:szCs w:val="21"/>
        </w:rPr>
        <w:t>（2）国家三包标准；</w:t>
      </w:r>
    </w:p>
    <w:p>
      <w:pPr>
        <w:widowControl/>
        <w:spacing w:line="360" w:lineRule="auto"/>
        <w:rPr>
          <w:rFonts w:ascii="宋体" w:hAnsi="宋体" w:eastAsia="宋体" w:cs="宋体"/>
          <w:sz w:val="21"/>
          <w:szCs w:val="21"/>
        </w:rPr>
      </w:pPr>
      <w:r>
        <w:rPr>
          <w:rFonts w:hint="eastAsia" w:ascii="宋体" w:hAnsi="宋体" w:eastAsia="宋体" w:cs="宋体"/>
          <w:sz w:val="21"/>
          <w:szCs w:val="21"/>
        </w:rPr>
        <w:t>（3）行业标准；</w:t>
      </w:r>
    </w:p>
    <w:p>
      <w:pPr>
        <w:widowControl/>
        <w:spacing w:line="360" w:lineRule="auto"/>
        <w:rPr>
          <w:rFonts w:ascii="宋体" w:hAnsi="宋体" w:eastAsia="宋体" w:cs="宋体"/>
          <w:sz w:val="21"/>
          <w:szCs w:val="21"/>
        </w:rPr>
      </w:pPr>
      <w:r>
        <w:rPr>
          <w:rFonts w:hint="eastAsia" w:ascii="宋体" w:hAnsi="宋体" w:eastAsia="宋体" w:cs="宋体"/>
          <w:sz w:val="21"/>
          <w:szCs w:val="21"/>
        </w:rPr>
        <w:t>（4）厂方售后服务标准。</w:t>
      </w:r>
    </w:p>
    <w:p>
      <w:pPr>
        <w:widowControl/>
        <w:spacing w:line="360" w:lineRule="auto"/>
        <w:ind w:left="420" w:hanging="420" w:hangingChars="200"/>
        <w:rPr>
          <w:rFonts w:ascii="宋体" w:hAnsi="宋体" w:eastAsia="宋体" w:cs="宋体"/>
          <w:sz w:val="21"/>
          <w:szCs w:val="21"/>
        </w:rPr>
      </w:pPr>
      <w:r>
        <w:rPr>
          <w:rFonts w:hint="eastAsia" w:ascii="宋体" w:hAnsi="宋体" w:eastAsia="宋体" w:cs="宋体"/>
          <w:sz w:val="21"/>
          <w:szCs w:val="21"/>
        </w:rPr>
        <w:t>三、供货</w:t>
      </w:r>
      <w:r>
        <w:rPr>
          <w:rFonts w:hint="eastAsia" w:ascii="宋体" w:hAnsi="宋体" w:eastAsia="宋体" w:cs="宋体"/>
          <w:sz w:val="21"/>
          <w:szCs w:val="21"/>
        </w:rPr>
        <w:br w:type="textWrapping"/>
      </w:r>
      <w:r>
        <w:rPr>
          <w:rFonts w:hint="eastAsia" w:ascii="宋体" w:hAnsi="宋体" w:eastAsia="宋体" w:cs="宋体"/>
          <w:sz w:val="21"/>
          <w:szCs w:val="21"/>
        </w:rPr>
        <w:t>1、订单确认</w:t>
      </w:r>
    </w:p>
    <w:p>
      <w:pPr>
        <w:widowControl/>
        <w:spacing w:line="360" w:lineRule="auto"/>
        <w:rPr>
          <w:rFonts w:ascii="宋体" w:hAnsi="宋体" w:eastAsia="宋体" w:cs="宋体"/>
          <w:sz w:val="21"/>
          <w:szCs w:val="21"/>
        </w:rPr>
      </w:pPr>
      <w:r>
        <w:rPr>
          <w:rFonts w:hint="eastAsia" w:ascii="宋体" w:hAnsi="宋体" w:eastAsia="宋体" w:cs="宋体"/>
          <w:sz w:val="21"/>
          <w:szCs w:val="21"/>
        </w:rPr>
        <w:t>乙方接甲方书面订单（可以是传真形式）后，根据订单所确定的交货日期、地点、数量完成供货；若乙方对订单有异议的，应在接订单后次日内提出。</w:t>
      </w:r>
      <w:r>
        <w:rPr>
          <w:rFonts w:hint="eastAsia" w:ascii="宋体" w:hAnsi="宋体" w:eastAsia="宋体" w:cs="宋体"/>
          <w:sz w:val="21"/>
          <w:szCs w:val="21"/>
        </w:rPr>
        <w:br w:type="textWrapping"/>
      </w:r>
      <w:r>
        <w:rPr>
          <w:rFonts w:hint="eastAsia" w:ascii="宋体" w:hAnsi="宋体" w:eastAsia="宋体" w:cs="宋体"/>
          <w:sz w:val="21"/>
          <w:szCs w:val="21"/>
        </w:rPr>
        <w:t xml:space="preserve">    2、供货价格</w:t>
      </w:r>
      <w:r>
        <w:rPr>
          <w:rFonts w:hint="eastAsia" w:ascii="宋体" w:hAnsi="宋体" w:eastAsia="宋体" w:cs="宋体"/>
          <w:sz w:val="21"/>
          <w:szCs w:val="21"/>
        </w:rPr>
        <w:br w:type="textWrapping"/>
      </w:r>
      <w:r>
        <w:rPr>
          <w:rFonts w:hint="eastAsia" w:ascii="宋体" w:hAnsi="宋体" w:eastAsia="宋体" w:cs="宋体"/>
          <w:sz w:val="21"/>
          <w:szCs w:val="21"/>
        </w:rPr>
        <w:t>按本协议中《轮胎供应及服务一览表》的价格为初始单价，该价格包含乙方将轮胎交付至需方指定地点的包含了货物本体单价、装卸费、运输费、包装费、保险费、服务等一切费用（不含增值税）。</w:t>
      </w:r>
    </w:p>
    <w:p>
      <w:pPr>
        <w:widowControl/>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3、轮胎价格变动及调整</w:t>
      </w:r>
    </w:p>
    <w:p>
      <w:pPr>
        <w:widowControl/>
        <w:spacing w:line="360" w:lineRule="auto"/>
        <w:rPr>
          <w:rFonts w:ascii="宋体" w:hAnsi="宋体" w:eastAsia="宋体" w:cs="宋体"/>
          <w:sz w:val="21"/>
          <w:szCs w:val="21"/>
        </w:rPr>
      </w:pPr>
      <w:r>
        <w:rPr>
          <w:rFonts w:hint="eastAsia" w:ascii="宋体" w:hAnsi="宋体" w:eastAsia="宋体" w:cs="宋体"/>
          <w:sz w:val="21"/>
          <w:szCs w:val="21"/>
        </w:rPr>
        <w:t xml:space="preserve">双方约定：以卓创资讯（http://www.sci99.com）公布的国内橡胶市场价格为依据，基点即2022年 月 日（协议签订之日）华东上海市场标准胶（SCRWF）价格为元/吨。每6个月为一调整周期，第一个调整期从协议生效之日起计算，一个周期内轮胎供货价格不随市场价格波动改变。某一调整周期期末之日与2022年 月 日（协议签订之日）比较，华东上海市场标准胶（SCRWF）价格涨跌幅度超过25%（含）时，对轮胎的供货单价作同方向浮动，否则不作调整。 </w:t>
      </w:r>
    </w:p>
    <w:p>
      <w:pPr>
        <w:widowControl/>
        <w:spacing w:line="360" w:lineRule="auto"/>
        <w:rPr>
          <w:rFonts w:ascii="宋体" w:hAnsi="宋体" w:eastAsia="宋体" w:cs="宋体"/>
          <w:sz w:val="21"/>
          <w:szCs w:val="21"/>
        </w:rPr>
      </w:pPr>
      <w:r>
        <w:rPr>
          <w:rFonts w:hint="eastAsia" w:ascii="宋体" w:hAnsi="宋体" w:eastAsia="宋体" w:cs="宋体"/>
          <w:sz w:val="21"/>
          <w:szCs w:val="21"/>
        </w:rPr>
        <w:t>轮胎价格调整方法：与基点华东上海市场标准胶（SCRWF）价格相比，某一调整周期期末之日华东上海市场标准胶（SCRWF）价格涨跌幅度超过25 %（含）时，轮胎价格按华东上海市场标准胶（SCRWF）涨跌幅度的30%的比例作同方向相应调整。（例如：如前述条件下华东上海市场标准胶（SCRWF）涨跌27%，则轮胎单价相应涨跌27%*30%=8.1%。）</w:t>
      </w:r>
    </w:p>
    <w:p>
      <w:pPr>
        <w:widowControl/>
        <w:spacing w:line="360" w:lineRule="auto"/>
        <w:rPr>
          <w:rFonts w:ascii="宋体" w:hAnsi="宋体" w:eastAsia="宋体" w:cs="宋体"/>
          <w:sz w:val="21"/>
          <w:szCs w:val="21"/>
        </w:rPr>
      </w:pPr>
      <w:r>
        <w:rPr>
          <w:rFonts w:hint="eastAsia" w:ascii="宋体" w:hAnsi="宋体" w:eastAsia="宋体" w:cs="宋体"/>
          <w:sz w:val="21"/>
          <w:szCs w:val="21"/>
        </w:rPr>
        <w:t>若一方欲按上述约定进行调价，则该方应即时通知对方,主动向对方提供产品最新价格并附计算依据，双方对此应及时协商处理，协商一致以后的订单按新价格执行。</w:t>
      </w:r>
    </w:p>
    <w:p>
      <w:pPr>
        <w:widowControl/>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4、停产或中止供货</w:t>
      </w:r>
      <w:r>
        <w:rPr>
          <w:rFonts w:hint="eastAsia" w:ascii="宋体" w:hAnsi="宋体" w:eastAsia="宋体" w:cs="宋体"/>
          <w:sz w:val="21"/>
          <w:szCs w:val="21"/>
        </w:rPr>
        <w:br w:type="textWrapping"/>
      </w:r>
      <w:r>
        <w:rPr>
          <w:rFonts w:hint="eastAsia" w:ascii="宋体" w:hAnsi="宋体" w:eastAsia="宋体" w:cs="宋体"/>
          <w:sz w:val="21"/>
          <w:szCs w:val="21"/>
        </w:rPr>
        <w:t xml:space="preserve">    乙方因故需停产关闭或中止供货，须提前60天以书面形式通知甲方，以便甲方做好相应的调整。</w:t>
      </w:r>
      <w:r>
        <w:rPr>
          <w:rFonts w:hint="eastAsia" w:ascii="宋体" w:hAnsi="宋体" w:eastAsia="宋体" w:cs="宋体"/>
          <w:sz w:val="21"/>
          <w:szCs w:val="21"/>
        </w:rPr>
        <w:br w:type="textWrapping"/>
      </w:r>
      <w:r>
        <w:rPr>
          <w:rFonts w:hint="eastAsia" w:ascii="宋体" w:hAnsi="宋体" w:eastAsia="宋体" w:cs="宋体"/>
          <w:sz w:val="21"/>
          <w:szCs w:val="21"/>
        </w:rPr>
        <w:t xml:space="preserve">    5、在双方合作过程中，乙方商品的产地、规范名称等相关信息发生改变时，应及时以书面形式通知甲方采购人员，以便甲方及时将甲方系统中相应信息进行更正，否则因此而产生的损失由乙方负责赔偿。</w:t>
      </w:r>
      <w:r>
        <w:rPr>
          <w:rFonts w:hint="eastAsia" w:ascii="宋体" w:hAnsi="宋体" w:eastAsia="宋体" w:cs="宋体"/>
          <w:sz w:val="21"/>
          <w:szCs w:val="21"/>
        </w:rPr>
        <w:br w:type="textWrapping"/>
      </w:r>
      <w:r>
        <w:rPr>
          <w:rFonts w:hint="eastAsia" w:ascii="宋体" w:hAnsi="宋体" w:eastAsia="宋体" w:cs="宋体"/>
          <w:sz w:val="21"/>
          <w:szCs w:val="21"/>
        </w:rPr>
        <w:t xml:space="preserve">    6、交货</w:t>
      </w:r>
      <w:r>
        <w:rPr>
          <w:rFonts w:hint="eastAsia" w:ascii="宋体" w:hAnsi="宋体" w:eastAsia="宋体" w:cs="宋体"/>
          <w:sz w:val="21"/>
          <w:szCs w:val="21"/>
        </w:rPr>
        <w:br w:type="textWrapping"/>
      </w:r>
      <w:r>
        <w:rPr>
          <w:rFonts w:hint="eastAsia" w:ascii="宋体" w:hAnsi="宋体" w:eastAsia="宋体" w:cs="宋体"/>
          <w:sz w:val="21"/>
          <w:szCs w:val="21"/>
        </w:rPr>
        <w:t xml:space="preserve">    （1） 乙方按订单所确定的交货日期将商品运达订单指定的地点卸车并按甲方要求摆放于甲方仓库内。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r>
        <w:rPr>
          <w:rFonts w:hint="eastAsia" w:ascii="宋体" w:hAnsi="宋体" w:eastAsia="宋体" w:cs="宋体"/>
          <w:sz w:val="21"/>
          <w:szCs w:val="21"/>
        </w:rPr>
        <w:br w:type="textWrapping"/>
      </w:r>
      <w:r>
        <w:rPr>
          <w:rFonts w:hint="eastAsia" w:ascii="宋体" w:hAnsi="宋体" w:eastAsia="宋体" w:cs="宋体"/>
          <w:sz w:val="21"/>
          <w:szCs w:val="21"/>
        </w:rPr>
        <w:t xml:space="preserve">    （2） 乙方迟延交货，应向甲方进行相应的损失赔偿，双方约定该赔偿金额为迟延交付货物对应价款的千分之五每日，不足一日的按一日计；前述赔偿不足以弥补甲方实际损失的，乙方应继续予以补足。</w:t>
      </w:r>
    </w:p>
    <w:p>
      <w:pPr>
        <w:widowControl/>
        <w:spacing w:line="360" w:lineRule="auto"/>
        <w:ind w:left="420" w:hanging="420" w:hangingChars="200"/>
        <w:rPr>
          <w:rFonts w:hint="eastAsia" w:ascii="宋体" w:hAnsi="宋体" w:eastAsia="宋体" w:cs="宋体"/>
          <w:sz w:val="21"/>
          <w:szCs w:val="21"/>
        </w:rPr>
      </w:pPr>
      <w:r>
        <w:rPr>
          <w:rFonts w:hint="eastAsia" w:ascii="宋体" w:hAnsi="宋体" w:eastAsia="宋体" w:cs="宋体"/>
          <w:sz w:val="21"/>
          <w:szCs w:val="21"/>
        </w:rPr>
        <w:t>四、收货、验收及售后服务</w:t>
      </w:r>
    </w:p>
    <w:p>
      <w:pPr>
        <w:widowControl/>
        <w:spacing w:line="360" w:lineRule="auto"/>
        <w:ind w:left="420" w:hanging="420" w:hangingChars="200"/>
        <w:rPr>
          <w:rFonts w:ascii="宋体" w:hAnsi="宋体" w:eastAsia="宋体" w:cs="宋体"/>
          <w:sz w:val="21"/>
          <w:szCs w:val="21"/>
        </w:rPr>
      </w:pPr>
      <w:r>
        <w:rPr>
          <w:rFonts w:hint="eastAsia" w:ascii="宋体" w:hAnsi="宋体" w:eastAsia="宋体" w:cs="宋体"/>
          <w:sz w:val="21"/>
          <w:szCs w:val="21"/>
        </w:rPr>
        <w:t>1、 数量准确，外观完好，以甲方验收为准。</w:t>
      </w:r>
    </w:p>
    <w:p>
      <w:pPr>
        <w:widowControl/>
        <w:spacing w:line="360" w:lineRule="auto"/>
        <w:rPr>
          <w:rFonts w:ascii="宋体" w:hAnsi="宋体" w:eastAsia="宋体" w:cs="宋体"/>
          <w:sz w:val="21"/>
          <w:szCs w:val="21"/>
        </w:rPr>
      </w:pPr>
      <w:r>
        <w:rPr>
          <w:rFonts w:hint="eastAsia" w:ascii="宋体" w:hAnsi="宋体" w:eastAsia="宋体" w:cs="宋体"/>
          <w:sz w:val="21"/>
          <w:szCs w:val="21"/>
        </w:rPr>
        <w:t>2、 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r>
        <w:rPr>
          <w:rFonts w:hint="eastAsia" w:ascii="宋体" w:hAnsi="宋体" w:eastAsia="宋体" w:cs="宋体"/>
          <w:sz w:val="21"/>
          <w:szCs w:val="21"/>
        </w:rPr>
        <w:br w:type="textWrapping"/>
      </w:r>
      <w:r>
        <w:rPr>
          <w:rFonts w:hint="eastAsia" w:ascii="宋体" w:hAnsi="宋体" w:eastAsia="宋体" w:cs="宋体"/>
          <w:sz w:val="21"/>
          <w:szCs w:val="21"/>
        </w:rPr>
        <w:t>3、 甲方对完好接收的商品签发收货凭证，以便于乙方记帐、结算。</w:t>
      </w:r>
    </w:p>
    <w:p>
      <w:pPr>
        <w:widowControl/>
        <w:spacing w:line="360" w:lineRule="auto"/>
        <w:rPr>
          <w:rFonts w:ascii="宋体" w:hAnsi="宋体" w:eastAsia="宋体" w:cs="宋体"/>
          <w:sz w:val="21"/>
          <w:szCs w:val="21"/>
        </w:rPr>
      </w:pPr>
      <w:r>
        <w:rPr>
          <w:rFonts w:hint="eastAsia" w:ascii="宋体" w:hAnsi="宋体" w:eastAsia="宋体" w:cs="宋体"/>
          <w:sz w:val="21"/>
          <w:szCs w:val="21"/>
        </w:rPr>
        <w:t>4、 经甲方签收的轮胎商品，在甲方实际使用前其实质为乙方寄存在甲方仓库内的商品。</w:t>
      </w:r>
    </w:p>
    <w:p>
      <w:pPr>
        <w:widowControl/>
        <w:spacing w:line="360" w:lineRule="auto"/>
        <w:rPr>
          <w:rFonts w:ascii="宋体" w:hAnsi="宋体" w:eastAsia="宋体" w:cs="宋体"/>
          <w:sz w:val="21"/>
          <w:szCs w:val="21"/>
        </w:rPr>
      </w:pPr>
      <w:r>
        <w:rPr>
          <w:rFonts w:hint="eastAsia" w:ascii="宋体" w:hAnsi="宋体" w:eastAsia="宋体" w:cs="宋体"/>
          <w:sz w:val="21"/>
          <w:szCs w:val="21"/>
        </w:rPr>
        <w:t>5、售后服务要求三包标准，在质保期内轮胎使用前或使用中发现质量问题，乙方应无条件免费更换，质保期以乙方承诺为准。</w:t>
      </w:r>
    </w:p>
    <w:p>
      <w:pPr>
        <w:widowControl/>
        <w:spacing w:line="360" w:lineRule="auto"/>
        <w:rPr>
          <w:rFonts w:ascii="宋体" w:hAnsi="宋体" w:eastAsia="宋体" w:cs="宋体"/>
          <w:sz w:val="21"/>
          <w:szCs w:val="21"/>
        </w:rPr>
      </w:pPr>
      <w:r>
        <w:rPr>
          <w:rFonts w:hint="eastAsia" w:ascii="宋体" w:hAnsi="宋体" w:eastAsia="宋体" w:cs="宋体"/>
          <w:sz w:val="21"/>
          <w:szCs w:val="21"/>
        </w:rPr>
        <w:t>6、乙方供应的货物为假冒注册商标专用权（厂名、厂址、商标）生产的非原厂产品，或与国家标准明显不符的劣质产品，甲方有权终止协议，同时乙方将赔偿甲方下属各公司该批货价十倍的款，及相应的一切经济损失，并承担全部责任。</w:t>
      </w:r>
    </w:p>
    <w:p>
      <w:pPr>
        <w:widowControl/>
        <w:spacing w:line="360" w:lineRule="auto"/>
        <w:rPr>
          <w:rFonts w:ascii="宋体" w:hAnsi="宋体" w:eastAsia="宋体" w:cs="宋体"/>
          <w:sz w:val="21"/>
          <w:szCs w:val="21"/>
        </w:rPr>
      </w:pPr>
      <w:r>
        <w:rPr>
          <w:rFonts w:hint="eastAsia" w:ascii="宋体" w:hAnsi="宋体" w:eastAsia="宋体" w:cs="宋体"/>
          <w:sz w:val="21"/>
          <w:szCs w:val="21"/>
        </w:rPr>
        <w:t>7、乙方未按协议约定提供货物或其提供的协议货物未达到相关证明材料所述质量要求的，甲方有权拒收协议货物或终止协议。</w:t>
      </w:r>
    </w:p>
    <w:p>
      <w:pPr>
        <w:widowControl/>
        <w:spacing w:line="360" w:lineRule="auto"/>
        <w:rPr>
          <w:rFonts w:ascii="宋体" w:hAnsi="宋体" w:eastAsia="宋体" w:cs="宋体"/>
          <w:sz w:val="21"/>
          <w:szCs w:val="21"/>
        </w:rPr>
      </w:pPr>
      <w:r>
        <w:rPr>
          <w:rFonts w:hint="eastAsia" w:ascii="宋体" w:hAnsi="宋体" w:eastAsia="宋体" w:cs="宋体"/>
          <w:sz w:val="21"/>
          <w:szCs w:val="21"/>
        </w:rPr>
        <w:t>五、开票及结算</w:t>
      </w:r>
    </w:p>
    <w:p>
      <w:pPr>
        <w:widowControl/>
        <w:spacing w:line="360" w:lineRule="auto"/>
        <w:rPr>
          <w:rFonts w:ascii="宋体" w:hAnsi="宋体" w:eastAsia="宋体" w:cs="宋体"/>
          <w:sz w:val="21"/>
          <w:szCs w:val="21"/>
        </w:rPr>
      </w:pPr>
      <w:r>
        <w:rPr>
          <w:rFonts w:hint="eastAsia" w:ascii="宋体" w:hAnsi="宋体" w:eastAsia="宋体" w:cs="宋体"/>
          <w:sz w:val="21"/>
          <w:szCs w:val="21"/>
        </w:rPr>
        <w:t>1、乙方应以月度为周期，定期会同甲方根据收货凭证等资料对其所供轮胎进行盘点。对甲方已实际使用且双方没有争议的部分，乙方根据具体规格、型号、层级、花纹代号和数量按协议进行结算并开具正确无误的全国统一正本增值税专用发票(税率</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widowControl/>
        <w:spacing w:line="360" w:lineRule="auto"/>
        <w:rPr>
          <w:rFonts w:ascii="宋体" w:hAnsi="宋体" w:eastAsia="宋体" w:cs="宋体"/>
          <w:sz w:val="21"/>
          <w:szCs w:val="21"/>
        </w:rPr>
      </w:pPr>
      <w:r>
        <w:rPr>
          <w:rFonts w:hint="eastAsia" w:ascii="宋体" w:hAnsi="宋体" w:eastAsia="宋体" w:cs="宋体"/>
          <w:sz w:val="21"/>
          <w:szCs w:val="21"/>
        </w:rPr>
        <w:t>2、其付款方式为：到货验收合格、核对结算金额一致、甲方收到乙方开具的对应发票后60天内付清该批货物的货款。留有质保金的货款按双方约定执行。</w:t>
      </w:r>
    </w:p>
    <w:p>
      <w:pPr>
        <w:widowControl/>
        <w:spacing w:line="360" w:lineRule="auto"/>
        <w:rPr>
          <w:rFonts w:ascii="宋体" w:hAnsi="宋体" w:eastAsia="宋体" w:cs="宋体"/>
          <w:sz w:val="21"/>
          <w:szCs w:val="21"/>
        </w:rPr>
      </w:pPr>
      <w:r>
        <w:rPr>
          <w:rFonts w:hint="eastAsia" w:ascii="宋体" w:hAnsi="宋体" w:eastAsia="宋体" w:cs="宋体"/>
          <w:b/>
          <w:sz w:val="21"/>
          <w:szCs w:val="21"/>
        </w:rPr>
        <w:t>六、 担保和保险</w:t>
      </w:r>
    </w:p>
    <w:p>
      <w:pPr>
        <w:widowControl/>
        <w:spacing w:line="360" w:lineRule="auto"/>
        <w:rPr>
          <w:rFonts w:ascii="宋体" w:hAnsi="宋体" w:eastAsia="宋体" w:cs="宋体"/>
          <w:sz w:val="21"/>
          <w:szCs w:val="21"/>
        </w:rPr>
      </w:pPr>
      <w:r>
        <w:rPr>
          <w:rFonts w:hint="eastAsia" w:ascii="宋体" w:hAnsi="宋体" w:eastAsia="宋体" w:cs="宋体"/>
          <w:sz w:val="21"/>
          <w:szCs w:val="21"/>
        </w:rPr>
        <w:t>1、 乙方对其商品的质量及售前售后的服务提供保证，并遵守国家有关法律、法规的规定。</w:t>
      </w:r>
    </w:p>
    <w:p>
      <w:pPr>
        <w:widowControl/>
        <w:spacing w:line="360" w:lineRule="auto"/>
        <w:rPr>
          <w:rFonts w:ascii="宋体" w:hAnsi="宋体" w:eastAsia="宋体" w:cs="宋体"/>
          <w:sz w:val="21"/>
          <w:szCs w:val="21"/>
        </w:rPr>
      </w:pPr>
      <w:r>
        <w:rPr>
          <w:rFonts w:hint="eastAsia" w:ascii="宋体" w:hAnsi="宋体" w:eastAsia="宋体" w:cs="宋体"/>
          <w:sz w:val="21"/>
          <w:szCs w:val="21"/>
        </w:rPr>
        <w:t>2、 乙方保证商品的原料、及生产工艺符合法律要求。</w:t>
      </w:r>
    </w:p>
    <w:p>
      <w:pPr>
        <w:widowControl/>
        <w:spacing w:line="360" w:lineRule="auto"/>
        <w:rPr>
          <w:rFonts w:ascii="宋体" w:hAnsi="宋体" w:eastAsia="宋体" w:cs="宋体"/>
          <w:sz w:val="21"/>
          <w:szCs w:val="21"/>
        </w:rPr>
      </w:pPr>
      <w:r>
        <w:rPr>
          <w:rFonts w:hint="eastAsia" w:ascii="宋体" w:hAnsi="宋体" w:eastAsia="宋体" w:cs="宋体"/>
          <w:sz w:val="21"/>
          <w:szCs w:val="21"/>
        </w:rPr>
        <w:t>3、 如乙方对协议标的投保保险的，应向甲方提供有效证明文件。</w:t>
      </w:r>
    </w:p>
    <w:p>
      <w:pPr>
        <w:widowControl/>
        <w:spacing w:line="360" w:lineRule="auto"/>
        <w:rPr>
          <w:rFonts w:ascii="宋体" w:hAnsi="宋体" w:eastAsia="宋体" w:cs="宋体"/>
          <w:sz w:val="21"/>
          <w:szCs w:val="21"/>
        </w:rPr>
      </w:pPr>
      <w:r>
        <w:rPr>
          <w:rFonts w:hint="eastAsia" w:ascii="宋体" w:hAnsi="宋体" w:eastAsia="宋体" w:cs="宋体"/>
          <w:sz w:val="21"/>
          <w:szCs w:val="21"/>
        </w:rPr>
        <w:t>4、 因乙方供应商品不符合供应服务要求导致甲方产生的一切损失（不限于直接损失），应由乙方予以相应的赔偿。若乙方存在逾期交货情形，每逾期一周应赔偿甲方损失，赔偿金为合同总价款的0.5%，不足一周按壹周算。超过3周未能交付，则甲方有权单方解除本合同，乙方赔偿前述逾期损失赔偿金，约定损失赔偿金不足以弥补甲方全部实际损失的，应赔偿甲方全部实际损失。</w:t>
      </w:r>
    </w:p>
    <w:p>
      <w:pPr>
        <w:widowControl/>
        <w:spacing w:line="360" w:lineRule="auto"/>
        <w:rPr>
          <w:rFonts w:ascii="宋体" w:hAnsi="宋体" w:eastAsia="宋体" w:cs="宋体"/>
          <w:sz w:val="21"/>
          <w:szCs w:val="21"/>
        </w:rPr>
      </w:pPr>
      <w:r>
        <w:rPr>
          <w:rFonts w:hint="eastAsia" w:ascii="宋体" w:hAnsi="宋体" w:eastAsia="宋体" w:cs="宋体"/>
          <w:b/>
          <w:sz w:val="21"/>
          <w:szCs w:val="21"/>
        </w:rPr>
        <w:t>七、终止协议的条件</w:t>
      </w:r>
    </w:p>
    <w:p>
      <w:pPr>
        <w:widowControl/>
        <w:spacing w:line="360" w:lineRule="auto"/>
        <w:rPr>
          <w:rFonts w:ascii="宋体" w:hAnsi="宋体" w:eastAsia="宋体" w:cs="宋体"/>
          <w:sz w:val="21"/>
          <w:szCs w:val="21"/>
        </w:rPr>
      </w:pPr>
      <w:r>
        <w:rPr>
          <w:rFonts w:hint="eastAsia" w:ascii="宋体" w:hAnsi="宋体" w:eastAsia="宋体" w:cs="宋体"/>
          <w:sz w:val="21"/>
          <w:szCs w:val="21"/>
        </w:rPr>
        <w:t>1、 供货合作协议约定的合同期限届满，双方未续签协议。</w:t>
      </w:r>
    </w:p>
    <w:p>
      <w:pPr>
        <w:widowControl/>
        <w:spacing w:line="360" w:lineRule="auto"/>
        <w:rPr>
          <w:rFonts w:ascii="宋体" w:hAnsi="宋体" w:eastAsia="宋体" w:cs="宋体"/>
          <w:sz w:val="21"/>
          <w:szCs w:val="21"/>
        </w:rPr>
      </w:pPr>
      <w:r>
        <w:rPr>
          <w:rFonts w:hint="eastAsia" w:ascii="宋体" w:hAnsi="宋体" w:eastAsia="宋体" w:cs="宋体"/>
          <w:sz w:val="21"/>
          <w:szCs w:val="21"/>
        </w:rPr>
        <w:t>2、 甲方对乙方的考核结果为不合格，协议自行终止。</w:t>
      </w:r>
    </w:p>
    <w:p>
      <w:pPr>
        <w:widowControl/>
        <w:spacing w:line="360" w:lineRule="auto"/>
        <w:rPr>
          <w:rFonts w:ascii="宋体" w:hAnsi="宋体" w:eastAsia="宋体" w:cs="宋体"/>
          <w:sz w:val="21"/>
          <w:szCs w:val="21"/>
        </w:rPr>
      </w:pPr>
      <w:r>
        <w:rPr>
          <w:rFonts w:hint="eastAsia" w:ascii="宋体" w:hAnsi="宋体" w:eastAsia="宋体" w:cs="宋体"/>
          <w:sz w:val="21"/>
          <w:szCs w:val="21"/>
        </w:rPr>
        <w:t>3、 在合同有效期内，任何一方均可提前30天提出终止合作解除协议，但需经另一方书面同意。</w:t>
      </w:r>
    </w:p>
    <w:p>
      <w:pPr>
        <w:widowControl/>
        <w:spacing w:line="360" w:lineRule="auto"/>
        <w:rPr>
          <w:rFonts w:ascii="宋体" w:hAnsi="宋体" w:eastAsia="宋体" w:cs="宋体"/>
          <w:sz w:val="21"/>
          <w:szCs w:val="21"/>
        </w:rPr>
      </w:pPr>
      <w:r>
        <w:rPr>
          <w:rFonts w:hint="eastAsia" w:ascii="宋体" w:hAnsi="宋体" w:eastAsia="宋体" w:cs="宋体"/>
          <w:b/>
          <w:sz w:val="21"/>
          <w:szCs w:val="21"/>
        </w:rPr>
        <w:t>八、终止协议善后事宜处理</w:t>
      </w:r>
    </w:p>
    <w:p>
      <w:pPr>
        <w:widowControl/>
        <w:spacing w:line="360" w:lineRule="auto"/>
        <w:rPr>
          <w:rFonts w:ascii="宋体" w:hAnsi="宋体" w:eastAsia="宋体" w:cs="宋体"/>
          <w:sz w:val="21"/>
          <w:szCs w:val="21"/>
        </w:rPr>
      </w:pPr>
      <w:r>
        <w:rPr>
          <w:rFonts w:hint="eastAsia" w:ascii="宋体" w:hAnsi="宋体" w:eastAsia="宋体" w:cs="宋体"/>
          <w:sz w:val="21"/>
          <w:szCs w:val="21"/>
        </w:rPr>
        <w:t xml:space="preserve">    终止合同后双方应在一个月内核清帐务，最后一笔货款在双方核清帐务完毕后180天内支付。留有质保金的货款按双方约定执行。</w:t>
      </w:r>
    </w:p>
    <w:p>
      <w:pPr>
        <w:widowControl/>
        <w:spacing w:line="360" w:lineRule="auto"/>
        <w:rPr>
          <w:rFonts w:ascii="宋体" w:hAnsi="宋体" w:eastAsia="宋体" w:cs="宋体"/>
          <w:sz w:val="21"/>
          <w:szCs w:val="21"/>
        </w:rPr>
      </w:pPr>
      <w:r>
        <w:rPr>
          <w:rFonts w:hint="eastAsia" w:ascii="宋体" w:hAnsi="宋体" w:eastAsia="宋体" w:cs="宋体"/>
          <w:b/>
          <w:sz w:val="21"/>
          <w:szCs w:val="21"/>
        </w:rPr>
        <w:t>九、协议书的生效条件</w:t>
      </w:r>
    </w:p>
    <w:p>
      <w:pPr>
        <w:widowControl/>
        <w:spacing w:line="360" w:lineRule="auto"/>
        <w:rPr>
          <w:rFonts w:ascii="宋体" w:hAnsi="宋体" w:eastAsia="宋体" w:cs="宋体"/>
          <w:sz w:val="21"/>
          <w:szCs w:val="21"/>
        </w:rPr>
      </w:pPr>
      <w:r>
        <w:rPr>
          <w:rFonts w:hint="eastAsia" w:ascii="宋体" w:hAnsi="宋体" w:eastAsia="宋体" w:cs="宋体"/>
          <w:sz w:val="21"/>
          <w:szCs w:val="21"/>
        </w:rPr>
        <w:t xml:space="preserve">    本协议经双方法定代表人或委托代理人签字并加盖双方公章后生效，本协议有效期</w:t>
      </w:r>
      <w:r>
        <w:rPr>
          <w:rFonts w:hint="eastAsia" w:ascii="宋体" w:hAnsi="宋体" w:eastAsia="宋体" w:cs="宋体"/>
          <w:b/>
          <w:sz w:val="21"/>
          <w:szCs w:val="21"/>
        </w:rPr>
        <w:t>2</w:t>
      </w:r>
      <w:r>
        <w:rPr>
          <w:rFonts w:hint="eastAsia" w:ascii="宋体" w:hAnsi="宋体" w:eastAsia="宋体" w:cs="宋体"/>
          <w:sz w:val="21"/>
          <w:szCs w:val="21"/>
          <w:highlight w:val="none"/>
        </w:rPr>
        <w:t>年，至</w:t>
      </w:r>
      <w:r>
        <w:rPr>
          <w:rFonts w:hint="eastAsia" w:ascii="宋体" w:hAnsi="宋体" w:eastAsia="宋体" w:cs="宋体"/>
          <w:b/>
          <w:sz w:val="21"/>
          <w:szCs w:val="21"/>
          <w:highlight w:val="none"/>
          <w:u w:val="single"/>
        </w:rPr>
        <w:t>2024年月日</w:t>
      </w:r>
      <w:r>
        <w:rPr>
          <w:rFonts w:hint="eastAsia" w:ascii="宋体" w:hAnsi="宋体" w:eastAsia="宋体" w:cs="宋体"/>
          <w:sz w:val="21"/>
          <w:szCs w:val="21"/>
          <w:highlight w:val="none"/>
        </w:rPr>
        <w:t>止。</w:t>
      </w:r>
    </w:p>
    <w:p>
      <w:pPr>
        <w:widowControl/>
        <w:spacing w:line="420" w:lineRule="exact"/>
        <w:rPr>
          <w:rFonts w:ascii="宋体" w:hAnsi="宋体" w:eastAsia="宋体" w:cs="宋体"/>
          <w:b/>
          <w:sz w:val="21"/>
          <w:szCs w:val="21"/>
        </w:rPr>
      </w:pPr>
      <w:r>
        <w:rPr>
          <w:rFonts w:hint="eastAsia" w:ascii="宋体" w:hAnsi="宋体" w:eastAsia="宋体" w:cs="宋体"/>
          <w:b/>
          <w:sz w:val="21"/>
          <w:szCs w:val="21"/>
        </w:rPr>
        <w:t>十、考核</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甲方对签订本框架协议的乙方实行考核制，考核频率为每年1-2次，采取百分制按照以下考核内容进行考核：</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（一）经营状况及信用、信誉情况（20分）；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（二）服务的质量情况（30分）；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（三）价格及优惠条款执行情况（10分）；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（四）服务的及时性（10分）；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（五）售后服务情况（5分）；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（六）廉政条款执行情况（20分）；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（七）其它需要考核的情况。包括与集团公司和所属单位账务往来情况、安全作业等情况以及其它需要考核的内容（5分）。</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考核结果分为A、B、C、D四档。考核得分90分（含）以上为A—优良；80分（含）—90分为B—良好；70分（含）—80分为C—一般；70分以下为D—不合格。</w:t>
      </w:r>
    </w:p>
    <w:p>
      <w:pPr>
        <w:widowControl/>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供应商单位考核实行警告和淘汰制度。集团公司对第一次考核结果为“C”的供应商单位予以警告，并提出整改要求；对考核结果为“D”的供应商单位或累计两次考核结果为“C”的供应商单位予以淘汰，并终止本协议。被淘汰的供应商自被淘汰年度当年起三年内不得进入集团公司供应商名录库，也不能参加集团公司其它采购活动。</w:t>
      </w:r>
    </w:p>
    <w:p>
      <w:pPr>
        <w:widowControl/>
        <w:spacing w:line="360" w:lineRule="auto"/>
        <w:rPr>
          <w:rFonts w:ascii="宋体" w:hAnsi="宋体" w:eastAsia="宋体" w:cs="宋体"/>
          <w:sz w:val="21"/>
          <w:szCs w:val="21"/>
        </w:rPr>
      </w:pPr>
      <w:r>
        <w:rPr>
          <w:rFonts w:hint="eastAsia" w:ascii="宋体" w:hAnsi="宋体" w:eastAsia="宋体" w:cs="宋体"/>
          <w:b/>
          <w:sz w:val="21"/>
          <w:szCs w:val="21"/>
        </w:rPr>
        <w:t xml:space="preserve">十一、其它事项 </w:t>
      </w:r>
    </w:p>
    <w:p>
      <w:pPr>
        <w:widowControl/>
        <w:spacing w:line="360" w:lineRule="auto"/>
        <w:rPr>
          <w:rFonts w:ascii="宋体" w:hAnsi="宋体" w:eastAsia="宋体" w:cs="宋体"/>
          <w:sz w:val="21"/>
          <w:szCs w:val="21"/>
        </w:rPr>
      </w:pPr>
      <w:r>
        <w:rPr>
          <w:rFonts w:hint="eastAsia" w:ascii="宋体" w:hAnsi="宋体" w:eastAsia="宋体" w:cs="宋体"/>
          <w:sz w:val="21"/>
          <w:szCs w:val="21"/>
        </w:rPr>
        <w:t>1、本协议在中华人民共和国南通市签署，受中华人民共和国有关法律约束。</w:t>
      </w:r>
    </w:p>
    <w:p>
      <w:pPr>
        <w:widowControl/>
        <w:spacing w:line="360" w:lineRule="auto"/>
        <w:rPr>
          <w:rFonts w:ascii="宋体" w:hAnsi="宋体" w:eastAsia="宋体" w:cs="宋体"/>
          <w:sz w:val="21"/>
          <w:szCs w:val="21"/>
        </w:rPr>
      </w:pPr>
      <w:r>
        <w:rPr>
          <w:rFonts w:hint="eastAsia" w:ascii="宋体" w:hAnsi="宋体" w:eastAsia="宋体" w:cs="宋体"/>
          <w:sz w:val="21"/>
          <w:szCs w:val="21"/>
        </w:rPr>
        <w:t>2、本协议项下事宜产生的争议，尽量由双方协商解决。协商不成，提交</w:t>
      </w:r>
      <w:r>
        <w:rPr>
          <w:rFonts w:hint="eastAsia" w:ascii="宋体" w:hAnsi="宋体" w:eastAsia="宋体" w:cs="宋体"/>
          <w:sz w:val="21"/>
          <w:szCs w:val="21"/>
          <w:u w:val="single"/>
        </w:rPr>
        <w:t>南通</w:t>
      </w:r>
      <w:r>
        <w:rPr>
          <w:rFonts w:hint="eastAsia" w:ascii="宋体" w:hAnsi="宋体" w:eastAsia="宋体" w:cs="宋体"/>
          <w:sz w:val="21"/>
          <w:szCs w:val="21"/>
        </w:rPr>
        <w:t>仲裁委员会仲裁，该仲裁依照适用的中国法律和提起仲裁时该仲裁委员会使用的仲裁规则进行仲裁。</w:t>
      </w:r>
    </w:p>
    <w:p>
      <w:pPr>
        <w:widowControl/>
        <w:spacing w:line="360" w:lineRule="auto"/>
        <w:rPr>
          <w:rFonts w:ascii="宋体" w:hAnsi="宋体" w:eastAsia="宋体" w:cs="宋体"/>
          <w:sz w:val="21"/>
          <w:szCs w:val="21"/>
        </w:rPr>
      </w:pPr>
      <w:r>
        <w:rPr>
          <w:rFonts w:hint="eastAsia" w:ascii="宋体" w:hAnsi="宋体" w:eastAsia="宋体" w:cs="宋体"/>
          <w:sz w:val="21"/>
          <w:szCs w:val="21"/>
        </w:rPr>
        <w:t>3、本协议书一式肆份，甲方执叁份，乙方执壹份，具有同等法律效力。</w:t>
      </w:r>
    </w:p>
    <w:p>
      <w:pPr>
        <w:widowControl/>
        <w:spacing w:line="420" w:lineRule="exact"/>
        <w:ind w:firstLine="420" w:firstLineChars="200"/>
        <w:jc w:val="center"/>
        <w:rPr>
          <w:rFonts w:ascii="宋体" w:hAnsi="宋体" w:eastAsia="宋体" w:cs="宋体"/>
          <w:sz w:val="21"/>
          <w:szCs w:val="21"/>
        </w:rPr>
      </w:pPr>
      <w:r>
        <w:rPr>
          <w:rFonts w:hint="eastAsia" w:ascii="宋体" w:hAnsi="宋体" w:eastAsia="宋体" w:cs="宋体"/>
          <w:sz w:val="21"/>
          <w:szCs w:val="21"/>
        </w:rPr>
        <w:t>（下无正文）</w:t>
      </w:r>
    </w:p>
    <w:p>
      <w:pPr>
        <w:widowControl/>
        <w:spacing w:line="420" w:lineRule="exact"/>
        <w:rPr>
          <w:rFonts w:ascii="宋体" w:hAnsi="宋体" w:eastAsia="宋体" w:cs="宋体"/>
          <w:sz w:val="21"/>
          <w:szCs w:val="21"/>
        </w:rPr>
      </w:pPr>
      <w:r>
        <w:rPr>
          <w:rFonts w:hint="eastAsia" w:ascii="宋体" w:hAnsi="宋体" w:eastAsia="宋体" w:cs="宋体"/>
          <w:sz w:val="21"/>
          <w:szCs w:val="21"/>
        </w:rPr>
        <w:t>附件：《轮胎供货合同》</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noWrap/>
          </w:tcPr>
          <w:p>
            <w:pPr>
              <w:widowControl/>
              <w:spacing w:line="420" w:lineRule="exact"/>
              <w:rPr>
                <w:rFonts w:ascii="宋体" w:hAnsi="宋体" w:eastAsia="宋体" w:cs="宋体"/>
                <w:sz w:val="21"/>
                <w:szCs w:val="21"/>
              </w:rPr>
            </w:pPr>
            <w:r>
              <w:rPr>
                <w:rFonts w:hint="eastAsia" w:ascii="宋体" w:hAnsi="宋体" w:eastAsia="宋体" w:cs="宋体"/>
                <w:sz w:val="21"/>
                <w:szCs w:val="21"/>
              </w:rPr>
              <w:t>甲方：南通港集团有限公司（盖章）</w:t>
            </w:r>
          </w:p>
          <w:p>
            <w:pPr>
              <w:widowControl/>
              <w:spacing w:line="420" w:lineRule="exact"/>
              <w:ind w:firstLine="630" w:firstLineChars="300"/>
              <w:rPr>
                <w:rFonts w:ascii="宋体" w:hAnsi="宋体" w:eastAsia="宋体" w:cs="宋体"/>
                <w:sz w:val="21"/>
                <w:szCs w:val="21"/>
              </w:rPr>
            </w:pPr>
            <w:r>
              <w:rPr>
                <w:rFonts w:hint="eastAsia" w:ascii="宋体" w:hAnsi="宋体" w:eastAsia="宋体" w:cs="宋体"/>
                <w:sz w:val="21"/>
                <w:szCs w:val="21"/>
              </w:rPr>
              <w:t>南通港口集团有限公司（盖章）</w:t>
            </w:r>
          </w:p>
          <w:p>
            <w:pPr>
              <w:widowControl/>
              <w:spacing w:line="420" w:lineRule="exact"/>
              <w:ind w:firstLine="630" w:firstLineChars="300"/>
              <w:rPr>
                <w:rFonts w:ascii="宋体" w:hAnsi="宋体" w:eastAsia="宋体" w:cs="宋体"/>
                <w:sz w:val="21"/>
                <w:szCs w:val="21"/>
              </w:rPr>
            </w:pPr>
          </w:p>
          <w:p>
            <w:pPr>
              <w:widowControl/>
              <w:spacing w:line="420" w:lineRule="exact"/>
              <w:ind w:firstLine="630" w:firstLineChars="300"/>
              <w:rPr>
                <w:rFonts w:ascii="宋体" w:hAnsi="宋体" w:eastAsia="宋体" w:cs="宋体"/>
                <w:sz w:val="21"/>
                <w:szCs w:val="21"/>
              </w:rPr>
            </w:pPr>
          </w:p>
        </w:tc>
        <w:tc>
          <w:tcPr>
            <w:tcW w:w="4820" w:type="dxa"/>
            <w:noWrap/>
          </w:tcPr>
          <w:p>
            <w:pPr>
              <w:widowControl/>
              <w:spacing w:line="420" w:lineRule="exact"/>
              <w:rPr>
                <w:rFonts w:ascii="宋体" w:hAnsi="宋体" w:eastAsia="宋体" w:cs="宋体"/>
                <w:sz w:val="21"/>
                <w:szCs w:val="21"/>
              </w:rPr>
            </w:pPr>
            <w:r>
              <w:rPr>
                <w:rFonts w:hint="eastAsia" w:ascii="宋体" w:hAnsi="宋体" w:eastAsia="宋体" w:cs="宋体"/>
                <w:sz w:val="21"/>
                <w:szCs w:val="21"/>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noWrap/>
          </w:tcPr>
          <w:p>
            <w:pPr>
              <w:widowControl/>
              <w:spacing w:line="420" w:lineRule="exact"/>
              <w:rPr>
                <w:rFonts w:ascii="宋体" w:hAnsi="宋体" w:eastAsia="宋体" w:cs="宋体"/>
                <w:sz w:val="21"/>
                <w:szCs w:val="21"/>
              </w:rPr>
            </w:pPr>
            <w:r>
              <w:rPr>
                <w:rFonts w:hint="eastAsia" w:ascii="宋体" w:hAnsi="宋体" w:eastAsia="宋体" w:cs="宋体"/>
                <w:sz w:val="21"/>
                <w:szCs w:val="21"/>
              </w:rPr>
              <w:t>法定代表人签字：</w:t>
            </w:r>
          </w:p>
          <w:p>
            <w:pPr>
              <w:widowControl/>
              <w:spacing w:line="420" w:lineRule="exact"/>
              <w:rPr>
                <w:rFonts w:ascii="宋体" w:hAnsi="宋体" w:eastAsia="宋体" w:cs="宋体"/>
                <w:sz w:val="21"/>
                <w:szCs w:val="21"/>
              </w:rPr>
            </w:pPr>
            <w:r>
              <w:rPr>
                <w:rFonts w:hint="eastAsia" w:ascii="宋体" w:hAnsi="宋体" w:eastAsia="宋体" w:cs="宋体"/>
                <w:sz w:val="21"/>
                <w:szCs w:val="21"/>
              </w:rPr>
              <w:t>（或委托代理人）</w:t>
            </w:r>
          </w:p>
        </w:tc>
        <w:tc>
          <w:tcPr>
            <w:tcW w:w="4820" w:type="dxa"/>
            <w:noWrap/>
          </w:tcPr>
          <w:p>
            <w:pPr>
              <w:widowControl/>
              <w:spacing w:line="420" w:lineRule="exact"/>
              <w:rPr>
                <w:rFonts w:ascii="宋体" w:hAnsi="宋体" w:eastAsia="宋体" w:cs="宋体"/>
                <w:sz w:val="21"/>
                <w:szCs w:val="21"/>
              </w:rPr>
            </w:pPr>
            <w:r>
              <w:rPr>
                <w:rFonts w:hint="eastAsia" w:ascii="宋体" w:hAnsi="宋体" w:eastAsia="宋体" w:cs="宋体"/>
                <w:sz w:val="21"/>
                <w:szCs w:val="21"/>
              </w:rPr>
              <w:t>法定代表人签字：</w:t>
            </w:r>
          </w:p>
          <w:p>
            <w:pPr>
              <w:widowControl/>
              <w:spacing w:line="420" w:lineRule="exact"/>
              <w:rPr>
                <w:rFonts w:ascii="宋体" w:hAnsi="宋体" w:eastAsia="宋体" w:cs="宋体"/>
                <w:sz w:val="21"/>
                <w:szCs w:val="21"/>
              </w:rPr>
            </w:pPr>
            <w:r>
              <w:rPr>
                <w:rFonts w:hint="eastAsia" w:ascii="宋体" w:hAnsi="宋体" w:eastAsia="宋体" w:cs="宋体"/>
                <w:sz w:val="21"/>
                <w:szCs w:val="21"/>
              </w:rPr>
              <w:t>（或委托代理人）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noWrap/>
          </w:tcPr>
          <w:p>
            <w:pPr>
              <w:widowControl/>
              <w:spacing w:line="420" w:lineRule="exact"/>
              <w:jc w:val="right"/>
              <w:rPr>
                <w:rFonts w:ascii="宋体" w:hAnsi="宋体" w:eastAsia="宋体" w:cs="宋体"/>
                <w:sz w:val="21"/>
                <w:szCs w:val="21"/>
              </w:rPr>
            </w:pPr>
            <w:r>
              <w:rPr>
                <w:rFonts w:hint="eastAsia" w:ascii="宋体" w:hAnsi="宋体" w:eastAsia="宋体" w:cs="宋体"/>
                <w:sz w:val="21"/>
                <w:szCs w:val="21"/>
              </w:rPr>
              <w:t>日期：2022年月日</w:t>
            </w:r>
          </w:p>
        </w:tc>
        <w:tc>
          <w:tcPr>
            <w:tcW w:w="4820" w:type="dxa"/>
            <w:noWrap/>
          </w:tcPr>
          <w:p>
            <w:pPr>
              <w:widowControl/>
              <w:spacing w:line="420" w:lineRule="exact"/>
              <w:jc w:val="right"/>
              <w:rPr>
                <w:rFonts w:ascii="宋体" w:hAnsi="宋体" w:eastAsia="宋体" w:cs="宋体"/>
                <w:sz w:val="21"/>
                <w:szCs w:val="21"/>
              </w:rPr>
            </w:pPr>
            <w:r>
              <w:rPr>
                <w:rFonts w:hint="eastAsia" w:ascii="宋体" w:hAnsi="宋体" w:eastAsia="宋体" w:cs="宋体"/>
                <w:sz w:val="21"/>
                <w:szCs w:val="21"/>
              </w:rPr>
              <w:t>日期：2022年月日</w:t>
            </w:r>
          </w:p>
        </w:tc>
      </w:tr>
    </w:tbl>
    <w:p>
      <w:pPr>
        <w:widowControl/>
        <w:spacing w:line="360" w:lineRule="auto"/>
        <w:rPr>
          <w:rFonts w:ascii="宋体" w:hAnsi="宋体" w:eastAsia="宋体" w:cs="宋体"/>
          <w:sz w:val="21"/>
          <w:szCs w:val="21"/>
        </w:rPr>
      </w:pPr>
    </w:p>
    <w:p>
      <w:pPr>
        <w:snapToGrid w:val="0"/>
        <w:spacing w:line="400" w:lineRule="atLeast"/>
        <w:outlineLvl w:val="0"/>
        <w:rPr>
          <w:b/>
          <w:bCs/>
          <w:w w:val="80"/>
          <w:sz w:val="36"/>
          <w:szCs w:val="36"/>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jc w:val="center"/>
        <w:rPr>
          <w:rFonts w:ascii="宋体" w:hAnsi="宋体" w:eastAsia="宋体" w:cs="宋体"/>
          <w:b/>
          <w:bCs/>
          <w:spacing w:val="1"/>
          <w:sz w:val="32"/>
          <w:szCs w:val="32"/>
        </w:rPr>
      </w:pPr>
    </w:p>
    <w:p>
      <w:pPr>
        <w:spacing w:line="420" w:lineRule="exact"/>
        <w:rPr>
          <w:rFonts w:ascii="宋体" w:hAnsi="宋体" w:eastAsia="宋体" w:cs="宋体"/>
          <w:b/>
          <w:bCs/>
          <w:spacing w:val="1"/>
          <w:sz w:val="32"/>
          <w:szCs w:val="32"/>
        </w:rPr>
      </w:pPr>
    </w:p>
    <w:p>
      <w:pPr>
        <w:spacing w:line="420" w:lineRule="exact"/>
        <w:jc w:val="center"/>
        <w:rPr>
          <w:rFonts w:ascii="宋体" w:hAnsi="宋体" w:eastAsia="宋体" w:cs="宋体"/>
          <w:b/>
          <w:bCs/>
          <w:strike/>
          <w:sz w:val="32"/>
          <w:szCs w:val="32"/>
        </w:rPr>
      </w:pPr>
      <w:r>
        <w:rPr>
          <w:rFonts w:hint="eastAsia" w:ascii="宋体" w:hAnsi="宋体" w:eastAsia="宋体" w:cs="宋体"/>
          <w:b/>
          <w:bCs/>
          <w:spacing w:val="1"/>
          <w:sz w:val="32"/>
          <w:szCs w:val="32"/>
        </w:rPr>
        <w:t>廉政合同</w:t>
      </w:r>
    </w:p>
    <w:p>
      <w:pPr>
        <w:spacing w:line="420" w:lineRule="exact"/>
        <w:ind w:firstLine="2625" w:firstLineChars="1250"/>
        <w:rPr>
          <w:rFonts w:ascii="宋体" w:hAnsi="宋体" w:eastAsia="宋体" w:cs="宋体"/>
          <w:strike/>
          <w:sz w:val="21"/>
          <w:szCs w:val="21"/>
        </w:rPr>
      </w:pPr>
    </w:p>
    <w:p>
      <w:pPr>
        <w:spacing w:line="420" w:lineRule="exact"/>
        <w:rPr>
          <w:rFonts w:ascii="宋体" w:hAnsi="宋体" w:eastAsia="宋体" w:cs="宋体"/>
          <w:sz w:val="21"/>
          <w:szCs w:val="21"/>
        </w:rPr>
      </w:pPr>
      <w:r>
        <w:rPr>
          <w:rFonts w:hint="eastAsia" w:ascii="宋体" w:hAnsi="宋体" w:eastAsia="宋体" w:cs="宋体"/>
          <w:sz w:val="21"/>
          <w:szCs w:val="21"/>
        </w:rPr>
        <w:t>买方（甲方）：南通港集团有限公司  南通港口集团有限公司</w:t>
      </w:r>
    </w:p>
    <w:p>
      <w:pPr>
        <w:spacing w:line="420" w:lineRule="exact"/>
        <w:rPr>
          <w:rFonts w:ascii="宋体" w:hAnsi="宋体" w:eastAsia="宋体" w:cs="宋体"/>
          <w:sz w:val="21"/>
          <w:szCs w:val="21"/>
        </w:rPr>
      </w:pPr>
      <w:r>
        <w:rPr>
          <w:rFonts w:hint="eastAsia" w:ascii="宋体" w:hAnsi="宋体" w:eastAsia="宋体" w:cs="宋体"/>
          <w:sz w:val="21"/>
          <w:szCs w:val="21"/>
        </w:rPr>
        <w:t xml:space="preserve">卖方（乙方）： </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为了加强南通港（港口）集团有限公司轮胎采购项目实施中的廉政建设，自觉遵守国家的法律法规，维护合同双方的合法利益，杜绝项目实施过程中的不正当行为，确保该项目工作的顺利完成，经双方协商一致订立如下合同：</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一、甲方（买方）义务：</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1.甲方应当自觉遵守国家的法律法规及有关廉政建设的各项规定。</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2.甲方及其工作人员不得以任何形式向乙方索要和收受回扣。</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3.甲方及其工作人员应当保持与乙方的正常业务交往，不得接受乙方的礼金、有价证券、信用卡和贵重物品，不得在乙方报销任何不应由乙方支付的费用。</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4.甲方工作人员不得参加可能对买卖合同履行有影响的宴请和娱乐活动。</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5.甲方工作人员不得要求乙方为其及家属和子女的出国、上学及工作安排提供方便，不得利用乙方的钱物进行住房装修和办理婚丧嫁娶等事宜。</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6.甲方工作人员不得向乙方介绍家属或者亲友从事与甲方项目有关的供货、或进行项目分包等经济活动。</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二、乙方（卖方）义务：</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1.乙方应自觉遵守国家法律、法规及有关廉政建设的各项规定。</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2.乙方应当通过正常途径开展相应业务工作，不得为获取利益向甲方工作人员赠送礼金、有价证券、信用卡和贵重物品等。</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3.乙方不得为违反项目管理程序，擅自与甲方工作人员就项目费用、供货范围、项目验收、制造质量等问题的处理等进行私下商谈或者达成默契。</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4.乙方不得以任何借口，邀请甲方工作人员外出旅行和进入营业性高档娱乐场所。</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5.乙方除为甲方现场监造人员提供必要的通讯、交通、食宿等办公及生活设施外，不得为甲方工作人员或现场监造人员购置通讯、家电、以及高档办公用品等物品。</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6.乙方不准与甲方工作人员进行任何形式的赌博活动。</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三、甲方如发现乙方有违反本合同的行为，甲方将根据具体情节和造成的后果，追究乙方项目合同总价1-5%的违约金，并通报乙方纪检、监察部门。由于乙方及其工作人员违反本合同行为，给甲方造成的损失由乙方承担赔偿责任，乙方获取的不当所得由甲方单位予以追缴。</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四、乙方如发现甲方工作人员中有违反合同者，应向甲方纪委或者监察部门举报。甲方及其工作人员不得找任何借口对乙方进行报复。</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五、本廉政合同作为号合同的附件，与项目买卖合同具有同等法律效力。</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六、本合同一式肆份，甲方执叁份，乙方执壹份。本合同经双方签署后立即生效。</w:t>
      </w:r>
    </w:p>
    <w:p>
      <w:pPr>
        <w:spacing w:line="420" w:lineRule="exact"/>
        <w:ind w:firstLine="420" w:firstLineChars="200"/>
        <w:rPr>
          <w:rFonts w:ascii="宋体" w:hAnsi="宋体" w:eastAsia="宋体" w:cs="宋体"/>
          <w:sz w:val="21"/>
          <w:szCs w:val="21"/>
        </w:rPr>
      </w:pPr>
    </w:p>
    <w:tbl>
      <w:tblPr>
        <w:tblStyle w:val="5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1"/>
        <w:gridCol w:w="4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noWrap/>
          </w:tcPr>
          <w:p>
            <w:pPr>
              <w:spacing w:line="420" w:lineRule="exact"/>
              <w:ind w:left="-5" w:right="590" w:hanging="10"/>
              <w:rPr>
                <w:rFonts w:ascii="宋体" w:hAnsi="宋体" w:eastAsia="宋体" w:cs="宋体"/>
                <w:sz w:val="21"/>
                <w:szCs w:val="21"/>
              </w:rPr>
            </w:pPr>
            <w:r>
              <w:rPr>
                <w:rFonts w:hint="eastAsia" w:ascii="宋体" w:hAnsi="宋体" w:eastAsia="宋体" w:cs="宋体"/>
                <w:sz w:val="21"/>
                <w:szCs w:val="21"/>
              </w:rPr>
              <w:t>甲方：南通港集团有限公司（盖章）</w:t>
            </w:r>
          </w:p>
          <w:p>
            <w:pPr>
              <w:spacing w:line="420" w:lineRule="exact"/>
              <w:ind w:left="211" w:leftChars="88" w:right="590" w:firstLine="409" w:firstLineChars="195"/>
              <w:rPr>
                <w:rFonts w:ascii="宋体" w:hAnsi="宋体" w:eastAsia="宋体" w:cs="宋体"/>
                <w:sz w:val="21"/>
                <w:szCs w:val="21"/>
              </w:rPr>
            </w:pPr>
            <w:r>
              <w:rPr>
                <w:rFonts w:hint="eastAsia" w:ascii="宋体" w:hAnsi="宋体" w:eastAsia="宋体" w:cs="宋体"/>
                <w:sz w:val="21"/>
                <w:szCs w:val="21"/>
              </w:rPr>
              <w:t>南通港口集团有限公司（盖章）</w:t>
            </w:r>
          </w:p>
          <w:p>
            <w:pPr>
              <w:spacing w:line="420" w:lineRule="exact"/>
              <w:ind w:left="211" w:leftChars="88" w:right="590" w:firstLine="409" w:firstLineChars="195"/>
              <w:rPr>
                <w:rFonts w:ascii="宋体" w:hAnsi="宋体" w:eastAsia="宋体" w:cs="宋体"/>
                <w:sz w:val="21"/>
                <w:szCs w:val="21"/>
              </w:rPr>
            </w:pPr>
          </w:p>
          <w:p>
            <w:pPr>
              <w:spacing w:line="420" w:lineRule="exact"/>
              <w:ind w:left="211" w:leftChars="88" w:right="590" w:firstLine="409" w:firstLineChars="195"/>
              <w:rPr>
                <w:rFonts w:ascii="宋体" w:hAnsi="宋体" w:eastAsia="宋体" w:cs="宋体"/>
                <w:sz w:val="21"/>
                <w:szCs w:val="21"/>
              </w:rPr>
            </w:pPr>
          </w:p>
        </w:tc>
        <w:tc>
          <w:tcPr>
            <w:tcW w:w="4578" w:type="dxa"/>
            <w:noWrap/>
          </w:tcPr>
          <w:p>
            <w:pPr>
              <w:spacing w:line="420" w:lineRule="exact"/>
              <w:ind w:left="-5" w:right="590" w:hanging="10"/>
              <w:rPr>
                <w:rFonts w:ascii="宋体" w:hAnsi="宋体" w:eastAsia="宋体" w:cs="宋体"/>
                <w:sz w:val="21"/>
                <w:szCs w:val="21"/>
              </w:rPr>
            </w:pPr>
            <w:r>
              <w:rPr>
                <w:rFonts w:hint="eastAsia" w:ascii="宋体" w:hAnsi="宋体" w:eastAsia="宋体" w:cs="宋体"/>
                <w:sz w:val="21"/>
                <w:szCs w:val="21"/>
              </w:rPr>
              <w:t>乙方：（盖章）</w:t>
            </w:r>
          </w:p>
          <w:p>
            <w:pPr>
              <w:spacing w:line="420" w:lineRule="exact"/>
              <w:ind w:right="59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noWrap/>
          </w:tcPr>
          <w:p>
            <w:pPr>
              <w:spacing w:line="420" w:lineRule="exact"/>
              <w:ind w:right="590"/>
              <w:rPr>
                <w:rFonts w:ascii="宋体" w:hAnsi="宋体" w:eastAsia="宋体" w:cs="宋体"/>
                <w:sz w:val="21"/>
                <w:szCs w:val="21"/>
              </w:rPr>
            </w:pPr>
            <w:r>
              <w:rPr>
                <w:rFonts w:hint="eastAsia" w:ascii="宋体" w:hAnsi="宋体" w:eastAsia="宋体" w:cs="宋体"/>
                <w:sz w:val="21"/>
                <w:szCs w:val="21"/>
              </w:rPr>
              <w:t>授权代表签名日期：</w:t>
            </w:r>
          </w:p>
          <w:p>
            <w:pPr>
              <w:spacing w:line="420" w:lineRule="exact"/>
              <w:ind w:right="590"/>
              <w:rPr>
                <w:rFonts w:ascii="宋体" w:hAnsi="宋体" w:eastAsia="宋体" w:cs="宋体"/>
                <w:sz w:val="21"/>
                <w:szCs w:val="21"/>
              </w:rPr>
            </w:pPr>
          </w:p>
        </w:tc>
        <w:tc>
          <w:tcPr>
            <w:tcW w:w="4578" w:type="dxa"/>
            <w:noWrap/>
          </w:tcPr>
          <w:p>
            <w:pPr>
              <w:spacing w:line="420" w:lineRule="exact"/>
              <w:ind w:right="590"/>
              <w:rPr>
                <w:rFonts w:ascii="宋体" w:hAnsi="宋体" w:eastAsia="宋体" w:cs="宋体"/>
                <w:sz w:val="21"/>
                <w:szCs w:val="21"/>
              </w:rPr>
            </w:pPr>
            <w:r>
              <w:rPr>
                <w:rFonts w:hint="eastAsia" w:ascii="宋体" w:hAnsi="宋体" w:eastAsia="宋体" w:cs="宋体"/>
                <w:sz w:val="21"/>
                <w:szCs w:val="21"/>
              </w:rPr>
              <w:t>授权代表签名日期：</w:t>
            </w:r>
          </w:p>
          <w:p>
            <w:pPr>
              <w:spacing w:line="420" w:lineRule="exact"/>
              <w:ind w:right="590"/>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noWrap/>
          </w:tcPr>
          <w:p>
            <w:pPr>
              <w:spacing w:line="420" w:lineRule="exact"/>
              <w:ind w:right="47"/>
              <w:jc w:val="right"/>
              <w:rPr>
                <w:rFonts w:ascii="宋体" w:hAnsi="宋体" w:eastAsia="宋体" w:cs="宋体"/>
                <w:sz w:val="21"/>
                <w:szCs w:val="21"/>
              </w:rPr>
            </w:pPr>
            <w:r>
              <w:rPr>
                <w:rFonts w:hint="eastAsia" w:ascii="宋体" w:hAnsi="宋体" w:eastAsia="宋体" w:cs="宋体"/>
                <w:sz w:val="21"/>
                <w:szCs w:val="21"/>
              </w:rPr>
              <w:t>2022年月日</w:t>
            </w:r>
          </w:p>
        </w:tc>
        <w:tc>
          <w:tcPr>
            <w:tcW w:w="4578" w:type="dxa"/>
            <w:noWrap/>
          </w:tcPr>
          <w:p>
            <w:pPr>
              <w:spacing w:line="420" w:lineRule="exact"/>
              <w:ind w:right="36"/>
              <w:jc w:val="right"/>
              <w:rPr>
                <w:rFonts w:ascii="宋体" w:hAnsi="宋体" w:eastAsia="宋体" w:cs="宋体"/>
                <w:sz w:val="21"/>
                <w:szCs w:val="21"/>
              </w:rPr>
            </w:pPr>
            <w:r>
              <w:rPr>
                <w:rFonts w:hint="eastAsia" w:ascii="宋体" w:hAnsi="宋体" w:eastAsia="宋体" w:cs="宋体"/>
                <w:sz w:val="21"/>
                <w:szCs w:val="21"/>
              </w:rPr>
              <w:t>2022年月日</w:t>
            </w:r>
          </w:p>
        </w:tc>
      </w:tr>
    </w:tbl>
    <w:p>
      <w:pPr>
        <w:spacing w:after="161" w:line="265" w:lineRule="auto"/>
        <w:ind w:right="590"/>
        <w:rPr>
          <w:rFonts w:ascii="宋体" w:hAnsi="宋体" w:eastAsia="宋体" w:cs="宋体"/>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spacing w:line="420" w:lineRule="exact"/>
        <w:ind w:left="102"/>
        <w:rPr>
          <w:rFonts w:ascii="宋体" w:hAnsi="宋体" w:eastAsia="宋体" w:cs="宋体"/>
          <w:b/>
          <w:bCs/>
          <w:sz w:val="21"/>
          <w:szCs w:val="21"/>
        </w:rPr>
      </w:pPr>
    </w:p>
    <w:p>
      <w:pPr>
        <w:pStyle w:val="2"/>
        <w:rPr>
          <w:rFonts w:ascii="宋体" w:hAnsi="宋体" w:eastAsia="宋体" w:cs="宋体"/>
          <w:b/>
          <w:bCs/>
          <w:sz w:val="21"/>
          <w:szCs w:val="21"/>
        </w:rPr>
      </w:pPr>
    </w:p>
    <w:p>
      <w:pPr>
        <w:pStyle w:val="3"/>
        <w:rPr>
          <w:rFonts w:ascii="宋体" w:hAnsi="宋体" w:cs="宋体"/>
          <w:b/>
          <w:bCs/>
          <w:szCs w:val="21"/>
        </w:rPr>
      </w:pPr>
    </w:p>
    <w:p>
      <w:pPr>
        <w:rPr>
          <w:rFonts w:ascii="宋体" w:hAnsi="宋体" w:eastAsia="宋体" w:cs="宋体"/>
          <w:b/>
          <w:bCs/>
          <w:sz w:val="21"/>
          <w:szCs w:val="21"/>
        </w:rPr>
      </w:pPr>
    </w:p>
    <w:p>
      <w:pPr>
        <w:pStyle w:val="2"/>
      </w:pPr>
    </w:p>
    <w:p>
      <w:pPr>
        <w:spacing w:line="420" w:lineRule="exact"/>
        <w:ind w:left="102"/>
        <w:rPr>
          <w:rFonts w:ascii="宋体" w:hAnsi="宋体" w:eastAsia="宋体" w:cs="宋体"/>
          <w:b/>
          <w:bCs/>
          <w:sz w:val="21"/>
          <w:szCs w:val="21"/>
        </w:rPr>
      </w:pPr>
    </w:p>
    <w:p>
      <w:pPr>
        <w:spacing w:line="420" w:lineRule="exact"/>
        <w:rPr>
          <w:rFonts w:ascii="宋体" w:hAnsi="宋体" w:eastAsia="宋体" w:cs="宋体"/>
          <w:b/>
          <w:bCs/>
          <w:sz w:val="21"/>
          <w:szCs w:val="21"/>
        </w:rPr>
      </w:pPr>
    </w:p>
    <w:p>
      <w:pPr>
        <w:spacing w:line="420" w:lineRule="exact"/>
        <w:rPr>
          <w:rFonts w:ascii="宋体" w:hAnsi="宋体" w:eastAsia="宋体" w:cs="宋体"/>
          <w:bCs/>
          <w:sz w:val="21"/>
          <w:szCs w:val="21"/>
        </w:rPr>
      </w:pPr>
      <w:r>
        <w:rPr>
          <w:rFonts w:hint="eastAsia" w:ascii="宋体" w:hAnsi="宋体" w:eastAsia="宋体" w:cs="宋体"/>
          <w:b/>
          <w:bCs/>
          <w:sz w:val="21"/>
          <w:szCs w:val="21"/>
        </w:rPr>
        <w:t>框架协议附件：</w:t>
      </w:r>
    </w:p>
    <w:p>
      <w:pPr>
        <w:spacing w:line="420" w:lineRule="exact"/>
        <w:ind w:left="95" w:hanging="95" w:hangingChars="45"/>
        <w:jc w:val="center"/>
        <w:outlineLvl w:val="1"/>
        <w:rPr>
          <w:rFonts w:ascii="宋体" w:hAnsi="宋体" w:eastAsia="宋体" w:cs="宋体"/>
          <w:b/>
          <w:sz w:val="21"/>
          <w:szCs w:val="21"/>
        </w:rPr>
      </w:pPr>
      <w:r>
        <w:rPr>
          <w:rFonts w:hint="eastAsia" w:ascii="宋体" w:hAnsi="宋体" w:eastAsia="宋体" w:cs="宋体"/>
          <w:b/>
          <w:sz w:val="21"/>
          <w:szCs w:val="21"/>
        </w:rPr>
        <w:t>轮胎供货合同</w:t>
      </w:r>
    </w:p>
    <w:p>
      <w:pPr>
        <w:spacing w:line="42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甲方：下属XX公司</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乙方：</w:t>
      </w:r>
    </w:p>
    <w:p>
      <w:pPr>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依照</w:t>
      </w:r>
      <w:r>
        <w:rPr>
          <w:rFonts w:hint="eastAsia" w:ascii="宋体" w:hAnsi="宋体" w:eastAsia="宋体" w:cs="宋体"/>
          <w:sz w:val="21"/>
          <w:szCs w:val="21"/>
          <w:u w:val="single"/>
        </w:rPr>
        <w:t>南通港（港口）集团有限公司轮胎供应及服务框架协议</w:t>
      </w:r>
      <w:r>
        <w:rPr>
          <w:rFonts w:hint="eastAsia" w:ascii="宋体" w:hAnsi="宋体" w:eastAsia="宋体" w:cs="宋体"/>
          <w:sz w:val="21"/>
          <w:szCs w:val="21"/>
        </w:rPr>
        <w:t>及国家的有关法律、行政法规，遵循平等、自愿、公平和诚实信用的原则，双方就XX公司</w:t>
      </w:r>
      <w:r>
        <w:rPr>
          <w:rFonts w:hint="eastAsia" w:ascii="宋体" w:hAnsi="宋体" w:eastAsia="宋体" w:cs="宋体"/>
          <w:sz w:val="21"/>
          <w:szCs w:val="21"/>
          <w:u w:val="single"/>
        </w:rPr>
        <w:t>轮胎供货</w:t>
      </w:r>
      <w:r>
        <w:rPr>
          <w:rFonts w:hint="eastAsia" w:ascii="宋体" w:hAnsi="宋体" w:eastAsia="宋体" w:cs="宋体"/>
          <w:sz w:val="21"/>
          <w:szCs w:val="21"/>
        </w:rPr>
        <w:t>项目事项协商一致，订立本合同。</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一、送货方式</w:t>
      </w:r>
    </w:p>
    <w:p>
      <w:pPr>
        <w:adjustRightInd w:val="0"/>
        <w:snapToGrid w:val="0"/>
        <w:spacing w:line="42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交货地点：</w:t>
      </w:r>
      <w:r>
        <w:rPr>
          <w:rFonts w:hint="eastAsia" w:ascii="宋体" w:hAnsi="宋体" w:eastAsia="宋体" w:cs="宋体"/>
          <w:sz w:val="21"/>
          <w:szCs w:val="21"/>
          <w:u w:val="single"/>
        </w:rPr>
        <w:t>XX公司地址</w:t>
      </w:r>
    </w:p>
    <w:p>
      <w:pPr>
        <w:adjustRightInd w:val="0"/>
        <w:snapToGrid w:val="0"/>
        <w:spacing w:line="42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甲方业务联系人及联系方式：</w:t>
      </w:r>
    </w:p>
    <w:p>
      <w:pPr>
        <w:adjustRightInd w:val="0"/>
        <w:snapToGrid w:val="0"/>
        <w:spacing w:line="42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乙方业务联系人及联系方式：</w:t>
      </w:r>
    </w:p>
    <w:p>
      <w:pPr>
        <w:widowControl/>
        <w:spacing w:line="360" w:lineRule="auto"/>
        <w:rPr>
          <w:rFonts w:ascii="宋体" w:hAnsi="宋体" w:eastAsia="宋体" w:cs="宋体"/>
          <w:sz w:val="21"/>
          <w:szCs w:val="21"/>
        </w:rPr>
      </w:pPr>
      <w:r>
        <w:rPr>
          <w:rFonts w:hint="eastAsia" w:ascii="宋体" w:hAnsi="宋体" w:eastAsia="宋体" w:cs="宋体"/>
          <w:sz w:val="21"/>
          <w:szCs w:val="21"/>
        </w:rPr>
        <w:t>二、供货</w:t>
      </w:r>
      <w:r>
        <w:rPr>
          <w:rFonts w:hint="eastAsia" w:ascii="宋体" w:hAnsi="宋体" w:eastAsia="宋体" w:cs="宋体"/>
          <w:sz w:val="21"/>
          <w:szCs w:val="21"/>
        </w:rPr>
        <w:br w:type="textWrapping"/>
      </w:r>
      <w:r>
        <w:rPr>
          <w:rFonts w:hint="eastAsia" w:ascii="宋体" w:hAnsi="宋体" w:eastAsia="宋体" w:cs="宋体"/>
          <w:sz w:val="21"/>
          <w:szCs w:val="21"/>
        </w:rPr>
        <w:t>1、订单确认</w:t>
      </w:r>
    </w:p>
    <w:p>
      <w:pPr>
        <w:widowControl/>
        <w:spacing w:line="360" w:lineRule="auto"/>
        <w:rPr>
          <w:rFonts w:ascii="宋体" w:hAnsi="宋体" w:eastAsia="宋体" w:cs="宋体"/>
          <w:sz w:val="21"/>
          <w:szCs w:val="21"/>
        </w:rPr>
      </w:pPr>
      <w:r>
        <w:rPr>
          <w:rFonts w:hint="eastAsia" w:ascii="宋体" w:hAnsi="宋体" w:eastAsia="宋体" w:cs="宋体"/>
          <w:sz w:val="21"/>
          <w:szCs w:val="21"/>
        </w:rPr>
        <w:t>乙方接甲方书面订单（可以是传真形式）后，根据订单所确定的交货日期、地点、数量完成供货；若乙方对订单有异议的，应在接订单后次日内提出。</w:t>
      </w:r>
      <w:r>
        <w:rPr>
          <w:rFonts w:hint="eastAsia" w:ascii="宋体" w:hAnsi="宋体" w:eastAsia="宋体" w:cs="宋体"/>
          <w:sz w:val="21"/>
          <w:szCs w:val="21"/>
        </w:rPr>
        <w:br w:type="textWrapping"/>
      </w:r>
      <w:r>
        <w:rPr>
          <w:rFonts w:hint="eastAsia" w:ascii="宋体" w:hAnsi="宋体" w:eastAsia="宋体" w:cs="宋体"/>
          <w:sz w:val="21"/>
          <w:szCs w:val="21"/>
        </w:rPr>
        <w:t>2、供货价格</w:t>
      </w:r>
      <w:r>
        <w:rPr>
          <w:rFonts w:hint="eastAsia" w:ascii="宋体" w:hAnsi="宋体" w:eastAsia="宋体" w:cs="宋体"/>
          <w:sz w:val="21"/>
          <w:szCs w:val="21"/>
        </w:rPr>
        <w:br w:type="textWrapping"/>
      </w:r>
      <w:r>
        <w:rPr>
          <w:rFonts w:hint="eastAsia" w:ascii="宋体" w:hAnsi="宋体" w:eastAsia="宋体" w:cs="宋体"/>
          <w:sz w:val="21"/>
          <w:szCs w:val="21"/>
        </w:rPr>
        <w:t>双方约定在本合同有效期内，南通港（港口）集团有限公司轮胎供应及服务框架协议中《轮胎供应及服务一览表》的价格为甲方所需规格轮胎的供货单价，该价格包含乙方将轮胎交付至需方指定地点的包含了货物本体单价、装卸费、运输费、包装费、保险费、服务等一切费用（不含增值税）。</w:t>
      </w:r>
    </w:p>
    <w:p>
      <w:pPr>
        <w:widowControl/>
        <w:spacing w:line="360" w:lineRule="auto"/>
        <w:rPr>
          <w:rFonts w:ascii="宋体" w:hAnsi="宋体" w:eastAsia="宋体" w:cs="宋体"/>
          <w:sz w:val="21"/>
          <w:szCs w:val="21"/>
        </w:rPr>
      </w:pPr>
      <w:r>
        <w:rPr>
          <w:rFonts w:hint="eastAsia" w:ascii="宋体" w:hAnsi="宋体" w:eastAsia="宋体" w:cs="宋体"/>
          <w:sz w:val="21"/>
          <w:szCs w:val="21"/>
        </w:rPr>
        <w:t>3、轮胎价格变动及调整</w:t>
      </w:r>
    </w:p>
    <w:p>
      <w:pPr>
        <w:widowControl/>
        <w:spacing w:line="360" w:lineRule="auto"/>
        <w:rPr>
          <w:rFonts w:ascii="宋体" w:hAnsi="宋体" w:eastAsia="宋体" w:cs="宋体"/>
          <w:sz w:val="21"/>
          <w:szCs w:val="21"/>
        </w:rPr>
      </w:pPr>
      <w:r>
        <w:rPr>
          <w:rFonts w:hint="eastAsia" w:ascii="宋体" w:hAnsi="宋体" w:eastAsia="宋体" w:cs="宋体"/>
          <w:sz w:val="21"/>
          <w:szCs w:val="21"/>
        </w:rPr>
        <w:t xml:space="preserve">双方约定：以卓创资讯（http://www.sci99.com）公布的国内橡胶市场价格为依据，基点即2022年 月 日（协议签订之日）华东上海市场标准胶（SCRWF）价格为   元/吨。每6个月为一调整周期，第一个调整期从协议生效之日起计算，一个周期内轮胎供货价格不随市场价格波动改变。某一调整周期期末之日与2022年 月 日（协议签订之日）比较，华东上海市场标准胶（SCRWF）价格涨跌幅度超过25%（含）时，对轮胎的供货单价作同方向浮动，否则不作调整。 </w:t>
      </w:r>
    </w:p>
    <w:p>
      <w:pPr>
        <w:widowControl/>
        <w:spacing w:line="360" w:lineRule="auto"/>
        <w:rPr>
          <w:rFonts w:ascii="宋体" w:hAnsi="宋体" w:eastAsia="宋体" w:cs="宋体"/>
          <w:sz w:val="21"/>
          <w:szCs w:val="21"/>
        </w:rPr>
      </w:pPr>
      <w:r>
        <w:rPr>
          <w:rFonts w:hint="eastAsia" w:ascii="宋体" w:hAnsi="宋体" w:eastAsia="宋体" w:cs="宋体"/>
          <w:sz w:val="21"/>
          <w:szCs w:val="21"/>
        </w:rPr>
        <w:t>轮胎价格调整方法：与基点华东上海市场标准胶（SCRWF）价格相比，某一调整周期期末之日华东上海市场标准胶（SCRWF）价格涨跌幅度超过25 %（含）时，轮胎价格按华东上海市场标准胶（SCRWF）涨跌幅度的30%的比例作同方向相应调整。（例如：前述条件下华东上海市场标准胶（SCRWF）涨跌27%，则轮胎单价相应涨跌27%*30%=8.1%。）</w:t>
      </w:r>
    </w:p>
    <w:p>
      <w:pPr>
        <w:widowControl/>
        <w:spacing w:line="360" w:lineRule="auto"/>
        <w:rPr>
          <w:rFonts w:ascii="宋体" w:hAnsi="宋体" w:eastAsia="宋体" w:cs="宋体"/>
          <w:sz w:val="21"/>
          <w:szCs w:val="21"/>
        </w:rPr>
      </w:pPr>
      <w:r>
        <w:rPr>
          <w:rFonts w:hint="eastAsia" w:ascii="宋体" w:hAnsi="宋体" w:eastAsia="宋体" w:cs="宋体"/>
          <w:sz w:val="21"/>
          <w:szCs w:val="21"/>
        </w:rPr>
        <w:t>若一方欲按上述约定进行调价，则该方应即时通知对方,主动向对方提供产品最新价格并附计算依据，双方对此应及时协商处理，协商一致以后的订单按新价格执行。</w:t>
      </w:r>
    </w:p>
    <w:p>
      <w:pPr>
        <w:widowControl/>
        <w:spacing w:line="360" w:lineRule="auto"/>
        <w:rPr>
          <w:rFonts w:ascii="宋体" w:hAnsi="宋体" w:eastAsia="宋体" w:cs="宋体"/>
          <w:sz w:val="21"/>
          <w:szCs w:val="21"/>
        </w:rPr>
      </w:pPr>
      <w:r>
        <w:rPr>
          <w:rFonts w:hint="eastAsia" w:ascii="宋体" w:hAnsi="宋体" w:eastAsia="宋体" w:cs="宋体"/>
          <w:sz w:val="21"/>
          <w:szCs w:val="21"/>
        </w:rPr>
        <w:t>4、停产或中止供货</w:t>
      </w:r>
      <w:r>
        <w:rPr>
          <w:rFonts w:hint="eastAsia" w:ascii="宋体" w:hAnsi="宋体" w:eastAsia="宋体" w:cs="宋体"/>
          <w:sz w:val="21"/>
          <w:szCs w:val="21"/>
        </w:rPr>
        <w:br w:type="textWrapping"/>
      </w:r>
      <w:r>
        <w:rPr>
          <w:rFonts w:hint="eastAsia" w:ascii="宋体" w:hAnsi="宋体" w:eastAsia="宋体" w:cs="宋体"/>
          <w:sz w:val="21"/>
          <w:szCs w:val="21"/>
        </w:rPr>
        <w:t>乙方因故需停产关闭或中止供货，须提前60天以书面形式通知甲方，以便甲方做好相应的调整。</w:t>
      </w:r>
      <w:r>
        <w:rPr>
          <w:rFonts w:hint="eastAsia" w:ascii="宋体" w:hAnsi="宋体" w:eastAsia="宋体" w:cs="宋体"/>
          <w:sz w:val="21"/>
          <w:szCs w:val="21"/>
        </w:rPr>
        <w:br w:type="textWrapping"/>
      </w:r>
      <w:r>
        <w:rPr>
          <w:rFonts w:hint="eastAsia" w:ascii="宋体" w:hAnsi="宋体" w:eastAsia="宋体" w:cs="宋体"/>
          <w:sz w:val="21"/>
          <w:szCs w:val="21"/>
        </w:rPr>
        <w:t>5、在双方合作过程中，乙方商品的产地、规范名称等相关信息发生改变时，应及时以书面形式通知甲方采购人员，以便甲方及时将甲方系统中相应信息进行更正，否则因此而产生的损失由乙方负责赔偿。</w:t>
      </w:r>
      <w:r>
        <w:rPr>
          <w:rFonts w:hint="eastAsia" w:ascii="宋体" w:hAnsi="宋体" w:eastAsia="宋体" w:cs="宋体"/>
          <w:sz w:val="21"/>
          <w:szCs w:val="21"/>
        </w:rPr>
        <w:br w:type="textWrapping"/>
      </w:r>
      <w:r>
        <w:rPr>
          <w:rFonts w:hint="eastAsia" w:ascii="宋体" w:hAnsi="宋体" w:eastAsia="宋体" w:cs="宋体"/>
          <w:sz w:val="21"/>
          <w:szCs w:val="21"/>
        </w:rPr>
        <w:t>6、交货</w:t>
      </w:r>
      <w:r>
        <w:rPr>
          <w:rFonts w:hint="eastAsia" w:ascii="宋体" w:hAnsi="宋体" w:eastAsia="宋体" w:cs="宋体"/>
          <w:sz w:val="21"/>
          <w:szCs w:val="21"/>
        </w:rPr>
        <w:br w:type="textWrapping"/>
      </w:r>
      <w:r>
        <w:rPr>
          <w:rFonts w:hint="eastAsia" w:ascii="宋体" w:hAnsi="宋体" w:eastAsia="宋体" w:cs="宋体"/>
          <w:sz w:val="21"/>
          <w:szCs w:val="21"/>
        </w:rPr>
        <w:t>6.1 乙方按订单所确定的交货日期将商品运达订单指定的地点卸车并按甲方要求摆放于甲方仓库内。如需分批交运时，应书面通知甲方并在运输单据上注明。如果不能按期交货，乙方应立即书面（含传真）通知甲方。未经甲方同意，乙方不得早于或迟于上述规定的期间交货。对于未经甲方同意不按时交货的商品，甲方有权拒收和取消订单。</w:t>
      </w:r>
      <w:r>
        <w:rPr>
          <w:rFonts w:hint="eastAsia" w:ascii="宋体" w:hAnsi="宋体" w:eastAsia="宋体" w:cs="宋体"/>
          <w:sz w:val="21"/>
          <w:szCs w:val="21"/>
        </w:rPr>
        <w:br w:type="textWrapping"/>
      </w:r>
      <w:r>
        <w:rPr>
          <w:rFonts w:hint="eastAsia" w:ascii="宋体" w:hAnsi="宋体" w:eastAsia="宋体" w:cs="宋体"/>
          <w:sz w:val="21"/>
          <w:szCs w:val="21"/>
        </w:rPr>
        <w:t>6.2乙方迟延交货，应向甲方进行相应的损失赔偿，双方约定该赔偿金额为迟延交付货物对应价款的千分之五每日，不足一日的按一日计；前述赔偿不足以弥补甲方实际损失的，乙方应继续予以补足。</w:t>
      </w:r>
    </w:p>
    <w:p>
      <w:pPr>
        <w:widowControl/>
        <w:spacing w:line="360" w:lineRule="auto"/>
        <w:rPr>
          <w:rFonts w:ascii="宋体" w:hAnsi="宋体" w:eastAsia="宋体" w:cs="宋体"/>
          <w:sz w:val="21"/>
          <w:szCs w:val="21"/>
        </w:rPr>
      </w:pPr>
      <w:r>
        <w:rPr>
          <w:rFonts w:hint="eastAsia" w:ascii="宋体" w:hAnsi="宋体" w:eastAsia="宋体" w:cs="宋体"/>
          <w:sz w:val="21"/>
          <w:szCs w:val="21"/>
        </w:rPr>
        <w:t>三、收货、验收及售后服务</w:t>
      </w:r>
      <w:r>
        <w:rPr>
          <w:rFonts w:hint="eastAsia" w:ascii="宋体" w:hAnsi="宋体" w:eastAsia="宋体" w:cs="宋体"/>
          <w:sz w:val="21"/>
          <w:szCs w:val="21"/>
        </w:rPr>
        <w:br w:type="textWrapping"/>
      </w:r>
      <w:r>
        <w:rPr>
          <w:rFonts w:hint="eastAsia" w:ascii="宋体" w:hAnsi="宋体" w:eastAsia="宋体" w:cs="宋体"/>
          <w:sz w:val="21"/>
          <w:szCs w:val="21"/>
        </w:rPr>
        <w:t>1、数量准确，外观完好，以甲方验收为准。</w:t>
      </w:r>
    </w:p>
    <w:p>
      <w:pPr>
        <w:widowControl/>
        <w:spacing w:line="360" w:lineRule="auto"/>
        <w:rPr>
          <w:rFonts w:ascii="宋体" w:hAnsi="宋体" w:eastAsia="宋体" w:cs="宋体"/>
          <w:sz w:val="21"/>
          <w:szCs w:val="21"/>
        </w:rPr>
      </w:pPr>
      <w:r>
        <w:rPr>
          <w:rFonts w:hint="eastAsia" w:ascii="宋体" w:hAnsi="宋体" w:eastAsia="宋体" w:cs="宋体"/>
          <w:sz w:val="21"/>
          <w:szCs w:val="21"/>
        </w:rPr>
        <w:t>2、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r>
        <w:rPr>
          <w:rFonts w:hint="eastAsia" w:ascii="宋体" w:hAnsi="宋体" w:eastAsia="宋体" w:cs="宋体"/>
          <w:sz w:val="21"/>
          <w:szCs w:val="21"/>
        </w:rPr>
        <w:br w:type="textWrapping"/>
      </w:r>
      <w:r>
        <w:rPr>
          <w:rFonts w:hint="eastAsia" w:ascii="宋体" w:hAnsi="宋体" w:eastAsia="宋体" w:cs="宋体"/>
          <w:sz w:val="21"/>
          <w:szCs w:val="21"/>
        </w:rPr>
        <w:t>3、甲方对完好接收的商品签发收货凭证，以便于乙方记帐、结算。</w:t>
      </w:r>
    </w:p>
    <w:p>
      <w:pPr>
        <w:widowControl/>
        <w:spacing w:line="360" w:lineRule="auto"/>
        <w:rPr>
          <w:rFonts w:ascii="宋体" w:hAnsi="宋体" w:eastAsia="宋体" w:cs="宋体"/>
          <w:sz w:val="21"/>
          <w:szCs w:val="21"/>
        </w:rPr>
      </w:pPr>
      <w:r>
        <w:rPr>
          <w:rFonts w:hint="eastAsia" w:ascii="宋体" w:hAnsi="宋体" w:eastAsia="宋体" w:cs="宋体"/>
          <w:sz w:val="21"/>
          <w:szCs w:val="21"/>
        </w:rPr>
        <w:t>4、经甲方签收的轮胎商品，在甲方实际使用前其实质为乙方寄存在甲方仓库内的商品。</w:t>
      </w:r>
    </w:p>
    <w:p>
      <w:pPr>
        <w:widowControl/>
        <w:spacing w:line="360" w:lineRule="auto"/>
        <w:rPr>
          <w:rFonts w:ascii="宋体" w:hAnsi="宋体" w:eastAsia="宋体" w:cs="宋体"/>
          <w:sz w:val="21"/>
          <w:szCs w:val="21"/>
        </w:rPr>
      </w:pPr>
      <w:r>
        <w:rPr>
          <w:rFonts w:hint="eastAsia" w:ascii="宋体" w:hAnsi="宋体" w:eastAsia="宋体" w:cs="宋体"/>
          <w:sz w:val="21"/>
          <w:szCs w:val="21"/>
        </w:rPr>
        <w:t>5.售后服务要求三包标准，在质保期内轮胎使用前或使用中发现质量问题，乙方应无条件免费更换，质保期以乙方承诺为准。</w:t>
      </w:r>
    </w:p>
    <w:p>
      <w:pPr>
        <w:widowControl/>
        <w:spacing w:line="360" w:lineRule="auto"/>
        <w:rPr>
          <w:rFonts w:ascii="宋体" w:hAnsi="宋体" w:eastAsia="宋体" w:cs="宋体"/>
          <w:sz w:val="21"/>
          <w:szCs w:val="21"/>
        </w:rPr>
      </w:pPr>
      <w:r>
        <w:rPr>
          <w:rFonts w:hint="eastAsia" w:ascii="宋体" w:hAnsi="宋体" w:eastAsia="宋体" w:cs="宋体"/>
          <w:sz w:val="21"/>
          <w:szCs w:val="21"/>
        </w:rPr>
        <w:t>6、乙方供应的货物为假冒注册商标专用权（厂名、厂址、商标）生产的非原厂产品，或与国家标准明显不符的劣质产品，甲方有权终止协议，同时乙方将赔偿甲方下属各公司该批货价十倍的款，及相应的一切经济损失，并承担全部责任。</w:t>
      </w:r>
    </w:p>
    <w:p>
      <w:pPr>
        <w:widowControl/>
        <w:spacing w:line="360" w:lineRule="auto"/>
        <w:rPr>
          <w:rFonts w:ascii="宋体" w:hAnsi="宋体" w:eastAsia="宋体" w:cs="宋体"/>
          <w:sz w:val="21"/>
          <w:szCs w:val="21"/>
        </w:rPr>
      </w:pPr>
      <w:r>
        <w:rPr>
          <w:rFonts w:hint="eastAsia" w:ascii="宋体" w:hAnsi="宋体" w:eastAsia="宋体" w:cs="宋体"/>
          <w:sz w:val="21"/>
          <w:szCs w:val="21"/>
        </w:rPr>
        <w:t>7、乙方未按协议约定提供货物或其提供的协议货物未达到相关证明材料所述质量要求的，甲方有权拒收协议货物或终止协议。</w:t>
      </w:r>
    </w:p>
    <w:p>
      <w:pPr>
        <w:widowControl/>
        <w:spacing w:line="360" w:lineRule="auto"/>
        <w:rPr>
          <w:rFonts w:ascii="宋体" w:hAnsi="宋体" w:eastAsia="宋体" w:cs="宋体"/>
          <w:sz w:val="21"/>
          <w:szCs w:val="21"/>
        </w:rPr>
      </w:pPr>
      <w:r>
        <w:rPr>
          <w:rFonts w:hint="eastAsia" w:ascii="宋体" w:hAnsi="宋体" w:eastAsia="宋体" w:cs="宋体"/>
          <w:sz w:val="21"/>
          <w:szCs w:val="21"/>
        </w:rPr>
        <w:t>四、开票及结算</w:t>
      </w:r>
    </w:p>
    <w:p>
      <w:pPr>
        <w:widowControl/>
        <w:spacing w:line="360" w:lineRule="auto"/>
        <w:rPr>
          <w:rFonts w:ascii="宋体" w:hAnsi="宋体" w:eastAsia="宋体" w:cs="宋体"/>
          <w:sz w:val="21"/>
          <w:szCs w:val="21"/>
        </w:rPr>
      </w:pPr>
      <w:r>
        <w:rPr>
          <w:rFonts w:hint="eastAsia" w:ascii="宋体" w:hAnsi="宋体" w:eastAsia="宋体" w:cs="宋体"/>
          <w:sz w:val="21"/>
          <w:szCs w:val="21"/>
        </w:rPr>
        <w:t>1、乙方应以月度为周期，定期会同甲方根据收货凭证等资料对其所供轮胎进行盘点。对甲方已实际使用且双方没有争议的部分，乙方根据具体规格、型号、层级、花纹代号和数量按协议进行结算并开具正确无误的全国统一正本增值税专用发票(税率</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widowControl/>
        <w:spacing w:line="360" w:lineRule="auto"/>
        <w:rPr>
          <w:rFonts w:ascii="宋体" w:hAnsi="宋体" w:eastAsia="宋体" w:cs="宋体"/>
          <w:sz w:val="21"/>
          <w:szCs w:val="21"/>
        </w:rPr>
      </w:pPr>
      <w:r>
        <w:rPr>
          <w:rFonts w:hint="eastAsia" w:ascii="宋体" w:hAnsi="宋体" w:eastAsia="宋体" w:cs="宋体"/>
          <w:sz w:val="21"/>
          <w:szCs w:val="21"/>
        </w:rPr>
        <w:t>2、其付款方式为：到货验收合格、核对结算金额一致、甲方收到乙方开具的对应发票后60天内付清该批货物的货款。留有质保金的货款按双方约定执行。</w:t>
      </w:r>
    </w:p>
    <w:p>
      <w:pPr>
        <w:adjustRightInd w:val="0"/>
        <w:snapToGrid w:val="0"/>
        <w:spacing w:line="420" w:lineRule="exact"/>
        <w:rPr>
          <w:rFonts w:ascii="宋体" w:hAnsi="宋体" w:eastAsia="宋体" w:cs="宋体"/>
          <w:sz w:val="21"/>
          <w:szCs w:val="21"/>
        </w:rPr>
      </w:pPr>
      <w:r>
        <w:rPr>
          <w:rFonts w:hint="eastAsia" w:ascii="宋体" w:hAnsi="宋体" w:eastAsia="宋体" w:cs="宋体"/>
          <w:sz w:val="21"/>
          <w:szCs w:val="21"/>
        </w:rPr>
        <w:t>五、下列文件均为本合同的组成部分，下述文件将互相补充：</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1.南通港(港口)集团有限公司轮胎供应及服务框架协议。</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2.甲乙双方合同执行中双方共同签署的补充与修正文件。</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六、合同订立</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合同订立时间：年月日</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合同订立地点：</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七、合同生效：本合同双方约定签字盖章之日后生效。</w:t>
      </w:r>
    </w:p>
    <w:p>
      <w:pPr>
        <w:adjustRightInd w:val="0"/>
        <w:snapToGrid w:val="0"/>
        <w:spacing w:line="420" w:lineRule="exact"/>
        <w:ind w:firstLine="420" w:firstLineChars="200"/>
        <w:rPr>
          <w:rFonts w:ascii="宋体" w:hAnsi="宋体" w:eastAsia="宋体" w:cs="宋体"/>
          <w:sz w:val="21"/>
          <w:szCs w:val="21"/>
        </w:rPr>
      </w:pPr>
      <w:r>
        <w:rPr>
          <w:rFonts w:hint="eastAsia" w:ascii="宋体" w:hAnsi="宋体" w:eastAsia="宋体" w:cs="宋体"/>
          <w:sz w:val="21"/>
          <w:szCs w:val="21"/>
        </w:rPr>
        <w:t>八、本合同一式肆份，甲方执叁份，乙方执壹份。本合同经双方签署后立即生效。</w:t>
      </w:r>
    </w:p>
    <w:p>
      <w:pPr>
        <w:spacing w:line="420" w:lineRule="exact"/>
        <w:ind w:firstLine="420" w:firstLineChars="200"/>
        <w:rPr>
          <w:rFonts w:ascii="宋体" w:hAnsi="宋体" w:eastAsia="宋体" w:cs="宋体"/>
          <w:sz w:val="21"/>
          <w:szCs w:val="21"/>
        </w:rPr>
      </w:pP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6"/>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noWrap/>
          </w:tcPr>
          <w:p>
            <w:pPr>
              <w:spacing w:line="420" w:lineRule="exact"/>
              <w:rPr>
                <w:rFonts w:ascii="宋体" w:hAnsi="宋体" w:eastAsia="宋体" w:cs="宋体"/>
                <w:b/>
                <w:bCs/>
                <w:sz w:val="21"/>
                <w:szCs w:val="21"/>
              </w:rPr>
            </w:pPr>
            <w:r>
              <w:rPr>
                <w:rFonts w:hint="eastAsia" w:ascii="宋体" w:hAnsi="宋体" w:eastAsia="宋体" w:cs="宋体"/>
                <w:b/>
                <w:bCs/>
                <w:sz w:val="21"/>
                <w:szCs w:val="21"/>
              </w:rPr>
              <w:t>甲方（盖章）：</w:t>
            </w:r>
          </w:p>
        </w:tc>
        <w:tc>
          <w:tcPr>
            <w:tcW w:w="0" w:type="auto"/>
            <w:noWrap/>
          </w:tcPr>
          <w:p>
            <w:pPr>
              <w:spacing w:line="420" w:lineRule="exact"/>
              <w:rPr>
                <w:rFonts w:ascii="宋体" w:hAnsi="宋体" w:eastAsia="宋体" w:cs="宋体"/>
                <w:b/>
                <w:bCs/>
                <w:sz w:val="21"/>
                <w:szCs w:val="21"/>
              </w:rPr>
            </w:pPr>
            <w:r>
              <w:rPr>
                <w:rFonts w:hint="eastAsia" w:ascii="宋体" w:hAnsi="宋体" w:eastAsia="宋体" w:cs="宋体"/>
                <w:b/>
                <w:bCs/>
                <w:sz w:val="21"/>
                <w:szCs w:val="21"/>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法定代表人或其授权代理人（签字或盖章）：</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法定代表人或其授权代理人（签字或盖章）：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单位地址：</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邮政编码：</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联系电话：</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传真：</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电子信箱：</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开户银行：</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账号：</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日期：</w:t>
            </w:r>
          </w:p>
        </w:tc>
        <w:tc>
          <w:tcPr>
            <w:tcW w:w="0" w:type="auto"/>
            <w:noWrap/>
          </w:tcPr>
          <w:p>
            <w:pPr>
              <w:spacing w:line="420" w:lineRule="exact"/>
              <w:rPr>
                <w:rFonts w:ascii="宋体" w:hAnsi="宋体" w:eastAsia="宋体" w:cs="宋体"/>
                <w:sz w:val="21"/>
                <w:szCs w:val="21"/>
              </w:rPr>
            </w:pPr>
            <w:r>
              <w:rPr>
                <w:rFonts w:hint="eastAsia" w:ascii="宋体" w:hAnsi="宋体" w:eastAsia="宋体" w:cs="宋体"/>
                <w:sz w:val="21"/>
                <w:szCs w:val="21"/>
              </w:rPr>
              <w:t>日期：</w:t>
            </w:r>
          </w:p>
        </w:tc>
      </w:tr>
    </w:tbl>
    <w:p>
      <w:pPr>
        <w:spacing w:line="480" w:lineRule="auto"/>
        <w:rPr>
          <w:rFonts w:ascii="宋体" w:hAnsi="宋体" w:eastAsia="宋体" w:cs="宋体"/>
          <w:b/>
          <w:bCs/>
          <w:kern w:val="0"/>
          <w:sz w:val="36"/>
          <w:szCs w:val="36"/>
        </w:rPr>
      </w:pPr>
    </w:p>
    <w:bookmarkEnd w:id="33"/>
    <w:p>
      <w:pPr>
        <w:spacing w:line="420" w:lineRule="exact"/>
        <w:ind w:firstLine="480" w:firstLineChars="200"/>
        <w:jc w:val="left"/>
        <w:rPr>
          <w:rFonts w:eastAsia="宋体"/>
          <w:kern w:val="0"/>
        </w:rPr>
      </w:pPr>
    </w:p>
    <w:p>
      <w:pPr>
        <w:spacing w:line="420" w:lineRule="exact"/>
        <w:ind w:firstLine="480" w:firstLineChars="200"/>
        <w:jc w:val="left"/>
        <w:rPr>
          <w:rFonts w:eastAsia="宋体"/>
          <w:kern w:val="0"/>
        </w:rPr>
      </w:pPr>
    </w:p>
    <w:p>
      <w:pPr>
        <w:spacing w:line="420" w:lineRule="exact"/>
        <w:ind w:firstLine="480" w:firstLineChars="200"/>
        <w:jc w:val="left"/>
        <w:rPr>
          <w:rFonts w:eastAsia="宋体"/>
          <w:kern w:val="0"/>
        </w:rPr>
      </w:pPr>
    </w:p>
    <w:p>
      <w:pPr>
        <w:spacing w:line="420" w:lineRule="exact"/>
        <w:ind w:firstLine="480" w:firstLineChars="200"/>
        <w:jc w:val="left"/>
        <w:rPr>
          <w:rFonts w:eastAsia="宋体"/>
          <w:kern w:val="0"/>
        </w:rPr>
      </w:pPr>
    </w:p>
    <w:p>
      <w:pPr>
        <w:spacing w:line="420" w:lineRule="exact"/>
        <w:ind w:firstLine="480" w:firstLineChars="200"/>
        <w:jc w:val="left"/>
        <w:rPr>
          <w:rFonts w:eastAsia="宋体"/>
          <w:kern w:val="0"/>
        </w:rPr>
      </w:pPr>
    </w:p>
    <w:p>
      <w:pPr>
        <w:spacing w:line="420" w:lineRule="exact"/>
        <w:ind w:firstLine="480" w:firstLineChars="200"/>
        <w:jc w:val="left"/>
        <w:rPr>
          <w:rFonts w:eastAsia="宋体"/>
          <w:kern w:val="0"/>
        </w:rPr>
      </w:pPr>
    </w:p>
    <w:p>
      <w:pPr>
        <w:pStyle w:val="6"/>
        <w:rPr>
          <w:rFonts w:eastAsia="宋体"/>
        </w:rPr>
      </w:pPr>
    </w:p>
    <w:p>
      <w:pPr>
        <w:rPr>
          <w:rFonts w:eastAsia="宋体"/>
          <w:kern w:val="0"/>
        </w:rPr>
      </w:pPr>
    </w:p>
    <w:p>
      <w:pPr>
        <w:pStyle w:val="6"/>
        <w:rPr>
          <w:rFonts w:eastAsia="宋体"/>
        </w:rPr>
      </w:pPr>
    </w:p>
    <w:p>
      <w:pPr>
        <w:pStyle w:val="6"/>
      </w:pPr>
    </w:p>
    <w:p/>
    <w:p>
      <w:pPr>
        <w:pStyle w:val="2"/>
      </w:pPr>
    </w:p>
    <w:p/>
    <w:p>
      <w:pPr>
        <w:tabs>
          <w:tab w:val="left" w:pos="1050"/>
          <w:tab w:val="right" w:leader="dot" w:pos="9402"/>
        </w:tabs>
        <w:spacing w:beforeLines="100" w:line="600" w:lineRule="exact"/>
        <w:outlineLvl w:val="0"/>
        <w:rPr>
          <w:rFonts w:eastAsia="宋体" w:cs="宋体"/>
          <w:b/>
          <w:bCs/>
          <w:w w:val="80"/>
          <w:sz w:val="36"/>
          <w:szCs w:val="36"/>
        </w:rPr>
      </w:pPr>
    </w:p>
    <w:p>
      <w:pPr>
        <w:pStyle w:val="2"/>
      </w:pPr>
    </w:p>
    <w:p>
      <w:pPr>
        <w:tabs>
          <w:tab w:val="left" w:pos="1050"/>
          <w:tab w:val="right" w:leader="dot" w:pos="9402"/>
        </w:tabs>
        <w:spacing w:beforeLines="100" w:line="600" w:lineRule="exact"/>
        <w:jc w:val="center"/>
        <w:outlineLvl w:val="0"/>
        <w:rPr>
          <w:rFonts w:eastAsia="宋体"/>
          <w:b/>
          <w:bCs/>
          <w:w w:val="80"/>
          <w:sz w:val="36"/>
          <w:szCs w:val="36"/>
        </w:rPr>
      </w:pPr>
      <w:r>
        <w:rPr>
          <w:rFonts w:hint="eastAsia" w:eastAsia="宋体" w:cs="宋体"/>
          <w:b/>
          <w:bCs/>
          <w:w w:val="80"/>
          <w:sz w:val="36"/>
          <w:szCs w:val="36"/>
        </w:rPr>
        <w:t>第六</w:t>
      </w:r>
      <w:r>
        <w:rPr>
          <w:rFonts w:hint="eastAsia" w:eastAsia="宋体" w:cs="宋体"/>
          <w:b/>
          <w:bCs/>
          <w:spacing w:val="160"/>
          <w:w w:val="80"/>
          <w:sz w:val="36"/>
          <w:szCs w:val="36"/>
        </w:rPr>
        <w:t>章</w:t>
      </w:r>
      <w:bookmarkEnd w:id="34"/>
      <w:bookmarkEnd w:id="35"/>
      <w:r>
        <w:rPr>
          <w:rFonts w:hint="eastAsia" w:eastAsia="宋体" w:cs="宋体"/>
          <w:b/>
          <w:bCs/>
          <w:w w:val="80"/>
          <w:sz w:val="36"/>
          <w:szCs w:val="36"/>
        </w:rPr>
        <w:t>合同授予</w:t>
      </w:r>
    </w:p>
    <w:p>
      <w:pPr>
        <w:spacing w:line="420" w:lineRule="exact"/>
        <w:ind w:firstLine="484" w:firstLineChars="202"/>
        <w:rPr>
          <w:rFonts w:eastAsia="宋体"/>
          <w:kern w:val="0"/>
        </w:rPr>
      </w:pPr>
      <w:bookmarkStart w:id="36" w:name="_Toc363573859"/>
      <w:r>
        <w:rPr>
          <w:rFonts w:hint="eastAsia" w:eastAsia="宋体" w:cs="宋体"/>
          <w:kern w:val="0"/>
        </w:rPr>
        <w:t>一、中标人在《中标通知书》发出后</w:t>
      </w:r>
      <w:r>
        <w:rPr>
          <w:rFonts w:eastAsia="宋体"/>
          <w:kern w:val="0"/>
        </w:rPr>
        <w:t>30</w:t>
      </w:r>
      <w:r>
        <w:rPr>
          <w:rFonts w:hint="eastAsia" w:eastAsia="宋体" w:cs="宋体"/>
          <w:kern w:val="0"/>
        </w:rPr>
        <w:t>日内必须按照招标文件确定的事项和项目的采购结果，与招标人签订采购合同。</w:t>
      </w:r>
    </w:p>
    <w:p>
      <w:pPr>
        <w:spacing w:line="420" w:lineRule="exact"/>
        <w:ind w:firstLine="484" w:firstLineChars="202"/>
        <w:rPr>
          <w:rFonts w:eastAsia="宋体"/>
          <w:kern w:val="0"/>
        </w:rPr>
      </w:pPr>
      <w:r>
        <w:rPr>
          <w:rFonts w:hint="eastAsia" w:eastAsia="宋体" w:cs="宋体"/>
          <w:kern w:val="0"/>
        </w:rPr>
        <w:t>所签合同不得对招标文件作实质性修改。采购单位不得向中标人提出不合理的要求作为签订合同的条件，不得与中标人私下订立背离招标文件实质性内容的协议。</w:t>
      </w:r>
    </w:p>
    <w:p>
      <w:pPr>
        <w:spacing w:line="420" w:lineRule="exact"/>
        <w:ind w:firstLine="484" w:firstLineChars="202"/>
        <w:rPr>
          <w:rFonts w:eastAsia="宋体"/>
          <w:kern w:val="0"/>
        </w:rPr>
      </w:pPr>
      <w:r>
        <w:rPr>
          <w:rFonts w:hint="eastAsia" w:eastAsia="宋体" w:cs="宋体"/>
          <w:kern w:val="0"/>
        </w:rPr>
        <w:t>二、采购单位按合同约定积极配合中标人履约。</w:t>
      </w:r>
    </w:p>
    <w:p>
      <w:pPr>
        <w:spacing w:line="420" w:lineRule="exact"/>
        <w:ind w:firstLine="484" w:firstLineChars="202"/>
        <w:rPr>
          <w:rFonts w:eastAsia="宋体"/>
          <w:kern w:val="0"/>
        </w:rPr>
      </w:pPr>
      <w:r>
        <w:rPr>
          <w:rFonts w:hint="eastAsia" w:eastAsia="宋体" w:cs="宋体"/>
          <w:kern w:val="0"/>
        </w:rPr>
        <w:t>三、采购单位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420" w:lineRule="exact"/>
        <w:ind w:firstLine="484" w:firstLineChars="202"/>
        <w:rPr>
          <w:rFonts w:eastAsia="宋体"/>
          <w:kern w:val="0"/>
        </w:rPr>
      </w:pPr>
      <w:r>
        <w:rPr>
          <w:rFonts w:hint="eastAsia" w:eastAsia="宋体" w:cs="宋体"/>
          <w:kern w:val="0"/>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420" w:lineRule="exact"/>
        <w:ind w:firstLine="484" w:firstLineChars="202"/>
        <w:rPr>
          <w:rFonts w:eastAsia="宋体"/>
          <w:kern w:val="0"/>
        </w:rPr>
      </w:pPr>
      <w:r>
        <w:rPr>
          <w:rFonts w:hint="eastAsia" w:eastAsia="宋体" w:cs="宋体"/>
          <w:kern w:val="0"/>
        </w:rPr>
        <w:t>五、按采购合同约定，招标人及时支付合同货款。</w:t>
      </w:r>
    </w:p>
    <w:p>
      <w:pPr>
        <w:spacing w:line="420" w:lineRule="exact"/>
        <w:ind w:firstLine="484" w:firstLineChars="202"/>
        <w:rPr>
          <w:rFonts w:eastAsia="宋体"/>
          <w:kern w:val="0"/>
        </w:rPr>
      </w:pPr>
      <w:r>
        <w:rPr>
          <w:rFonts w:hint="eastAsia" w:eastAsia="宋体" w:cs="宋体"/>
          <w:kern w:val="0"/>
        </w:rPr>
        <w:t>六、付款方式详见招标文件第三章第七条。</w:t>
      </w:r>
    </w:p>
    <w:p>
      <w:pPr>
        <w:spacing w:line="420" w:lineRule="exact"/>
        <w:ind w:firstLine="484" w:firstLineChars="202"/>
        <w:rPr>
          <w:rFonts w:eastAsia="宋体"/>
          <w:kern w:val="0"/>
        </w:rPr>
      </w:pPr>
      <w:r>
        <w:rPr>
          <w:rFonts w:hint="eastAsia" w:eastAsia="宋体" w:cs="宋体"/>
          <w:kern w:val="0"/>
        </w:rPr>
        <w:t>七、合同项目货款的支付不计息。</w:t>
      </w: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spacing w:line="420" w:lineRule="exact"/>
        <w:ind w:firstLine="484" w:firstLineChars="202"/>
        <w:rPr>
          <w:rFonts w:eastAsia="宋体"/>
          <w:kern w:val="0"/>
        </w:rPr>
      </w:pPr>
    </w:p>
    <w:p>
      <w:pPr>
        <w:tabs>
          <w:tab w:val="left" w:pos="1050"/>
          <w:tab w:val="right" w:leader="dot" w:pos="9402"/>
        </w:tabs>
        <w:spacing w:beforeLines="100" w:line="600" w:lineRule="exact"/>
        <w:jc w:val="center"/>
        <w:outlineLvl w:val="0"/>
        <w:rPr>
          <w:rFonts w:eastAsia="宋体"/>
          <w:b/>
          <w:bCs/>
          <w:w w:val="80"/>
          <w:sz w:val="36"/>
          <w:szCs w:val="36"/>
        </w:rPr>
      </w:pPr>
      <w:r>
        <w:rPr>
          <w:rFonts w:hint="eastAsia" w:eastAsia="宋体" w:cs="宋体"/>
          <w:b/>
          <w:bCs/>
          <w:w w:val="80"/>
          <w:sz w:val="36"/>
          <w:szCs w:val="36"/>
        </w:rPr>
        <w:t>第七</w:t>
      </w:r>
      <w:r>
        <w:rPr>
          <w:rFonts w:hint="eastAsia" w:eastAsia="宋体" w:cs="宋体"/>
          <w:b/>
          <w:bCs/>
          <w:spacing w:val="160"/>
          <w:w w:val="80"/>
          <w:sz w:val="36"/>
          <w:szCs w:val="36"/>
        </w:rPr>
        <w:t>章</w:t>
      </w:r>
      <w:r>
        <w:rPr>
          <w:rFonts w:hint="eastAsia" w:eastAsia="宋体" w:cs="宋体"/>
          <w:b/>
          <w:bCs/>
          <w:w w:val="80"/>
          <w:sz w:val="36"/>
          <w:szCs w:val="36"/>
        </w:rPr>
        <w:t>质疑与投诉</w:t>
      </w:r>
      <w:bookmarkEnd w:id="36"/>
    </w:p>
    <w:p>
      <w:pPr>
        <w:spacing w:line="420" w:lineRule="exact"/>
        <w:ind w:firstLine="487" w:firstLineChars="202"/>
        <w:outlineLvl w:val="1"/>
        <w:rPr>
          <w:rFonts w:eastAsia="宋体"/>
        </w:rPr>
      </w:pPr>
      <w:r>
        <w:rPr>
          <w:rFonts w:hint="eastAsia" w:eastAsia="宋体" w:cs="宋体"/>
          <w:b/>
          <w:bCs/>
          <w:kern w:val="0"/>
        </w:rPr>
        <w:t>一、质疑的提出</w:t>
      </w:r>
    </w:p>
    <w:p>
      <w:pPr>
        <w:spacing w:line="420" w:lineRule="exact"/>
        <w:ind w:firstLine="484" w:firstLineChars="202"/>
        <w:rPr>
          <w:rFonts w:eastAsia="宋体"/>
        </w:rPr>
      </w:pPr>
      <w:r>
        <w:rPr>
          <w:rFonts w:eastAsia="宋体"/>
        </w:rPr>
        <w:t>1.</w:t>
      </w:r>
      <w:r>
        <w:rPr>
          <w:rFonts w:hint="eastAsia" w:eastAsia="宋体"/>
        </w:rPr>
        <w:t>质疑人必须是直接参加本项目招标活动的当事人。</w:t>
      </w:r>
    </w:p>
    <w:p>
      <w:pPr>
        <w:spacing w:line="420" w:lineRule="exact"/>
        <w:ind w:firstLine="484" w:firstLineChars="202"/>
        <w:rPr>
          <w:rFonts w:eastAsia="宋体"/>
        </w:rPr>
      </w:pPr>
      <w:r>
        <w:rPr>
          <w:rFonts w:eastAsia="宋体"/>
        </w:rPr>
        <w:t>2.</w:t>
      </w:r>
      <w:r>
        <w:rPr>
          <w:rFonts w:hint="eastAsia" w:eastAsia="宋体" w:cs="宋体"/>
        </w:rPr>
        <w:t>下载招标文件的投标人应根据第二章</w:t>
      </w:r>
      <w:r>
        <w:rPr>
          <w:rFonts w:eastAsia="宋体"/>
        </w:rPr>
        <w:t>“</w:t>
      </w:r>
      <w:r>
        <w:rPr>
          <w:rFonts w:hint="eastAsia" w:eastAsia="宋体" w:cs="宋体"/>
        </w:rPr>
        <w:t>投标人须知</w:t>
      </w:r>
      <w:r>
        <w:rPr>
          <w:rFonts w:eastAsia="宋体"/>
        </w:rPr>
        <w:t>”</w:t>
      </w:r>
      <w:r>
        <w:rPr>
          <w:rFonts w:hint="eastAsia" w:eastAsia="宋体" w:cs="宋体"/>
        </w:rPr>
        <w:t>中第一条第</w:t>
      </w:r>
      <w:r>
        <w:rPr>
          <w:rFonts w:eastAsia="宋体"/>
        </w:rPr>
        <w:t>4</w:t>
      </w:r>
      <w:r>
        <w:rPr>
          <w:rFonts w:hint="eastAsia" w:eastAsia="宋体" w:cs="宋体"/>
        </w:rPr>
        <w:t>点的约定提出；投标文件接收截止后，投标人未进行投标登记的，不能就投标文件接收截止后的招投标过程、成交结果提出质疑；在投标过程中，凡主持人或评标委员会明确提出须由投标人确认的事项，投标人当场无异议的，事后不得提出质疑。</w:t>
      </w:r>
    </w:p>
    <w:p>
      <w:pPr>
        <w:spacing w:line="420" w:lineRule="exact"/>
        <w:ind w:firstLine="484" w:firstLineChars="202"/>
        <w:rPr>
          <w:rFonts w:eastAsia="宋体"/>
        </w:rPr>
      </w:pPr>
      <w:r>
        <w:rPr>
          <w:rFonts w:hint="eastAsia" w:eastAsia="宋体" w:cs="宋体"/>
        </w:rPr>
        <w:t>对采购过程、中标结果使自己的权益受到损害的，可以在知道或者应知其权益受到损害之日起</w:t>
      </w:r>
      <w:r>
        <w:rPr>
          <w:rFonts w:eastAsia="宋体"/>
        </w:rPr>
        <w:t>7</w:t>
      </w:r>
      <w:r>
        <w:rPr>
          <w:rFonts w:hint="eastAsia" w:eastAsia="宋体" w:cs="宋体"/>
        </w:rPr>
        <w:t>个工作日内，以书面形式向招标人、招标代理机构提出质疑。</w:t>
      </w:r>
    </w:p>
    <w:p>
      <w:pPr>
        <w:spacing w:line="420" w:lineRule="exact"/>
        <w:ind w:firstLine="487" w:firstLineChars="202"/>
        <w:rPr>
          <w:rFonts w:eastAsia="宋体"/>
          <w:b/>
          <w:bCs/>
        </w:rPr>
      </w:pPr>
      <w:r>
        <w:rPr>
          <w:rFonts w:hint="eastAsia" w:eastAsia="宋体" w:cs="宋体"/>
          <w:b/>
          <w:bCs/>
        </w:rPr>
        <w:t>投标人应当在法定质疑期内一次性提出针对同一采购程序环节的质疑。</w:t>
      </w:r>
    </w:p>
    <w:p>
      <w:pPr>
        <w:spacing w:line="420" w:lineRule="exact"/>
        <w:ind w:firstLine="484" w:firstLineChars="202"/>
        <w:rPr>
          <w:rFonts w:eastAsia="宋体"/>
        </w:rPr>
      </w:pPr>
      <w:r>
        <w:rPr>
          <w:rFonts w:eastAsia="宋体"/>
        </w:rPr>
        <w:t>3.</w:t>
      </w:r>
      <w:r>
        <w:rPr>
          <w:rFonts w:hint="eastAsia" w:eastAsia="宋体" w:cs="宋体"/>
        </w:rPr>
        <w:t>提出质疑时，必须坚持</w:t>
      </w:r>
      <w:r>
        <w:rPr>
          <w:rFonts w:eastAsia="宋体"/>
        </w:rPr>
        <w:t>“</w:t>
      </w:r>
      <w:r>
        <w:rPr>
          <w:rFonts w:hint="eastAsia" w:eastAsia="宋体" w:cs="宋体"/>
        </w:rPr>
        <w:t>谁主张，谁举证</w:t>
      </w:r>
      <w:r>
        <w:rPr>
          <w:rFonts w:eastAsia="宋体"/>
        </w:rPr>
        <w:t>”</w:t>
      </w:r>
      <w:r>
        <w:rPr>
          <w:rFonts w:hint="eastAsia" w:eastAsia="宋体" w:cs="宋体"/>
        </w:rPr>
        <w:t>、</w:t>
      </w:r>
      <w:r>
        <w:rPr>
          <w:rFonts w:eastAsia="宋体"/>
        </w:rPr>
        <w:t>“</w:t>
      </w:r>
      <w:r>
        <w:rPr>
          <w:rFonts w:hint="eastAsia" w:eastAsia="宋体" w:cs="宋体"/>
        </w:rPr>
        <w:t>实事求是</w:t>
      </w:r>
      <w:r>
        <w:rPr>
          <w:rFonts w:eastAsia="宋体"/>
        </w:rPr>
        <w:t>”</w:t>
      </w:r>
      <w:r>
        <w:rPr>
          <w:rFonts w:hint="eastAsia" w:eastAsia="宋体" w:cs="宋体"/>
        </w:rPr>
        <w:t>的原则，不能臆测。属于须由法定部门调查、侦查或先行做出相关认定的事项，质疑人应当依法申请具有法定职权的部门查清、认定，并将相关结果提供给采购单位或招标代理机构。采购单位或招标代理机构不具有法定调查、认定权限。</w:t>
      </w:r>
    </w:p>
    <w:p>
      <w:pPr>
        <w:spacing w:line="420" w:lineRule="exact"/>
        <w:ind w:firstLine="484" w:firstLineChars="202"/>
        <w:rPr>
          <w:rFonts w:eastAsia="宋体"/>
        </w:rPr>
      </w:pPr>
      <w:r>
        <w:rPr>
          <w:rFonts w:eastAsia="宋体"/>
        </w:rPr>
        <w:t>4.</w:t>
      </w:r>
      <w:r>
        <w:rPr>
          <w:rFonts w:hint="eastAsia" w:eastAsia="宋体" w:cs="宋体"/>
        </w:rPr>
        <w:t>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pacing w:line="420" w:lineRule="exact"/>
        <w:ind w:firstLine="484" w:firstLineChars="202"/>
        <w:rPr>
          <w:rFonts w:eastAsia="宋体"/>
        </w:rPr>
      </w:pPr>
      <w:r>
        <w:rPr>
          <w:rFonts w:hint="eastAsia" w:eastAsia="宋体" w:cs="宋体"/>
        </w:rPr>
        <w:t>对不能提供相关佐证材料的、涉及商业秘密的、非书面形式的、非送达的、匿名的《质疑函》将不予受理。</w:t>
      </w:r>
    </w:p>
    <w:p>
      <w:pPr>
        <w:spacing w:line="420" w:lineRule="exact"/>
        <w:ind w:firstLine="484" w:firstLineChars="202"/>
        <w:rPr>
          <w:rFonts w:eastAsia="宋体"/>
        </w:rPr>
      </w:pPr>
      <w:r>
        <w:rPr>
          <w:rFonts w:hint="eastAsia" w:eastAsia="宋体" w:cs="宋体"/>
        </w:rPr>
        <w:t>相关佐证材料要具备客观性、关联性、合法性，无法查实的（如宣传册、媒体报道、猜测、推理等）不能作为佐证材料。</w:t>
      </w:r>
    </w:p>
    <w:p>
      <w:pPr>
        <w:spacing w:line="420" w:lineRule="exact"/>
        <w:ind w:firstLine="484" w:firstLineChars="202"/>
        <w:rPr>
          <w:rFonts w:eastAsia="宋体"/>
        </w:rPr>
      </w:pPr>
      <w:r>
        <w:rPr>
          <w:rFonts w:hint="eastAsia" w:eastAsia="宋体" w:cs="宋体"/>
        </w:rPr>
        <w:t>采购单位或招标代理机构不负责搜集相关佐证材料等工作。</w:t>
      </w:r>
    </w:p>
    <w:p>
      <w:pPr>
        <w:spacing w:line="420" w:lineRule="exact"/>
        <w:ind w:firstLine="487" w:firstLineChars="202"/>
        <w:outlineLvl w:val="1"/>
        <w:rPr>
          <w:rFonts w:eastAsia="宋体"/>
        </w:rPr>
      </w:pPr>
      <w:r>
        <w:rPr>
          <w:rFonts w:hint="eastAsia" w:eastAsia="宋体" w:cs="宋体"/>
          <w:b/>
          <w:bCs/>
          <w:kern w:val="0"/>
        </w:rPr>
        <w:t>二、《质疑函》的受理和回复</w:t>
      </w:r>
    </w:p>
    <w:p>
      <w:pPr>
        <w:spacing w:line="420" w:lineRule="exact"/>
        <w:ind w:firstLine="484" w:firstLineChars="202"/>
        <w:rPr>
          <w:rFonts w:eastAsia="宋体"/>
        </w:rPr>
      </w:pPr>
      <w:r>
        <w:rPr>
          <w:rFonts w:eastAsia="宋体"/>
        </w:rPr>
        <w:t>1.</w:t>
      </w:r>
      <w:r>
        <w:rPr>
          <w:rFonts w:hint="eastAsia" w:eastAsia="宋体" w:cs="宋体"/>
        </w:rPr>
        <w:t>《质疑函》须由质疑人的法定代表人或参加本次投标被委托受权人送达采购单位和招标代理机构。</w:t>
      </w:r>
    </w:p>
    <w:p>
      <w:pPr>
        <w:spacing w:line="420" w:lineRule="exact"/>
        <w:ind w:firstLine="484" w:firstLineChars="202"/>
        <w:rPr>
          <w:rFonts w:eastAsia="宋体"/>
        </w:rPr>
      </w:pPr>
      <w:r>
        <w:rPr>
          <w:rFonts w:eastAsia="宋体"/>
        </w:rPr>
        <w:t>2.</w:t>
      </w:r>
      <w:r>
        <w:rPr>
          <w:rFonts w:hint="eastAsia" w:eastAsia="宋体" w:cs="宋体"/>
        </w:rPr>
        <w:t>对符合提出质疑要求的，采购单位、招标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420" w:lineRule="exact"/>
        <w:ind w:firstLine="484" w:firstLineChars="202"/>
        <w:rPr>
          <w:rFonts w:eastAsia="宋体"/>
        </w:rPr>
      </w:pPr>
      <w:r>
        <w:rPr>
          <w:rFonts w:eastAsia="宋体"/>
        </w:rPr>
        <w:t>3.</w:t>
      </w:r>
      <w:r>
        <w:rPr>
          <w:rFonts w:hint="eastAsia" w:eastAsia="宋体" w:cs="宋体"/>
        </w:rPr>
        <w:t>对不符合提出质疑要求的，出具《质疑退回通知书》并提出相关补充材料要求，质疑人未在规定的时间内提供补充佐证材料的，视同放弃质疑。</w:t>
      </w:r>
    </w:p>
    <w:p>
      <w:pPr>
        <w:spacing w:line="420" w:lineRule="exact"/>
        <w:ind w:firstLine="484" w:firstLineChars="202"/>
        <w:rPr>
          <w:rFonts w:eastAsia="宋体"/>
        </w:rPr>
      </w:pPr>
      <w:r>
        <w:rPr>
          <w:rFonts w:eastAsia="宋体"/>
        </w:rPr>
        <w:t>4.</w:t>
      </w:r>
      <w:r>
        <w:rPr>
          <w:rFonts w:hint="eastAsia" w:eastAsia="宋体" w:cs="宋体"/>
        </w:rPr>
        <w:t>采购单位、招标代理机构负责将质疑人提出的质疑相关材料提供给相关专家或评标委员会审核，并将审核意见回复质疑人。</w:t>
      </w:r>
    </w:p>
    <w:p>
      <w:pPr>
        <w:spacing w:line="420" w:lineRule="exact"/>
        <w:ind w:firstLine="484" w:firstLineChars="202"/>
        <w:rPr>
          <w:rFonts w:eastAsia="宋体"/>
        </w:rPr>
      </w:pPr>
      <w:r>
        <w:rPr>
          <w:rFonts w:hint="eastAsia" w:eastAsia="宋体" w:cs="宋体"/>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420" w:lineRule="exact"/>
        <w:ind w:firstLine="484" w:firstLineChars="202"/>
        <w:rPr>
          <w:rFonts w:eastAsia="宋体"/>
        </w:rPr>
      </w:pPr>
      <w:r>
        <w:rPr>
          <w:rFonts w:eastAsia="宋体"/>
        </w:rPr>
        <w:t>5.</w:t>
      </w:r>
      <w:r>
        <w:rPr>
          <w:rFonts w:hint="eastAsia" w:eastAsia="宋体" w:cs="宋体"/>
        </w:rPr>
        <w:t>因质疑情况复杂，组织论证或审查时间较长的，采购单位、招标代理机构以书面形式通知质疑人，可适当延长质疑回复处理时间。</w:t>
      </w:r>
    </w:p>
    <w:p>
      <w:pPr>
        <w:spacing w:line="420" w:lineRule="exact"/>
        <w:ind w:firstLine="487" w:firstLineChars="202"/>
        <w:outlineLvl w:val="1"/>
        <w:rPr>
          <w:rFonts w:eastAsia="宋体"/>
        </w:rPr>
      </w:pPr>
      <w:r>
        <w:rPr>
          <w:rFonts w:hint="eastAsia" w:eastAsia="宋体" w:cs="宋体"/>
          <w:b/>
          <w:bCs/>
          <w:kern w:val="0"/>
        </w:rPr>
        <w:t>三、质疑处理</w:t>
      </w:r>
    </w:p>
    <w:p>
      <w:pPr>
        <w:spacing w:line="420" w:lineRule="exact"/>
        <w:ind w:firstLine="484" w:firstLineChars="202"/>
        <w:rPr>
          <w:rFonts w:eastAsia="宋体"/>
        </w:rPr>
      </w:pPr>
      <w:r>
        <w:rPr>
          <w:rFonts w:eastAsia="宋体"/>
        </w:rPr>
        <w:t>1.</w:t>
      </w:r>
      <w:r>
        <w:rPr>
          <w:rFonts w:hint="eastAsia" w:eastAsia="宋体" w:cs="宋体"/>
        </w:rPr>
        <w:t>质疑成立的处理。采购单位或招标代理机构终止采购，并建议有关部门给相关当事人予以处理。</w:t>
      </w:r>
    </w:p>
    <w:p>
      <w:pPr>
        <w:spacing w:line="420" w:lineRule="exact"/>
        <w:ind w:firstLine="484" w:firstLineChars="202"/>
        <w:rPr>
          <w:rFonts w:eastAsia="宋体"/>
        </w:rPr>
      </w:pPr>
      <w:r>
        <w:rPr>
          <w:rFonts w:eastAsia="宋体"/>
        </w:rPr>
        <w:t>2.</w:t>
      </w:r>
      <w:r>
        <w:rPr>
          <w:rFonts w:hint="eastAsia" w:eastAsia="宋体"/>
        </w:rPr>
        <w:t>质疑不成立的处理。</w:t>
      </w:r>
    </w:p>
    <w:p>
      <w:pPr>
        <w:spacing w:line="420" w:lineRule="exact"/>
        <w:ind w:firstLine="484" w:firstLineChars="202"/>
        <w:rPr>
          <w:rFonts w:eastAsia="宋体"/>
        </w:rPr>
      </w:pPr>
      <w:r>
        <w:rPr>
          <w:rFonts w:hint="eastAsia" w:eastAsia="宋体"/>
        </w:rPr>
        <w:t>（1）质疑人书面《申请撤回质疑函》的，不作违约处理。</w:t>
      </w:r>
    </w:p>
    <w:p>
      <w:pPr>
        <w:spacing w:line="420" w:lineRule="exact"/>
        <w:ind w:firstLine="484" w:firstLineChars="202"/>
        <w:rPr>
          <w:rFonts w:eastAsia="宋体"/>
        </w:rPr>
      </w:pPr>
      <w:r>
        <w:rPr>
          <w:rFonts w:hint="eastAsia" w:eastAsia="宋体"/>
        </w:rPr>
        <w:t>（2）</w:t>
      </w:r>
      <w:r>
        <w:rPr>
          <w:rFonts w:hint="eastAsia" w:eastAsia="宋体" w:cs="宋体"/>
        </w:rPr>
        <w:t>质疑人在规定的时间内不配合进行质疑调查处理的，按自动撤回《质疑函》处理。</w:t>
      </w:r>
    </w:p>
    <w:p>
      <w:pPr>
        <w:spacing w:line="420" w:lineRule="exact"/>
        <w:ind w:firstLine="484" w:firstLineChars="202"/>
        <w:rPr>
          <w:rFonts w:eastAsia="宋体"/>
        </w:rPr>
      </w:pPr>
      <w:r>
        <w:rPr>
          <w:rFonts w:hint="eastAsia" w:eastAsia="宋体"/>
        </w:rPr>
        <w:t>（3）</w:t>
      </w:r>
      <w:r>
        <w:rPr>
          <w:rFonts w:hint="eastAsia" w:eastAsia="宋体" w:cs="宋体"/>
        </w:rPr>
        <w:t>质疑人不按《质疑函》格式就提出质疑的，作违约处理。同时，视情列入不良投标人名单。</w:t>
      </w:r>
    </w:p>
    <w:p>
      <w:pPr>
        <w:spacing w:line="420" w:lineRule="exact"/>
        <w:ind w:firstLine="484" w:firstLineChars="202"/>
        <w:rPr>
          <w:rFonts w:eastAsia="宋体"/>
        </w:rPr>
      </w:pPr>
      <w:r>
        <w:rPr>
          <w:rFonts w:hint="eastAsia" w:eastAsia="宋体"/>
        </w:rPr>
        <w:t>（4）</w:t>
      </w:r>
      <w:r>
        <w:rPr>
          <w:rFonts w:hint="eastAsia" w:eastAsia="宋体" w:cs="宋体"/>
        </w:rPr>
        <w:t>质疑人虽提供了相关佐证材料，但不能证明其质疑成立的，采购单位或招标代理机构请质疑人补充相关佐证材料，仍不能证明其质疑成立的，作违约处理，并将其列入不良投标人名单。</w:t>
      </w:r>
    </w:p>
    <w:p>
      <w:pPr>
        <w:spacing w:line="420" w:lineRule="exact"/>
        <w:ind w:firstLine="484" w:firstLineChars="202"/>
        <w:rPr>
          <w:rFonts w:eastAsia="宋体"/>
        </w:rPr>
      </w:pPr>
      <w:r>
        <w:rPr>
          <w:rFonts w:hint="eastAsia" w:eastAsia="宋体"/>
        </w:rPr>
        <w:t>（5）</w:t>
      </w:r>
      <w:r>
        <w:rPr>
          <w:rFonts w:hint="eastAsia" w:eastAsia="宋体" w:cs="宋体"/>
        </w:rPr>
        <w:t>质疑人不能提供相关佐证材料的，采购单位、招标代理机构已指出，质疑人仍然坚持提出质疑的，作违约处理。同时，列入不良投标人名单。</w:t>
      </w:r>
    </w:p>
    <w:p>
      <w:pPr>
        <w:spacing w:line="420" w:lineRule="exact"/>
        <w:ind w:firstLine="484" w:firstLineChars="202"/>
        <w:rPr>
          <w:rFonts w:eastAsia="宋体"/>
        </w:rPr>
      </w:pPr>
      <w:r>
        <w:rPr>
          <w:rFonts w:hint="eastAsia" w:eastAsia="宋体"/>
        </w:rPr>
        <w:t>（6）</w:t>
      </w:r>
      <w:r>
        <w:rPr>
          <w:rFonts w:hint="eastAsia" w:eastAsia="宋体" w:cs="宋体"/>
        </w:rPr>
        <w:t>对明显有违事实的、经相关专家或评标委员会认定无依据的、经其他投标人举证无依据的质疑，作违约处理，列入不良投标人名单；同时，对其中每一项不成立的质疑给予质疑人</w:t>
      </w:r>
      <w:r>
        <w:rPr>
          <w:rFonts w:eastAsia="宋体"/>
        </w:rPr>
        <w:t>1</w:t>
      </w:r>
      <w:r>
        <w:rPr>
          <w:rFonts w:hint="eastAsia" w:eastAsia="宋体" w:cs="宋体"/>
        </w:rPr>
        <w:t>年内禁止参加招标人单位采购活动的违约处理，依次类推；视情在相关媒体予以披露。</w:t>
      </w:r>
    </w:p>
    <w:p>
      <w:pPr>
        <w:spacing w:line="420" w:lineRule="exact"/>
        <w:ind w:firstLine="484" w:firstLineChars="202"/>
        <w:rPr>
          <w:rFonts w:eastAsia="宋体"/>
        </w:rPr>
      </w:pPr>
      <w:r>
        <w:rPr>
          <w:rFonts w:hint="eastAsia" w:eastAsia="宋体"/>
        </w:rPr>
        <w:t>（7）质疑人承担使用虚假材料或恶意方式质疑的法律责任。</w:t>
      </w:r>
    </w:p>
    <w:p>
      <w:pPr>
        <w:spacing w:line="420" w:lineRule="exact"/>
        <w:ind w:firstLine="487" w:firstLineChars="202"/>
        <w:outlineLvl w:val="1"/>
        <w:rPr>
          <w:rFonts w:eastAsia="宋体"/>
          <w:kern w:val="0"/>
        </w:rPr>
      </w:pPr>
      <w:r>
        <w:rPr>
          <w:rFonts w:hint="eastAsia" w:eastAsia="宋体" w:cs="宋体"/>
          <w:b/>
          <w:bCs/>
          <w:kern w:val="0"/>
        </w:rPr>
        <w:t>四、无佐证材料的举报作违约处理</w:t>
      </w:r>
    </w:p>
    <w:p>
      <w:pPr>
        <w:spacing w:line="420" w:lineRule="exact"/>
        <w:ind w:firstLine="484" w:firstLineChars="202"/>
        <w:rPr>
          <w:rFonts w:eastAsia="宋体"/>
        </w:rPr>
      </w:pPr>
      <w:r>
        <w:rPr>
          <w:rFonts w:hint="eastAsia" w:eastAsia="宋体" w:cs="宋体"/>
        </w:rPr>
        <w:t>投标人不得进行不提供相关佐证材料（含无法查实的如宣传册、媒体报道、猜测、推理等）向有关部门的举报，否则作违约处理。同时对其在</w:t>
      </w:r>
      <w:r>
        <w:rPr>
          <w:rFonts w:eastAsia="宋体"/>
        </w:rPr>
        <w:t>1</w:t>
      </w:r>
      <w:r>
        <w:rPr>
          <w:rFonts w:hint="eastAsia" w:eastAsia="宋体" w:cs="宋体"/>
        </w:rPr>
        <w:t>至</w:t>
      </w:r>
      <w:r>
        <w:rPr>
          <w:rFonts w:eastAsia="宋体"/>
        </w:rPr>
        <w:t>3</w:t>
      </w:r>
      <w:r>
        <w:rPr>
          <w:rFonts w:hint="eastAsia" w:eastAsia="宋体" w:cs="宋体"/>
        </w:rPr>
        <w:t>年内禁止参加由采购单位组织的采购活动的违约处理。</w:t>
      </w:r>
    </w:p>
    <w:p>
      <w:pPr>
        <w:spacing w:line="420" w:lineRule="exact"/>
        <w:ind w:firstLine="487" w:firstLineChars="202"/>
        <w:outlineLvl w:val="1"/>
        <w:rPr>
          <w:rFonts w:eastAsia="宋体"/>
        </w:rPr>
      </w:pPr>
      <w:r>
        <w:rPr>
          <w:rFonts w:hint="eastAsia" w:eastAsia="宋体" w:cs="宋体"/>
          <w:b/>
          <w:bCs/>
          <w:kern w:val="0"/>
        </w:rPr>
        <w:t>五、关于投诉</w:t>
      </w:r>
    </w:p>
    <w:p>
      <w:pPr>
        <w:spacing w:line="420" w:lineRule="exact"/>
        <w:ind w:firstLine="484" w:firstLineChars="202"/>
        <w:rPr>
          <w:rFonts w:eastAsia="宋体"/>
        </w:rPr>
      </w:pPr>
      <w:r>
        <w:rPr>
          <w:rFonts w:hint="eastAsia" w:eastAsia="宋体" w:cs="宋体"/>
        </w:rPr>
        <w:t>质疑投标人对采购单位或代理机构的答复不满意或者招标单位或招标代理机构未在规定的时间内做出答复的，可以在答复期满后</w:t>
      </w:r>
      <w:r>
        <w:rPr>
          <w:rFonts w:eastAsia="宋体"/>
        </w:rPr>
        <w:t>15</w:t>
      </w:r>
      <w:r>
        <w:rPr>
          <w:rFonts w:hint="eastAsia" w:eastAsia="宋体" w:cs="宋体"/>
        </w:rPr>
        <w:t>个工作日内向招标人的有关监管部门投诉。</w:t>
      </w:r>
    </w:p>
    <w:p>
      <w:pPr>
        <w:spacing w:line="420" w:lineRule="exact"/>
        <w:ind w:firstLine="484" w:firstLineChars="202"/>
        <w:rPr>
          <w:rFonts w:eastAsia="宋体" w:cs="宋体"/>
        </w:rPr>
      </w:pPr>
    </w:p>
    <w:p>
      <w:pPr>
        <w:spacing w:line="420" w:lineRule="exact"/>
        <w:ind w:firstLine="484" w:firstLineChars="202"/>
        <w:rPr>
          <w:rFonts w:eastAsia="宋体" w:cs="宋体"/>
        </w:rPr>
      </w:pPr>
    </w:p>
    <w:p>
      <w:pPr>
        <w:spacing w:line="420" w:lineRule="exact"/>
        <w:ind w:firstLine="484" w:firstLineChars="202"/>
        <w:rPr>
          <w:rFonts w:eastAsia="宋体" w:cs="宋体"/>
        </w:rPr>
      </w:pPr>
    </w:p>
    <w:p>
      <w:pPr>
        <w:spacing w:line="420" w:lineRule="exact"/>
        <w:ind w:firstLine="484" w:firstLineChars="202"/>
        <w:rPr>
          <w:rFonts w:eastAsia="宋体" w:cs="宋体"/>
        </w:rPr>
      </w:pPr>
    </w:p>
    <w:p>
      <w:pPr>
        <w:spacing w:line="420" w:lineRule="exact"/>
        <w:ind w:firstLine="484" w:firstLineChars="202"/>
        <w:rPr>
          <w:rFonts w:eastAsia="宋体" w:cs="宋体"/>
        </w:rPr>
      </w:pPr>
    </w:p>
    <w:p>
      <w:pPr>
        <w:spacing w:line="420" w:lineRule="exact"/>
        <w:ind w:firstLine="484" w:firstLineChars="202"/>
        <w:rPr>
          <w:rFonts w:eastAsia="宋体" w:cs="宋体"/>
        </w:rPr>
      </w:pPr>
    </w:p>
    <w:p>
      <w:pPr>
        <w:tabs>
          <w:tab w:val="left" w:pos="1050"/>
          <w:tab w:val="right" w:leader="dot" w:pos="9402"/>
        </w:tabs>
        <w:spacing w:beforeLines="100" w:line="600" w:lineRule="exact"/>
        <w:jc w:val="center"/>
        <w:outlineLvl w:val="0"/>
        <w:rPr>
          <w:rFonts w:eastAsia="宋体"/>
          <w:b/>
          <w:bCs/>
          <w:w w:val="80"/>
          <w:sz w:val="36"/>
          <w:szCs w:val="36"/>
        </w:rPr>
      </w:pPr>
      <w:bookmarkStart w:id="37" w:name="_Toc363573860"/>
      <w:r>
        <w:rPr>
          <w:rFonts w:hint="eastAsia" w:eastAsia="宋体" w:cs="宋体"/>
          <w:b/>
          <w:bCs/>
          <w:w w:val="80"/>
          <w:sz w:val="36"/>
          <w:szCs w:val="36"/>
        </w:rPr>
        <w:t>第八</w:t>
      </w:r>
      <w:r>
        <w:rPr>
          <w:rFonts w:hint="eastAsia" w:eastAsia="宋体" w:cs="宋体"/>
          <w:b/>
          <w:bCs/>
          <w:spacing w:val="160"/>
          <w:w w:val="80"/>
          <w:sz w:val="36"/>
          <w:szCs w:val="36"/>
        </w:rPr>
        <w:t>章</w:t>
      </w:r>
      <w:bookmarkEnd w:id="37"/>
      <w:r>
        <w:rPr>
          <w:rFonts w:hint="eastAsia" w:eastAsia="宋体" w:cs="宋体"/>
          <w:b/>
          <w:bCs/>
          <w:w w:val="80"/>
          <w:sz w:val="36"/>
          <w:szCs w:val="36"/>
        </w:rPr>
        <w:t>投标文件的组成及格式</w:t>
      </w:r>
    </w:p>
    <w:p>
      <w:pPr>
        <w:adjustRightInd w:val="0"/>
        <w:snapToGrid w:val="0"/>
        <w:spacing w:line="420" w:lineRule="exact"/>
        <w:ind w:firstLine="487" w:firstLineChars="202"/>
        <w:jc w:val="left"/>
        <w:outlineLvl w:val="1"/>
        <w:rPr>
          <w:rFonts w:eastAsia="宋体"/>
          <w:b/>
          <w:bCs/>
        </w:rPr>
      </w:pPr>
      <w:r>
        <w:rPr>
          <w:rFonts w:hint="eastAsia" w:eastAsia="宋体" w:cs="宋体"/>
          <w:b/>
          <w:bCs/>
        </w:rPr>
        <w:t>一、投标文件的组成</w:t>
      </w:r>
    </w:p>
    <w:p>
      <w:pPr>
        <w:adjustRightInd w:val="0"/>
        <w:snapToGrid w:val="0"/>
        <w:spacing w:line="420" w:lineRule="exact"/>
        <w:ind w:firstLine="484" w:firstLineChars="202"/>
        <w:jc w:val="left"/>
        <w:rPr>
          <w:rFonts w:eastAsia="宋体"/>
          <w:u w:val="none" w:color="auto"/>
        </w:rPr>
      </w:pPr>
      <w:r>
        <w:rPr>
          <w:rFonts w:eastAsia="宋体"/>
        </w:rPr>
        <w:t>1.A</w:t>
      </w:r>
      <w:r>
        <w:rPr>
          <w:rFonts w:hint="eastAsia" w:eastAsia="宋体" w:cs="宋体"/>
        </w:rPr>
        <w:t>资格及技术标文件（</w:t>
      </w:r>
      <w:r>
        <w:rPr>
          <w:rFonts w:hint="eastAsia" w:eastAsia="宋体" w:cs="宋体"/>
          <w:u w:val="none" w:color="auto"/>
        </w:rPr>
        <w:t>密封件，内含：</w:t>
      </w:r>
      <w:r>
        <w:rPr>
          <w:rFonts w:eastAsia="宋体"/>
          <w:u w:val="none" w:color="auto"/>
        </w:rPr>
        <w:t>1</w:t>
      </w:r>
      <w:r>
        <w:rPr>
          <w:rFonts w:hint="eastAsia" w:eastAsia="宋体" w:cs="宋体"/>
          <w:u w:val="none" w:color="auto"/>
        </w:rPr>
        <w:t>份</w:t>
      </w:r>
      <w:r>
        <w:rPr>
          <w:rFonts w:eastAsia="宋体"/>
          <w:u w:val="none" w:color="auto"/>
        </w:rPr>
        <w:t>“</w:t>
      </w:r>
      <w:r>
        <w:rPr>
          <w:rFonts w:hint="eastAsia" w:eastAsia="宋体" w:cs="宋体"/>
          <w:u w:val="none" w:color="auto"/>
        </w:rPr>
        <w:t>正本</w:t>
      </w:r>
      <w:r>
        <w:rPr>
          <w:rFonts w:eastAsia="宋体"/>
          <w:u w:val="none" w:color="auto"/>
        </w:rPr>
        <w:t>”</w:t>
      </w:r>
      <w:r>
        <w:rPr>
          <w:rFonts w:hint="eastAsia" w:eastAsia="宋体" w:cs="宋体"/>
          <w:u w:val="none" w:color="auto"/>
        </w:rPr>
        <w:t>和</w:t>
      </w:r>
      <w:r>
        <w:rPr>
          <w:rFonts w:eastAsia="宋体"/>
          <w:u w:val="none" w:color="auto"/>
        </w:rPr>
        <w:t>4</w:t>
      </w:r>
      <w:r>
        <w:rPr>
          <w:rFonts w:hint="eastAsia" w:eastAsia="宋体" w:cs="宋体"/>
          <w:u w:val="none" w:color="auto"/>
        </w:rPr>
        <w:t>份</w:t>
      </w:r>
      <w:r>
        <w:rPr>
          <w:rFonts w:eastAsia="宋体"/>
          <w:u w:val="none" w:color="auto"/>
        </w:rPr>
        <w:t>“</w:t>
      </w:r>
      <w:r>
        <w:rPr>
          <w:rFonts w:hint="eastAsia" w:eastAsia="宋体" w:cs="宋体"/>
          <w:u w:val="none" w:color="auto"/>
        </w:rPr>
        <w:t>副本</w:t>
      </w:r>
      <w:r>
        <w:rPr>
          <w:rFonts w:eastAsia="宋体"/>
          <w:u w:val="none" w:color="auto"/>
        </w:rPr>
        <w:t>”</w:t>
      </w:r>
      <w:r>
        <w:rPr>
          <w:rFonts w:hint="eastAsia" w:eastAsia="宋体" w:cs="宋体"/>
          <w:u w:val="none" w:color="auto"/>
        </w:rPr>
        <w:t>。</w:t>
      </w:r>
      <w:r>
        <w:rPr>
          <w:rFonts w:hint="eastAsia" w:eastAsia="宋体" w:cs="宋体"/>
          <w:u w:val="none" w:color="auto"/>
        </w:rPr>
        <w:t>）</w:t>
      </w:r>
    </w:p>
    <w:p>
      <w:pPr>
        <w:adjustRightInd w:val="0"/>
        <w:snapToGrid w:val="0"/>
        <w:spacing w:line="420" w:lineRule="exact"/>
        <w:ind w:firstLine="484" w:firstLineChars="202"/>
        <w:jc w:val="left"/>
        <w:rPr>
          <w:rFonts w:eastAsia="宋体"/>
          <w:u w:val="none" w:color="auto"/>
        </w:rPr>
      </w:pPr>
      <w:r>
        <w:rPr>
          <w:rFonts w:eastAsia="宋体"/>
          <w:u w:val="none" w:color="auto"/>
        </w:rPr>
        <w:t>2.B</w:t>
      </w:r>
      <w:r>
        <w:rPr>
          <w:rFonts w:hint="eastAsia" w:eastAsia="宋体" w:cs="宋体"/>
          <w:u w:val="none" w:color="auto"/>
        </w:rPr>
        <w:t>价格标文件（</w:t>
      </w:r>
      <w:r>
        <w:rPr>
          <w:rFonts w:hint="eastAsia" w:eastAsia="宋体" w:cs="宋体"/>
          <w:u w:val="none" w:color="auto"/>
        </w:rPr>
        <w:t>密封件，内含：</w:t>
      </w:r>
      <w:r>
        <w:rPr>
          <w:rFonts w:eastAsia="宋体"/>
          <w:u w:val="none" w:color="auto"/>
        </w:rPr>
        <w:t>1</w:t>
      </w:r>
      <w:r>
        <w:rPr>
          <w:rFonts w:hint="eastAsia" w:eastAsia="宋体" w:cs="宋体"/>
          <w:u w:val="none" w:color="auto"/>
        </w:rPr>
        <w:t>份</w:t>
      </w:r>
      <w:r>
        <w:rPr>
          <w:rFonts w:eastAsia="宋体"/>
          <w:u w:val="none" w:color="auto"/>
        </w:rPr>
        <w:t>“</w:t>
      </w:r>
      <w:r>
        <w:rPr>
          <w:rFonts w:hint="eastAsia" w:eastAsia="宋体" w:cs="宋体"/>
          <w:u w:val="none" w:color="auto"/>
        </w:rPr>
        <w:t>正本</w:t>
      </w:r>
      <w:r>
        <w:rPr>
          <w:rFonts w:eastAsia="宋体"/>
          <w:u w:val="none" w:color="auto"/>
        </w:rPr>
        <w:t>”</w:t>
      </w:r>
      <w:r>
        <w:rPr>
          <w:rFonts w:hint="eastAsia" w:eastAsia="宋体" w:cs="宋体"/>
          <w:u w:val="none" w:color="auto"/>
        </w:rPr>
        <w:t>和</w:t>
      </w:r>
      <w:r>
        <w:rPr>
          <w:rFonts w:eastAsia="宋体"/>
          <w:u w:val="none" w:color="auto"/>
        </w:rPr>
        <w:t>4</w:t>
      </w:r>
      <w:r>
        <w:rPr>
          <w:rFonts w:hint="eastAsia" w:eastAsia="宋体" w:cs="宋体"/>
          <w:u w:val="none" w:color="auto"/>
        </w:rPr>
        <w:t>份</w:t>
      </w:r>
      <w:r>
        <w:rPr>
          <w:rFonts w:eastAsia="宋体"/>
          <w:u w:val="none" w:color="auto"/>
        </w:rPr>
        <w:t>“</w:t>
      </w:r>
      <w:r>
        <w:rPr>
          <w:rFonts w:hint="eastAsia" w:eastAsia="宋体" w:cs="宋体"/>
          <w:u w:val="none" w:color="auto"/>
        </w:rPr>
        <w:t>副本</w:t>
      </w:r>
      <w:r>
        <w:rPr>
          <w:rFonts w:eastAsia="宋体"/>
          <w:u w:val="none" w:color="auto"/>
        </w:rPr>
        <w:t>”</w:t>
      </w:r>
      <w:r>
        <w:rPr>
          <w:rFonts w:hint="eastAsia" w:eastAsia="宋体" w:cs="宋体"/>
          <w:u w:val="none" w:color="auto"/>
        </w:rPr>
        <w:t>。</w:t>
      </w:r>
      <w:r>
        <w:rPr>
          <w:rFonts w:hint="eastAsia" w:eastAsia="宋体" w:cs="宋体"/>
          <w:u w:val="none" w:color="auto"/>
        </w:rPr>
        <w:t>）</w:t>
      </w:r>
    </w:p>
    <w:p>
      <w:pPr>
        <w:adjustRightInd w:val="0"/>
        <w:snapToGrid w:val="0"/>
        <w:spacing w:line="420" w:lineRule="exact"/>
        <w:ind w:firstLine="487" w:firstLineChars="202"/>
        <w:jc w:val="left"/>
        <w:outlineLvl w:val="1"/>
        <w:rPr>
          <w:rFonts w:eastAsia="宋体"/>
          <w:u w:val="none" w:color="auto"/>
        </w:rPr>
      </w:pPr>
      <w:r>
        <w:rPr>
          <w:rFonts w:hint="eastAsia" w:eastAsia="宋体" w:cs="宋体"/>
          <w:b/>
          <w:bCs/>
          <w:u w:val="none" w:color="auto"/>
        </w:rPr>
        <w:t>二、投标文件的内容</w:t>
      </w:r>
    </w:p>
    <w:p>
      <w:pPr>
        <w:adjustRightInd w:val="0"/>
        <w:snapToGrid w:val="0"/>
        <w:spacing w:line="420" w:lineRule="exact"/>
        <w:ind w:firstLine="487" w:firstLineChars="202"/>
        <w:jc w:val="left"/>
        <w:outlineLvl w:val="2"/>
        <w:rPr>
          <w:rFonts w:eastAsia="宋体"/>
        </w:rPr>
      </w:pPr>
      <w:r>
        <w:rPr>
          <w:rFonts w:hint="eastAsia" w:eastAsia="宋体" w:cs="宋体"/>
          <w:b/>
          <w:bCs/>
        </w:rPr>
        <w:t>（一）</w:t>
      </w:r>
      <w:r>
        <w:rPr>
          <w:rFonts w:eastAsia="宋体" w:cs="宋体"/>
          <w:b/>
          <w:bCs/>
        </w:rPr>
        <w:t>A</w:t>
      </w:r>
      <w:r>
        <w:rPr>
          <w:rFonts w:hint="eastAsia" w:eastAsia="宋体" w:cs="宋体"/>
          <w:b/>
          <w:bCs/>
        </w:rPr>
        <w:t>资格及技术标文件的内容</w:t>
      </w:r>
    </w:p>
    <w:p>
      <w:pPr>
        <w:adjustRightInd w:val="0"/>
        <w:snapToGrid w:val="0"/>
        <w:spacing w:line="420" w:lineRule="exact"/>
        <w:ind w:firstLine="487" w:firstLineChars="202"/>
        <w:jc w:val="left"/>
        <w:rPr>
          <w:rFonts w:eastAsia="宋体" w:cs="宋体"/>
          <w:b/>
          <w:bCs/>
        </w:rPr>
      </w:pPr>
      <w:r>
        <w:rPr>
          <w:rFonts w:hint="eastAsia" w:eastAsia="宋体" w:cs="宋体"/>
          <w:b/>
          <w:bCs/>
        </w:rPr>
        <w:t>【特别提醒1】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采购单位有权取消其中标资格，并由该投标人承担一切责任和损失。</w:t>
      </w:r>
    </w:p>
    <w:p>
      <w:pPr>
        <w:adjustRightInd w:val="0"/>
        <w:snapToGrid w:val="0"/>
        <w:spacing w:line="420" w:lineRule="exact"/>
        <w:ind w:firstLine="487" w:firstLineChars="202"/>
        <w:jc w:val="left"/>
        <w:rPr>
          <w:rFonts w:eastAsia="宋体"/>
          <w:b/>
          <w:bCs/>
        </w:rPr>
      </w:pPr>
      <w:r>
        <w:rPr>
          <w:rFonts w:hint="eastAsia" w:eastAsia="宋体"/>
          <w:b/>
          <w:bCs/>
        </w:rPr>
        <w:t>【特别提醒2】针对资格审查材料，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p>
      <w:pPr>
        <w:adjustRightInd w:val="0"/>
        <w:snapToGrid w:val="0"/>
        <w:spacing w:line="420" w:lineRule="exact"/>
        <w:ind w:firstLine="487" w:firstLineChars="202"/>
        <w:jc w:val="left"/>
        <w:rPr>
          <w:rFonts w:eastAsia="宋体" w:cs="宋体"/>
          <w:b/>
          <w:bCs/>
        </w:rPr>
      </w:pPr>
      <w:r>
        <w:rPr>
          <w:rFonts w:hint="eastAsia" w:eastAsia="宋体" w:cs="宋体"/>
          <w:b/>
          <w:bCs/>
        </w:rPr>
        <w:t>【</w:t>
      </w:r>
      <w:bookmarkStart w:id="38" w:name="_Hlk106975903"/>
      <w:r>
        <w:rPr>
          <w:rFonts w:hint="eastAsia" w:eastAsia="宋体" w:cs="宋体"/>
          <w:b/>
          <w:bCs/>
        </w:rPr>
        <w:t>特别说明</w:t>
      </w:r>
      <w:r>
        <w:rPr>
          <w:rFonts w:eastAsia="宋体" w:cs="宋体"/>
          <w:b/>
          <w:bCs/>
        </w:rPr>
        <w:t>3</w:t>
      </w:r>
      <w:r>
        <w:rPr>
          <w:rFonts w:hint="eastAsia" w:eastAsia="宋体" w:cs="宋体"/>
          <w:b/>
          <w:bCs/>
        </w:rPr>
        <w:t>】</w:t>
      </w:r>
      <w:bookmarkStart w:id="39" w:name="_Hlk110524289"/>
      <w:r>
        <w:rPr>
          <w:rFonts w:hint="eastAsia" w:eastAsia="宋体" w:cs="宋体"/>
          <w:b/>
          <w:bCs/>
        </w:rPr>
        <w:t>涉及技术响应内容的文件</w:t>
      </w:r>
      <w:bookmarkEnd w:id="39"/>
      <w:r>
        <w:rPr>
          <w:rFonts w:hint="eastAsia" w:eastAsia="宋体" w:cs="宋体"/>
          <w:b/>
          <w:bCs/>
        </w:rPr>
        <w:t>，不得有缺项或漏项。否则将被视为未实质性响应投标文件要求而作无效投标处理，亦可能直接影响技术投标评审的得分。投标人应根据本投标文件第三章</w:t>
      </w:r>
      <w:r>
        <w:rPr>
          <w:rFonts w:eastAsia="宋体"/>
          <w:b/>
          <w:bCs/>
        </w:rPr>
        <w:t>“</w:t>
      </w:r>
      <w:r>
        <w:rPr>
          <w:rFonts w:hint="eastAsia" w:eastAsia="宋体" w:cs="宋体"/>
          <w:b/>
          <w:bCs/>
        </w:rPr>
        <w:t>项目需求</w:t>
      </w:r>
      <w:r>
        <w:rPr>
          <w:rFonts w:eastAsia="宋体"/>
          <w:b/>
          <w:bCs/>
        </w:rPr>
        <w:t>”</w:t>
      </w:r>
      <w:r>
        <w:rPr>
          <w:rFonts w:hint="eastAsia" w:eastAsia="宋体" w:cs="宋体"/>
          <w:b/>
          <w:bCs/>
        </w:rPr>
        <w:t>提供的主要技术规范、要求标准等，仔细阅读并在理解的基础上结合第四章</w:t>
      </w:r>
      <w:r>
        <w:rPr>
          <w:rFonts w:eastAsia="宋体"/>
          <w:b/>
          <w:bCs/>
        </w:rPr>
        <w:t>“</w:t>
      </w:r>
      <w:r>
        <w:rPr>
          <w:rFonts w:hint="eastAsia" w:eastAsia="宋体" w:cs="宋体"/>
          <w:b/>
          <w:bCs/>
        </w:rPr>
        <w:t>评审程序和方法</w:t>
      </w:r>
      <w:r>
        <w:rPr>
          <w:rFonts w:eastAsia="宋体"/>
          <w:b/>
          <w:bCs/>
        </w:rPr>
        <w:t>”</w:t>
      </w:r>
      <w:r>
        <w:rPr>
          <w:rFonts w:hint="eastAsia" w:eastAsia="宋体" w:cs="宋体"/>
          <w:b/>
          <w:bCs/>
        </w:rPr>
        <w:t>内的评审细则，编写编制投标技术文件。</w:t>
      </w:r>
    </w:p>
    <w:p>
      <w:pPr>
        <w:adjustRightInd w:val="0"/>
        <w:snapToGrid w:val="0"/>
        <w:spacing w:line="420" w:lineRule="exact"/>
        <w:ind w:firstLine="487" w:firstLineChars="202"/>
        <w:jc w:val="left"/>
        <w:rPr>
          <w:rFonts w:eastAsia="宋体"/>
          <w:b/>
          <w:bCs/>
        </w:rPr>
      </w:pPr>
      <w:r>
        <w:rPr>
          <w:rFonts w:hint="eastAsia" w:eastAsia="宋体"/>
          <w:b/>
          <w:bCs/>
        </w:rPr>
        <w:t>【特别说明</w:t>
      </w:r>
      <w:r>
        <w:rPr>
          <w:rFonts w:eastAsia="宋体"/>
          <w:b/>
          <w:bCs/>
        </w:rPr>
        <w:t>4</w:t>
      </w:r>
      <w:r>
        <w:rPr>
          <w:rFonts w:hint="eastAsia" w:eastAsia="宋体"/>
          <w:b/>
          <w:bCs/>
        </w:rPr>
        <w:t>】涉及技术响应内容中的资料性文件、证明材料等，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bookmarkEnd w:id="38"/>
    </w:p>
    <w:p>
      <w:pPr>
        <w:adjustRightInd w:val="0"/>
        <w:snapToGrid w:val="0"/>
        <w:spacing w:line="420" w:lineRule="exact"/>
        <w:ind w:firstLine="484" w:firstLineChars="202"/>
        <w:jc w:val="left"/>
        <w:outlineLvl w:val="3"/>
        <w:rPr>
          <w:rFonts w:eastAsia="宋体"/>
        </w:rPr>
      </w:pPr>
      <w:r>
        <w:rPr>
          <w:rFonts w:eastAsia="宋体"/>
        </w:rPr>
        <w:t>1</w:t>
      </w:r>
      <w:r>
        <w:rPr>
          <w:rFonts w:hint="eastAsia" w:eastAsia="宋体"/>
        </w:rPr>
        <w:t>.提供投标人的《营业执照》（副本）、有效的基本账户开户许可证（或企业基本存款账户信息）这2项材料原件的复印件（须加盖公章）。</w:t>
      </w:r>
    </w:p>
    <w:p>
      <w:pPr>
        <w:adjustRightInd w:val="0"/>
        <w:snapToGrid w:val="0"/>
        <w:spacing w:line="420" w:lineRule="exact"/>
        <w:ind w:firstLine="484" w:firstLineChars="202"/>
        <w:jc w:val="left"/>
        <w:outlineLvl w:val="3"/>
        <w:rPr>
          <w:rFonts w:eastAsia="宋体"/>
        </w:rPr>
      </w:pPr>
      <w:r>
        <w:rPr>
          <w:rFonts w:eastAsia="宋体"/>
        </w:rPr>
        <w:t>2</w:t>
      </w:r>
      <w:r>
        <w:rPr>
          <w:rFonts w:hint="eastAsia" w:eastAsia="宋体"/>
        </w:rPr>
        <w:t>.提供投标人的法定代表人身份证明（法人、其他组织须加盖公章）。</w:t>
      </w:r>
    </w:p>
    <w:p>
      <w:pPr>
        <w:adjustRightInd w:val="0"/>
        <w:snapToGrid w:val="0"/>
        <w:spacing w:line="420" w:lineRule="exact"/>
        <w:ind w:firstLine="484" w:firstLineChars="202"/>
        <w:jc w:val="left"/>
        <w:outlineLvl w:val="3"/>
        <w:rPr>
          <w:rFonts w:eastAsia="宋体"/>
        </w:rPr>
      </w:pPr>
      <w:r>
        <w:rPr>
          <w:rFonts w:eastAsia="宋体"/>
        </w:rPr>
        <w:t>3</w:t>
      </w:r>
      <w:r>
        <w:rPr>
          <w:rFonts w:hint="eastAsia" w:eastAsia="宋体"/>
        </w:rPr>
        <w:t>.如为被委托受权人参加投标的，必须提供法定代表人签名或盖章的授权委托书（法人、其他组织须加盖公章）。</w:t>
      </w:r>
    </w:p>
    <w:p>
      <w:pPr>
        <w:adjustRightInd w:val="0"/>
        <w:snapToGrid w:val="0"/>
        <w:spacing w:line="420" w:lineRule="exact"/>
        <w:ind w:firstLine="484" w:firstLineChars="202"/>
        <w:jc w:val="left"/>
        <w:outlineLvl w:val="3"/>
        <w:rPr>
          <w:rFonts w:eastAsia="宋体"/>
        </w:rPr>
      </w:pPr>
      <w:r>
        <w:rPr>
          <w:rFonts w:eastAsia="宋体"/>
        </w:rPr>
        <w:t>4</w:t>
      </w:r>
      <w:r>
        <w:rPr>
          <w:rFonts w:hint="eastAsia" w:eastAsia="宋体"/>
        </w:rPr>
        <w:t>.提供具有针对本项目履行合同所必需的设备和专业技术能力的承诺函（法人、其他组织须加盖公章）。</w:t>
      </w:r>
    </w:p>
    <w:p>
      <w:pPr>
        <w:adjustRightInd w:val="0"/>
        <w:snapToGrid w:val="0"/>
        <w:spacing w:line="420" w:lineRule="exact"/>
        <w:ind w:firstLine="484" w:firstLineChars="202"/>
        <w:jc w:val="left"/>
        <w:outlineLvl w:val="3"/>
        <w:rPr>
          <w:rFonts w:eastAsia="宋体"/>
        </w:rPr>
      </w:pPr>
      <w:r>
        <w:rPr>
          <w:rFonts w:eastAsia="宋体"/>
        </w:rPr>
        <w:t>5</w:t>
      </w:r>
      <w:r>
        <w:rPr>
          <w:rFonts w:hint="eastAsia" w:eastAsia="宋体"/>
        </w:rPr>
        <w:t>.投标人须提供参与本次项目采购活动前三年内在经营活动中没有重大违法记录的书面《无重大违法记录声明函》（法人、其他组织须加盖公章）。</w:t>
      </w:r>
    </w:p>
    <w:p>
      <w:pPr>
        <w:adjustRightInd w:val="0"/>
        <w:snapToGrid w:val="0"/>
        <w:spacing w:line="420" w:lineRule="exact"/>
        <w:ind w:firstLine="484" w:firstLineChars="202"/>
        <w:jc w:val="left"/>
        <w:outlineLvl w:val="3"/>
        <w:rPr>
          <w:rFonts w:eastAsia="宋体"/>
        </w:rPr>
      </w:pPr>
      <w:r>
        <w:rPr>
          <w:rFonts w:eastAsia="宋体"/>
        </w:rPr>
        <w:t>6</w:t>
      </w:r>
      <w:r>
        <w:rPr>
          <w:rFonts w:hint="eastAsia" w:eastAsia="宋体"/>
        </w:rPr>
        <w:t>.投标人须提供《资格文件的声明函》（法人、其他组织须加盖公章）。</w:t>
      </w:r>
    </w:p>
    <w:p>
      <w:pPr>
        <w:adjustRightInd w:val="0"/>
        <w:snapToGrid w:val="0"/>
        <w:spacing w:line="420" w:lineRule="exact"/>
        <w:ind w:firstLine="484" w:firstLineChars="202"/>
        <w:jc w:val="left"/>
        <w:outlineLvl w:val="3"/>
        <w:rPr>
          <w:rFonts w:eastAsia="宋体"/>
        </w:rPr>
      </w:pPr>
      <w:r>
        <w:rPr>
          <w:rFonts w:hint="eastAsia" w:eastAsia="宋体"/>
        </w:rPr>
        <w:t>7.投标函。</w:t>
      </w:r>
    </w:p>
    <w:p>
      <w:pPr>
        <w:adjustRightInd w:val="0"/>
        <w:snapToGrid w:val="0"/>
        <w:spacing w:line="420" w:lineRule="exact"/>
        <w:ind w:firstLine="484" w:firstLineChars="202"/>
        <w:jc w:val="left"/>
        <w:outlineLvl w:val="3"/>
        <w:rPr>
          <w:rFonts w:eastAsia="宋体" w:cs="宋体"/>
        </w:rPr>
      </w:pPr>
      <w:bookmarkStart w:id="40" w:name="_Hlk73448807"/>
      <w:r>
        <w:rPr>
          <w:rFonts w:hint="eastAsia" w:eastAsia="宋体"/>
        </w:rPr>
        <w:t>8</w:t>
      </w:r>
      <w:r>
        <w:rPr>
          <w:rFonts w:eastAsia="宋体"/>
        </w:rPr>
        <w:t>.</w:t>
      </w:r>
      <w:r>
        <w:rPr>
          <w:rFonts w:hint="eastAsia" w:eastAsia="宋体"/>
        </w:rPr>
        <w:t>业绩</w:t>
      </w:r>
    </w:p>
    <w:p>
      <w:pPr>
        <w:spacing w:line="420" w:lineRule="exact"/>
        <w:ind w:firstLine="480" w:firstLineChars="200"/>
        <w:rPr>
          <w:rFonts w:eastAsia="宋体"/>
        </w:rPr>
      </w:pPr>
      <w:r>
        <w:rPr>
          <w:rFonts w:hint="eastAsia" w:eastAsia="宋体" w:cs="宋体"/>
        </w:rPr>
        <w:t>提供轮胎业绩相关证明材料：近三年（2019年1月1日至2021年12月31日以合同签订如期为准）累计轮胎销售金额发票；或单批次供货合同或年度供货合同（合同中应反映供货内容和供货金额），若不能体现供货金额的，则提供该轮胎招标人出具的盖章证明文件（证明文件中应体现项目供货内容和供货金额）。以上材料涉及复印件均为彩色复印件且需加盖公章方为有效。</w:t>
      </w:r>
    </w:p>
    <w:p>
      <w:pPr>
        <w:adjustRightInd w:val="0"/>
        <w:snapToGrid w:val="0"/>
        <w:spacing w:line="420" w:lineRule="exact"/>
        <w:ind w:firstLine="484" w:firstLineChars="202"/>
        <w:jc w:val="left"/>
        <w:outlineLvl w:val="3"/>
        <w:rPr>
          <w:rFonts w:eastAsia="宋体"/>
        </w:rPr>
      </w:pPr>
      <w:bookmarkStart w:id="41" w:name="_Hlk106707252"/>
      <w:r>
        <w:rPr>
          <w:rFonts w:hint="eastAsia" w:eastAsia="宋体"/>
        </w:rPr>
        <w:t>9</w:t>
      </w:r>
      <w:r>
        <w:rPr>
          <w:rFonts w:eastAsia="宋体"/>
        </w:rPr>
        <w:t>.</w:t>
      </w:r>
      <w:bookmarkStart w:id="42" w:name="_Hlk106706869"/>
      <w:bookmarkStart w:id="43" w:name="_Hlk95006016"/>
      <w:r>
        <w:rPr>
          <w:rFonts w:hint="eastAsia" w:eastAsia="宋体"/>
        </w:rPr>
        <w:t>投标人履约和供货能力的详细说明</w:t>
      </w:r>
      <w:bookmarkEnd w:id="42"/>
    </w:p>
    <w:p>
      <w:pPr>
        <w:adjustRightInd w:val="0"/>
        <w:snapToGrid w:val="0"/>
        <w:spacing w:line="420" w:lineRule="exact"/>
        <w:ind w:firstLine="484" w:firstLineChars="202"/>
        <w:jc w:val="left"/>
        <w:rPr>
          <w:rFonts w:eastAsia="宋体"/>
        </w:rPr>
      </w:pPr>
      <w:bookmarkStart w:id="44" w:name="_Hlk106610102"/>
      <w:r>
        <w:rPr>
          <w:rFonts w:hint="eastAsia" w:eastAsia="宋体"/>
        </w:rPr>
        <w:t>（1）提供投标人无不良经营行为、无因违约或不恰当履约引起的合同争议纠纷及仲裁和诉讼记录的承诺。</w:t>
      </w:r>
    </w:p>
    <w:p>
      <w:pPr>
        <w:adjustRightInd w:val="0"/>
        <w:snapToGrid w:val="0"/>
        <w:spacing w:line="420" w:lineRule="exact"/>
        <w:ind w:firstLine="484" w:firstLineChars="202"/>
        <w:jc w:val="left"/>
        <w:rPr>
          <w:rFonts w:eastAsia="宋体"/>
        </w:rPr>
      </w:pPr>
      <w:r>
        <w:rPr>
          <w:rFonts w:hint="eastAsia" w:eastAsia="宋体"/>
        </w:rPr>
        <w:t>（2）提供投标人企业的详细介绍，包含但不限于提供如投标人的生产、供应仓储、装卸、运输能力的详细说明。</w:t>
      </w:r>
      <w:bookmarkEnd w:id="41"/>
    </w:p>
    <w:bookmarkEnd w:id="44"/>
    <w:p>
      <w:pPr>
        <w:adjustRightInd w:val="0"/>
        <w:snapToGrid w:val="0"/>
        <w:spacing w:line="420" w:lineRule="exact"/>
        <w:ind w:firstLine="484" w:firstLineChars="202"/>
        <w:jc w:val="left"/>
        <w:outlineLvl w:val="3"/>
        <w:rPr>
          <w:rFonts w:eastAsia="宋体"/>
        </w:rPr>
      </w:pPr>
      <w:r>
        <w:rPr>
          <w:rFonts w:eastAsia="宋体"/>
        </w:rPr>
        <w:t>1</w:t>
      </w:r>
      <w:r>
        <w:rPr>
          <w:rFonts w:hint="eastAsia" w:eastAsia="宋体"/>
        </w:rPr>
        <w:t>0</w:t>
      </w:r>
      <w:r>
        <w:rPr>
          <w:rFonts w:eastAsia="宋体"/>
        </w:rPr>
        <w:t>.</w:t>
      </w:r>
      <w:r>
        <w:rPr>
          <w:rFonts w:hint="eastAsia" w:eastAsia="宋体"/>
        </w:rPr>
        <w:t>产品性能、技术指标的说明与描述</w:t>
      </w:r>
    </w:p>
    <w:p>
      <w:pPr>
        <w:adjustRightInd w:val="0"/>
        <w:snapToGrid w:val="0"/>
        <w:spacing w:line="420" w:lineRule="exact"/>
        <w:ind w:firstLine="484" w:firstLineChars="202"/>
        <w:jc w:val="left"/>
        <w:rPr>
          <w:rFonts w:eastAsia="宋体" w:cs="宋体"/>
        </w:rPr>
      </w:pPr>
      <w:bookmarkStart w:id="45" w:name="_Hlk526897746"/>
      <w:r>
        <w:rPr>
          <w:rFonts w:hint="eastAsia" w:eastAsia="宋体" w:cs="宋体"/>
        </w:rPr>
        <w:t>（1）根据本招标文件第三章项目需求提供的产品主要技术规范，配置要求，提供每一项所投品牌各规格型号轮胎、性能、对设备的适用情况的详细说明与描述（包含所报该规格轮胎在品牌类别所处的档次，技术参数等）。</w:t>
      </w:r>
    </w:p>
    <w:p>
      <w:pPr>
        <w:adjustRightInd w:val="0"/>
        <w:snapToGrid w:val="0"/>
        <w:spacing w:line="420" w:lineRule="exact"/>
        <w:ind w:firstLine="484" w:firstLineChars="202"/>
        <w:jc w:val="left"/>
        <w:rPr>
          <w:rFonts w:eastAsia="宋体"/>
        </w:rPr>
      </w:pPr>
      <w:r>
        <w:rPr>
          <w:rFonts w:hint="eastAsia" w:eastAsia="宋体" w:cs="宋体"/>
        </w:rPr>
        <w:t>（2）提供技术条款响应正负偏离表：</w:t>
      </w:r>
    </w:p>
    <w:p>
      <w:pPr>
        <w:adjustRightInd w:val="0"/>
        <w:snapToGrid w:val="0"/>
        <w:spacing w:line="420" w:lineRule="exact"/>
        <w:ind w:left="991" w:leftChars="413" w:firstLine="566" w:firstLineChars="236"/>
        <w:jc w:val="left"/>
        <w:rPr>
          <w:rFonts w:eastAsia="宋体"/>
        </w:rPr>
      </w:pPr>
      <w:bookmarkStart w:id="46" w:name="_Hlk106704188"/>
      <w:r>
        <w:rPr>
          <w:rFonts w:hint="eastAsia" w:eastAsia="宋体" w:cs="宋体"/>
        </w:rPr>
        <w:t>①投标人必须满足招标文件中针对轮胎提出的全部技术规格与要求，填写《技术条款响应正负偏离表》；</w:t>
      </w:r>
    </w:p>
    <w:p>
      <w:pPr>
        <w:adjustRightInd w:val="0"/>
        <w:snapToGrid w:val="0"/>
        <w:spacing w:line="420" w:lineRule="exact"/>
        <w:ind w:left="991" w:leftChars="413" w:firstLine="566" w:firstLineChars="236"/>
        <w:jc w:val="left"/>
        <w:rPr>
          <w:rFonts w:eastAsia="宋体"/>
        </w:rPr>
      </w:pPr>
      <w:r>
        <w:rPr>
          <w:rFonts w:hint="eastAsia" w:eastAsia="宋体" w:cs="宋体"/>
        </w:rPr>
        <w:t>②投标人提供的轮胎与招标人提出的项目需求说明中的技术要求不同，必须在《技术条款响应正负偏离表》上明示偏离的部分。</w:t>
      </w:r>
    </w:p>
    <w:bookmarkEnd w:id="45"/>
    <w:bookmarkEnd w:id="46"/>
    <w:p>
      <w:pPr>
        <w:adjustRightInd w:val="0"/>
        <w:snapToGrid w:val="0"/>
        <w:spacing w:line="420" w:lineRule="exact"/>
        <w:ind w:firstLine="484" w:firstLineChars="202"/>
        <w:jc w:val="left"/>
        <w:outlineLvl w:val="3"/>
        <w:rPr>
          <w:rFonts w:eastAsia="宋体" w:cs="宋体"/>
        </w:rPr>
      </w:pPr>
      <w:r>
        <w:rPr>
          <w:rFonts w:eastAsia="宋体"/>
        </w:rPr>
        <w:t>1</w:t>
      </w:r>
      <w:r>
        <w:rPr>
          <w:rFonts w:hint="eastAsia" w:eastAsia="宋体"/>
        </w:rPr>
        <w:t>1</w:t>
      </w:r>
      <w:r>
        <w:rPr>
          <w:rFonts w:eastAsia="宋体"/>
        </w:rPr>
        <w:t>.</w:t>
      </w:r>
      <w:bookmarkStart w:id="47" w:name="_Hlk106707297"/>
      <w:r>
        <w:rPr>
          <w:rFonts w:hint="eastAsia" w:eastAsia="宋体"/>
        </w:rPr>
        <w:t>提供针对本项目的质保及售后服务方案</w:t>
      </w:r>
      <w:bookmarkEnd w:id="47"/>
    </w:p>
    <w:p>
      <w:pPr>
        <w:adjustRightInd w:val="0"/>
        <w:snapToGrid w:val="0"/>
        <w:spacing w:line="420" w:lineRule="exact"/>
        <w:ind w:firstLine="484" w:firstLineChars="202"/>
        <w:jc w:val="left"/>
        <w:rPr>
          <w:rFonts w:eastAsia="宋体" w:cs="宋体"/>
        </w:rPr>
      </w:pPr>
      <w:r>
        <w:rPr>
          <w:rFonts w:hint="eastAsia" w:eastAsia="宋体" w:cs="宋体"/>
        </w:rPr>
        <w:t>（1）根据投标文件提供密切跟踪采购方使用情况保证措施；</w:t>
      </w:r>
    </w:p>
    <w:p>
      <w:pPr>
        <w:adjustRightInd w:val="0"/>
        <w:snapToGrid w:val="0"/>
        <w:spacing w:line="420" w:lineRule="exact"/>
        <w:ind w:firstLine="484" w:firstLineChars="202"/>
        <w:jc w:val="left"/>
        <w:rPr>
          <w:rFonts w:eastAsia="宋体" w:cs="宋体"/>
        </w:rPr>
      </w:pPr>
      <w:r>
        <w:rPr>
          <w:rFonts w:hint="eastAsia" w:eastAsia="宋体" w:cs="宋体"/>
        </w:rPr>
        <w:t>（2）提供的售后服务方案和承诺。</w:t>
      </w:r>
    </w:p>
    <w:bookmarkEnd w:id="40"/>
    <w:bookmarkEnd w:id="43"/>
    <w:p>
      <w:pPr>
        <w:adjustRightInd w:val="0"/>
        <w:snapToGrid w:val="0"/>
        <w:spacing w:line="420" w:lineRule="exact"/>
        <w:jc w:val="left"/>
        <w:outlineLvl w:val="2"/>
        <w:rPr>
          <w:rFonts w:eastAsia="宋体"/>
        </w:rPr>
      </w:pPr>
      <w:r>
        <w:rPr>
          <w:rFonts w:hint="eastAsia" w:eastAsia="宋体" w:cs="宋体"/>
          <w:b/>
          <w:bCs/>
        </w:rPr>
        <w:t>（二）B价格标文件的内容</w:t>
      </w:r>
    </w:p>
    <w:p>
      <w:pPr>
        <w:adjustRightInd w:val="0"/>
        <w:snapToGrid w:val="0"/>
        <w:spacing w:line="420" w:lineRule="exact"/>
        <w:ind w:firstLine="487" w:firstLineChars="202"/>
        <w:jc w:val="left"/>
        <w:rPr>
          <w:rFonts w:eastAsia="宋体"/>
        </w:rPr>
      </w:pPr>
      <w:bookmarkStart w:id="48" w:name="_Hlk106978946"/>
      <w:r>
        <w:rPr>
          <w:rFonts w:hint="eastAsia" w:eastAsia="宋体" w:cs="宋体"/>
          <w:b/>
          <w:bCs/>
        </w:rPr>
        <w:t>【特别说明】投标价格响应投标文件中的报价，包括本招标文件规定涵盖的所有范围及相应说明的全部内容涉及到的费用。本采购项目的付款方式要求，不接受任何意在更改的说明，否则作无效响应处理。</w:t>
      </w:r>
    </w:p>
    <w:bookmarkEnd w:id="48"/>
    <w:p>
      <w:pPr>
        <w:numPr>
          <w:ilvl w:val="0"/>
          <w:numId w:val="3"/>
        </w:numPr>
        <w:adjustRightInd w:val="0"/>
        <w:snapToGrid w:val="0"/>
        <w:spacing w:line="420" w:lineRule="exact"/>
        <w:ind w:firstLine="484" w:firstLineChars="202"/>
        <w:jc w:val="left"/>
        <w:outlineLvl w:val="3"/>
        <w:rPr>
          <w:rFonts w:eastAsia="宋体" w:cs="宋体"/>
        </w:rPr>
      </w:pPr>
      <w:r>
        <w:rPr>
          <w:rFonts w:hint="eastAsia" w:eastAsia="宋体" w:cs="宋体"/>
        </w:rPr>
        <w:t>投标报价表。</w:t>
      </w: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pPr>
    </w:p>
    <w:p/>
    <w:p>
      <w:pPr>
        <w:pStyle w:val="2"/>
      </w:pPr>
    </w:p>
    <w:p/>
    <w:p>
      <w:pPr>
        <w:pStyle w:val="6"/>
      </w:pPr>
    </w:p>
    <w:p>
      <w:pPr>
        <w:adjustRightInd w:val="0"/>
        <w:snapToGrid w:val="0"/>
        <w:spacing w:line="420" w:lineRule="exact"/>
        <w:ind w:firstLine="487" w:firstLineChars="202"/>
        <w:jc w:val="left"/>
        <w:outlineLvl w:val="1"/>
        <w:rPr>
          <w:rFonts w:eastAsia="宋体" w:cs="宋体"/>
          <w:b/>
          <w:bCs/>
        </w:rPr>
      </w:pPr>
      <w:r>
        <w:rPr>
          <w:rFonts w:hint="eastAsia" w:eastAsia="宋体" w:cs="宋体"/>
          <w:b/>
          <w:bCs/>
        </w:rPr>
        <w:t>三、投标文件封面范例</w:t>
      </w:r>
    </w:p>
    <w:p>
      <w:pPr>
        <w:spacing w:beforeLines="100" w:line="360" w:lineRule="exact"/>
        <w:jc w:val="center"/>
        <w:rPr>
          <w:rFonts w:eastAsia="宋体" w:cs="宋体"/>
          <w:w w:val="80"/>
          <w:kern w:val="44"/>
          <w:sz w:val="36"/>
          <w:szCs w:val="36"/>
        </w:rPr>
      </w:pPr>
      <w:r>
        <w:rPr>
          <w:rFonts w:hint="eastAsia" w:eastAsia="宋体" w:cs="宋体"/>
          <w:w w:val="80"/>
          <w:kern w:val="44"/>
          <w:sz w:val="36"/>
          <w:szCs w:val="36"/>
        </w:rPr>
        <w:t>南通港（港口）集团有限公司轮胎采购项目</w:t>
      </w:r>
    </w:p>
    <w:p>
      <w:pPr>
        <w:spacing w:beforeLines="100" w:line="360" w:lineRule="exact"/>
        <w:jc w:val="center"/>
        <w:rPr>
          <w:rFonts w:eastAsia="宋体"/>
          <w:w w:val="80"/>
          <w:kern w:val="44"/>
          <w:sz w:val="36"/>
          <w:szCs w:val="36"/>
        </w:rPr>
      </w:pPr>
    </w:p>
    <w:p>
      <w:pPr>
        <w:spacing w:line="800" w:lineRule="exact"/>
        <w:jc w:val="center"/>
        <w:rPr>
          <w:rFonts w:eastAsia="宋体"/>
          <w:sz w:val="52"/>
          <w:szCs w:val="52"/>
        </w:rPr>
      </w:pPr>
      <w:r>
        <w:rPr>
          <w:rFonts w:hint="eastAsia" w:eastAsia="宋体" w:cs="宋体"/>
          <w:sz w:val="52"/>
          <w:szCs w:val="52"/>
        </w:rPr>
        <w:t>投标文件</w:t>
      </w:r>
    </w:p>
    <w:p>
      <w:pPr>
        <w:spacing w:line="520" w:lineRule="exact"/>
        <w:jc w:val="center"/>
        <w:rPr>
          <w:rFonts w:eastAsia="宋体"/>
          <w:sz w:val="36"/>
          <w:szCs w:val="36"/>
        </w:rPr>
      </w:pPr>
    </w:p>
    <w:p>
      <w:pPr>
        <w:spacing w:line="360" w:lineRule="exact"/>
        <w:ind w:firstLine="1920" w:firstLineChars="800"/>
        <w:rPr>
          <w:rFonts w:eastAsia="宋体"/>
        </w:rPr>
      </w:pPr>
      <w:r>
        <w:rPr>
          <w:rFonts w:hint="eastAsia" w:eastAsia="宋体" w:cs="宋体"/>
        </w:rPr>
        <w:t>对应投标文件，相应填写：</w:t>
      </w:r>
      <w:r>
        <w:rPr>
          <w:rFonts w:eastAsia="宋体"/>
        </w:rPr>
        <w:t>A</w:t>
      </w:r>
      <w:r>
        <w:rPr>
          <w:rFonts w:hint="eastAsia" w:eastAsia="宋体" w:cs="宋体"/>
        </w:rPr>
        <w:t>资格及</w:t>
      </w:r>
      <w:r>
        <w:rPr>
          <w:rFonts w:hint="eastAsia" w:eastAsia="宋体"/>
        </w:rPr>
        <w:t>技术标文件</w:t>
      </w:r>
    </w:p>
    <w:p>
      <w:pPr>
        <w:spacing w:line="360" w:lineRule="exact"/>
        <w:ind w:firstLine="4800" w:firstLineChars="2000"/>
        <w:jc w:val="left"/>
        <w:rPr>
          <w:rFonts w:eastAsia="宋体"/>
        </w:rPr>
      </w:pPr>
      <w:r>
        <w:rPr>
          <w:rFonts w:eastAsia="宋体"/>
        </w:rPr>
        <w:t>B</w:t>
      </w:r>
      <w:r>
        <w:rPr>
          <w:rFonts w:hint="eastAsia" w:eastAsia="宋体"/>
        </w:rPr>
        <w:t>价格标文件</w:t>
      </w:r>
    </w:p>
    <w:p>
      <w:pPr>
        <w:spacing w:line="360" w:lineRule="exact"/>
        <w:ind w:firstLine="4800" w:firstLineChars="2000"/>
        <w:jc w:val="left"/>
        <w:rPr>
          <w:rFonts w:eastAsia="宋体"/>
        </w:rPr>
      </w:pPr>
    </w:p>
    <w:p>
      <w:pPr>
        <w:spacing w:line="360" w:lineRule="exact"/>
        <w:ind w:firstLine="4800" w:firstLineChars="2000"/>
        <w:jc w:val="left"/>
        <w:rPr>
          <w:rFonts w:eastAsia="宋体"/>
        </w:rPr>
      </w:pPr>
    </w:p>
    <w:p>
      <w:pPr>
        <w:spacing w:line="360" w:lineRule="exact"/>
        <w:jc w:val="center"/>
        <w:rPr>
          <w:rFonts w:eastAsia="宋体"/>
        </w:rPr>
      </w:pPr>
      <w:r>
        <w:rPr>
          <w:rFonts w:hint="eastAsia" w:eastAsia="宋体"/>
        </w:rPr>
        <w:t>（资格后审）</w:t>
      </w: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jc w:val="center"/>
        <w:rPr>
          <w:rFonts w:eastAsia="宋体"/>
        </w:rPr>
      </w:pPr>
    </w:p>
    <w:p>
      <w:pPr>
        <w:spacing w:line="360" w:lineRule="exact"/>
        <w:rPr>
          <w:rFonts w:eastAsia="宋体"/>
        </w:rPr>
      </w:pPr>
    </w:p>
    <w:p>
      <w:pPr>
        <w:spacing w:line="360" w:lineRule="exact"/>
        <w:jc w:val="center"/>
        <w:rPr>
          <w:rFonts w:eastAsia="宋体"/>
        </w:rPr>
      </w:pPr>
    </w:p>
    <w:p>
      <w:pPr>
        <w:spacing w:line="360" w:lineRule="exact"/>
        <w:rPr>
          <w:rFonts w:eastAsia="宋体"/>
        </w:rPr>
      </w:pPr>
    </w:p>
    <w:p>
      <w:pPr>
        <w:spacing w:line="360" w:lineRule="exact"/>
        <w:rPr>
          <w:rFonts w:eastAsia="宋体"/>
        </w:rPr>
      </w:pPr>
    </w:p>
    <w:p>
      <w:pPr>
        <w:spacing w:line="360" w:lineRule="exact"/>
        <w:jc w:val="center"/>
        <w:rPr>
          <w:rFonts w:eastAsia="宋体"/>
        </w:rPr>
      </w:pPr>
    </w:p>
    <w:p>
      <w:pPr>
        <w:adjustRightInd w:val="0"/>
        <w:snapToGrid w:val="0"/>
        <w:spacing w:line="420" w:lineRule="exact"/>
        <w:jc w:val="center"/>
        <w:rPr>
          <w:rFonts w:eastAsia="宋体"/>
        </w:rPr>
      </w:pPr>
      <w:r>
        <w:rPr>
          <w:rFonts w:hint="eastAsia" w:eastAsia="宋体" w:cs="宋体"/>
        </w:rPr>
        <w:t>投标人：参加投标单位全称</w:t>
      </w:r>
    </w:p>
    <w:p>
      <w:pPr>
        <w:snapToGrid w:val="0"/>
        <w:spacing w:line="420" w:lineRule="exact"/>
        <w:jc w:val="center"/>
        <w:rPr>
          <w:rFonts w:eastAsia="宋体" w:cs="宋体"/>
        </w:rPr>
      </w:pPr>
      <w:r>
        <w:rPr>
          <w:rFonts w:hint="eastAsia" w:eastAsia="宋体" w:cs="宋体"/>
        </w:rPr>
        <w:t>二〇二二年十二月日</w:t>
      </w:r>
    </w:p>
    <w:p>
      <w:pPr>
        <w:adjustRightInd w:val="0"/>
        <w:snapToGrid w:val="0"/>
        <w:spacing w:line="420" w:lineRule="exact"/>
        <w:ind w:firstLine="487" w:firstLineChars="202"/>
        <w:jc w:val="left"/>
        <w:outlineLvl w:val="1"/>
        <w:rPr>
          <w:rFonts w:eastAsia="宋体" w:cs="宋体"/>
          <w:b/>
          <w:bCs/>
        </w:rPr>
      </w:pPr>
    </w:p>
    <w:p>
      <w:pPr>
        <w:adjustRightInd w:val="0"/>
        <w:snapToGrid w:val="0"/>
        <w:spacing w:line="420" w:lineRule="exact"/>
        <w:ind w:firstLine="487" w:firstLineChars="202"/>
        <w:jc w:val="left"/>
        <w:outlineLvl w:val="1"/>
        <w:rPr>
          <w:rFonts w:eastAsia="宋体" w:cs="宋体"/>
          <w:b/>
          <w:bCs/>
        </w:rPr>
      </w:pPr>
    </w:p>
    <w:p>
      <w:pPr>
        <w:adjustRightInd w:val="0"/>
        <w:snapToGrid w:val="0"/>
        <w:spacing w:line="420" w:lineRule="exact"/>
        <w:ind w:firstLine="487" w:firstLineChars="202"/>
        <w:jc w:val="left"/>
        <w:outlineLvl w:val="1"/>
        <w:rPr>
          <w:rFonts w:eastAsia="宋体" w:cs="宋体"/>
          <w:b/>
          <w:bCs/>
        </w:rPr>
      </w:pPr>
    </w:p>
    <w:p>
      <w:pPr>
        <w:adjustRightInd w:val="0"/>
        <w:snapToGrid w:val="0"/>
        <w:spacing w:line="420" w:lineRule="exact"/>
        <w:ind w:firstLine="487" w:firstLineChars="202"/>
        <w:jc w:val="left"/>
        <w:outlineLvl w:val="1"/>
        <w:rPr>
          <w:rFonts w:eastAsia="宋体" w:cs="宋体"/>
          <w:b/>
          <w:bCs/>
        </w:rPr>
      </w:pPr>
    </w:p>
    <w:p>
      <w:pPr>
        <w:adjustRightInd w:val="0"/>
        <w:snapToGrid w:val="0"/>
        <w:spacing w:line="420" w:lineRule="exact"/>
        <w:ind w:firstLine="487" w:firstLineChars="202"/>
        <w:jc w:val="left"/>
        <w:outlineLvl w:val="1"/>
        <w:rPr>
          <w:rFonts w:eastAsia="宋体"/>
          <w:b/>
          <w:bCs/>
        </w:rPr>
      </w:pPr>
      <w:r>
        <w:rPr>
          <w:rFonts w:hint="eastAsia" w:eastAsia="宋体" w:cs="宋体"/>
          <w:b/>
          <w:bCs/>
        </w:rPr>
        <w:t>四、投标文件内容和涉及格式</w:t>
      </w:r>
    </w:p>
    <w:p>
      <w:pPr>
        <w:adjustRightInd w:val="0"/>
        <w:snapToGrid w:val="0"/>
        <w:spacing w:line="420" w:lineRule="exact"/>
        <w:ind w:firstLine="566" w:firstLineChars="235"/>
        <w:outlineLvl w:val="2"/>
        <w:rPr>
          <w:rFonts w:eastAsia="宋体"/>
          <w:b/>
          <w:bCs/>
          <w:u w:val="none" w:color="auto"/>
        </w:rPr>
      </w:pPr>
      <w:r>
        <w:rPr>
          <w:rFonts w:hint="eastAsia" w:eastAsia="宋体"/>
          <w:b/>
          <w:bCs/>
        </w:rPr>
        <w:t>（一）A</w:t>
      </w:r>
      <w:r>
        <w:rPr>
          <w:rFonts w:hint="eastAsia" w:eastAsia="宋体" w:cs="宋体"/>
          <w:b/>
          <w:bCs/>
        </w:rPr>
        <w:t>资格及技术标文件</w:t>
      </w:r>
      <w:r>
        <w:rPr>
          <w:rFonts w:hint="eastAsia" w:eastAsia="宋体" w:cs="宋体"/>
        </w:rPr>
        <w:t>（</w:t>
      </w:r>
      <w:r>
        <w:rPr>
          <w:rFonts w:hint="eastAsia" w:eastAsia="宋体" w:cs="宋体"/>
          <w:u w:val="none" w:color="auto"/>
        </w:rPr>
        <w:t>密封件，内含：</w:t>
      </w:r>
      <w:r>
        <w:rPr>
          <w:rFonts w:eastAsia="宋体"/>
          <w:u w:val="none" w:color="auto"/>
        </w:rPr>
        <w:t>1</w:t>
      </w:r>
      <w:r>
        <w:rPr>
          <w:rFonts w:hint="eastAsia" w:eastAsia="宋体" w:cs="宋体"/>
          <w:u w:val="none" w:color="auto"/>
        </w:rPr>
        <w:t>份</w:t>
      </w:r>
      <w:r>
        <w:rPr>
          <w:rFonts w:eastAsia="宋体"/>
          <w:u w:val="none" w:color="auto"/>
        </w:rPr>
        <w:t>“</w:t>
      </w:r>
      <w:r>
        <w:rPr>
          <w:rFonts w:hint="eastAsia" w:eastAsia="宋体" w:cs="宋体"/>
          <w:u w:val="none" w:color="auto"/>
        </w:rPr>
        <w:t>正本</w:t>
      </w:r>
      <w:r>
        <w:rPr>
          <w:rFonts w:eastAsia="宋体"/>
          <w:u w:val="none" w:color="auto"/>
        </w:rPr>
        <w:t>”</w:t>
      </w:r>
      <w:r>
        <w:rPr>
          <w:rFonts w:hint="eastAsia" w:eastAsia="宋体" w:cs="宋体"/>
          <w:u w:val="none" w:color="auto"/>
        </w:rPr>
        <w:t>和</w:t>
      </w:r>
      <w:r>
        <w:rPr>
          <w:rFonts w:eastAsia="宋体"/>
          <w:u w:val="none" w:color="auto"/>
        </w:rPr>
        <w:t>4</w:t>
      </w:r>
      <w:r>
        <w:rPr>
          <w:rFonts w:hint="eastAsia" w:eastAsia="宋体" w:cs="宋体"/>
          <w:u w:val="none" w:color="auto"/>
        </w:rPr>
        <w:t>份</w:t>
      </w:r>
      <w:r>
        <w:rPr>
          <w:rFonts w:eastAsia="宋体"/>
          <w:u w:val="none" w:color="auto"/>
        </w:rPr>
        <w:t>“</w:t>
      </w:r>
      <w:r>
        <w:rPr>
          <w:rFonts w:hint="eastAsia" w:eastAsia="宋体" w:cs="宋体"/>
          <w:u w:val="none" w:color="auto"/>
        </w:rPr>
        <w:t>副本</w:t>
      </w:r>
      <w:r>
        <w:rPr>
          <w:rFonts w:eastAsia="宋体"/>
          <w:u w:val="none" w:color="auto"/>
        </w:rPr>
        <w:t>”</w:t>
      </w:r>
      <w:r>
        <w:rPr>
          <w:rFonts w:hint="eastAsia" w:eastAsia="宋体" w:cs="宋体"/>
          <w:u w:val="none" w:color="auto"/>
        </w:rPr>
        <w:t>。</w:t>
      </w:r>
      <w:r>
        <w:rPr>
          <w:rFonts w:hint="eastAsia" w:eastAsia="宋体" w:cs="宋体"/>
          <w:u w:val="none" w:color="auto"/>
        </w:rPr>
        <w:t>）</w:t>
      </w:r>
    </w:p>
    <w:p>
      <w:pPr>
        <w:adjustRightInd w:val="0"/>
        <w:snapToGrid w:val="0"/>
        <w:spacing w:line="420" w:lineRule="exact"/>
        <w:ind w:firstLine="566" w:firstLineChars="235"/>
        <w:jc w:val="left"/>
        <w:outlineLvl w:val="3"/>
        <w:rPr>
          <w:rFonts w:eastAsia="宋体"/>
          <w:b/>
          <w:bCs/>
        </w:rPr>
      </w:pPr>
      <w:r>
        <w:rPr>
          <w:rFonts w:eastAsia="宋体"/>
          <w:b/>
          <w:bCs/>
        </w:rPr>
        <w:t>1.</w:t>
      </w:r>
      <w:r>
        <w:rPr>
          <w:rFonts w:hint="eastAsia" w:eastAsia="宋体"/>
          <w:b/>
          <w:bCs/>
        </w:rPr>
        <w:t>资格及技术标响应文件内容</w:t>
      </w:r>
      <w:r>
        <w:rPr>
          <w:rFonts w:hint="eastAsia" w:eastAsia="宋体" w:cs="宋体"/>
          <w:b/>
          <w:bCs/>
        </w:rPr>
        <w:t>目录清单一览表</w:t>
      </w:r>
    </w:p>
    <w:tbl>
      <w:tblPr>
        <w:tblStyle w:val="50"/>
        <w:tblW w:w="963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229"/>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trPr>
        <w:tc>
          <w:tcPr>
            <w:tcW w:w="822" w:type="dxa"/>
            <w:vAlign w:val="center"/>
          </w:tcPr>
          <w:p>
            <w:pPr>
              <w:spacing w:line="420" w:lineRule="exact"/>
              <w:jc w:val="center"/>
              <w:rPr>
                <w:rFonts w:eastAsia="宋体"/>
                <w:b/>
                <w:bCs/>
              </w:rPr>
            </w:pPr>
            <w:r>
              <w:rPr>
                <w:rFonts w:hint="eastAsia" w:eastAsia="宋体" w:cs="宋体"/>
                <w:b/>
                <w:bCs/>
                <w:kern w:val="0"/>
              </w:rPr>
              <w:t>序号</w:t>
            </w:r>
          </w:p>
        </w:tc>
        <w:tc>
          <w:tcPr>
            <w:tcW w:w="7229" w:type="dxa"/>
            <w:vAlign w:val="center"/>
          </w:tcPr>
          <w:p>
            <w:pPr>
              <w:spacing w:line="420" w:lineRule="exact"/>
              <w:jc w:val="center"/>
              <w:rPr>
                <w:rFonts w:eastAsia="宋体"/>
                <w:b/>
                <w:bCs/>
              </w:rPr>
            </w:pPr>
            <w:r>
              <w:rPr>
                <w:rFonts w:hint="eastAsia" w:eastAsia="宋体" w:cs="宋体"/>
                <w:b/>
                <w:bCs/>
                <w:kern w:val="0"/>
              </w:rPr>
              <w:t>资格后审材料包清单</w:t>
            </w:r>
          </w:p>
        </w:tc>
        <w:tc>
          <w:tcPr>
            <w:tcW w:w="1588" w:type="dxa"/>
            <w:vAlign w:val="center"/>
          </w:tcPr>
          <w:p>
            <w:pPr>
              <w:spacing w:line="420" w:lineRule="exact"/>
              <w:jc w:val="center"/>
              <w:rPr>
                <w:rFonts w:eastAsia="宋体"/>
                <w:b/>
                <w:bCs/>
              </w:rPr>
            </w:pPr>
            <w:r>
              <w:rPr>
                <w:rFonts w:hint="eastAsia" w:eastAsia="宋体" w:cs="宋体"/>
                <w:b/>
                <w:bCs/>
              </w:rPr>
              <w:t>自行检查是否提供（</w:t>
            </w:r>
            <w:r>
              <w:rPr>
                <w:rFonts w:eastAsia="宋体"/>
                <w:b/>
                <w:bCs/>
              </w:rPr>
              <w:t>√</w:t>
            </w:r>
            <w:r>
              <w:rPr>
                <w:rFonts w:hint="eastAsia" w:eastAsia="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22" w:type="dxa"/>
            <w:vAlign w:val="center"/>
          </w:tcPr>
          <w:p>
            <w:pPr>
              <w:spacing w:line="420" w:lineRule="exact"/>
              <w:jc w:val="center"/>
              <w:rPr>
                <w:rFonts w:eastAsia="宋体"/>
              </w:rPr>
            </w:pPr>
            <w:r>
              <w:rPr>
                <w:rFonts w:eastAsia="宋体"/>
                <w:kern w:val="0"/>
              </w:rPr>
              <w:t>1</w:t>
            </w:r>
          </w:p>
        </w:tc>
        <w:tc>
          <w:tcPr>
            <w:tcW w:w="7229" w:type="dxa"/>
            <w:vAlign w:val="center"/>
          </w:tcPr>
          <w:p>
            <w:pPr>
              <w:spacing w:line="420" w:lineRule="exact"/>
              <w:rPr>
                <w:rFonts w:eastAsia="宋体"/>
                <w:kern w:val="0"/>
              </w:rPr>
            </w:pPr>
            <w:r>
              <w:rPr>
                <w:rFonts w:hint="eastAsia" w:eastAsia="宋体"/>
                <w:kern w:val="0"/>
              </w:rPr>
              <w:t>提供投标人的《营业执照》（副本）及《税务登记证》（副本，提供新版“三证合一”营业执照的除外）、</w:t>
            </w:r>
            <w:r>
              <w:rPr>
                <w:rFonts w:hint="eastAsia" w:eastAsia="宋体" w:cs="宋体"/>
              </w:rPr>
              <w:t>有效的基本账户开户许可证（或企业基本存款账户信息）</w:t>
            </w:r>
            <w:r>
              <w:rPr>
                <w:rFonts w:hint="eastAsia" w:eastAsia="宋体"/>
                <w:kern w:val="0"/>
              </w:rPr>
              <w:t>原件的复印件（须加盖公章）。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22" w:type="dxa"/>
            <w:vAlign w:val="center"/>
          </w:tcPr>
          <w:p>
            <w:pPr>
              <w:spacing w:line="420" w:lineRule="exact"/>
              <w:jc w:val="center"/>
              <w:rPr>
                <w:rFonts w:eastAsia="宋体"/>
              </w:rPr>
            </w:pPr>
            <w:r>
              <w:rPr>
                <w:rFonts w:eastAsia="宋体"/>
                <w:kern w:val="0"/>
              </w:rPr>
              <w:t>2</w:t>
            </w:r>
          </w:p>
        </w:tc>
        <w:tc>
          <w:tcPr>
            <w:tcW w:w="7229" w:type="dxa"/>
            <w:vAlign w:val="center"/>
          </w:tcPr>
          <w:p>
            <w:pPr>
              <w:spacing w:line="420" w:lineRule="exact"/>
              <w:rPr>
                <w:rFonts w:eastAsia="宋体"/>
                <w:kern w:val="0"/>
              </w:rPr>
            </w:pPr>
            <w:r>
              <w:rPr>
                <w:rFonts w:hint="eastAsia" w:eastAsia="宋体"/>
                <w:kern w:val="0"/>
              </w:rPr>
              <w:t>提供投标人的法定代表人身份证明（法人、其他组织须加盖公章）。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22" w:type="dxa"/>
            <w:vAlign w:val="center"/>
          </w:tcPr>
          <w:p>
            <w:pPr>
              <w:spacing w:line="420" w:lineRule="exact"/>
              <w:jc w:val="center"/>
              <w:rPr>
                <w:rFonts w:eastAsia="宋体"/>
                <w:kern w:val="0"/>
              </w:rPr>
            </w:pPr>
            <w:r>
              <w:rPr>
                <w:rFonts w:eastAsia="宋体"/>
                <w:kern w:val="0"/>
              </w:rPr>
              <w:t>3</w:t>
            </w:r>
          </w:p>
        </w:tc>
        <w:tc>
          <w:tcPr>
            <w:tcW w:w="7229" w:type="dxa"/>
            <w:vAlign w:val="center"/>
          </w:tcPr>
          <w:p>
            <w:pPr>
              <w:spacing w:line="420" w:lineRule="exact"/>
              <w:rPr>
                <w:rFonts w:eastAsia="宋体"/>
                <w:kern w:val="0"/>
              </w:rPr>
            </w:pPr>
            <w:r>
              <w:rPr>
                <w:rFonts w:hint="eastAsia" w:eastAsia="宋体"/>
                <w:kern w:val="0"/>
              </w:rPr>
              <w:t>如为被委托受权人参加投标的，必须提供法定代表人签名或盖章的授权委托书（法人、其他组织须加盖公章）。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eastAsia="宋体"/>
              </w:rPr>
              <w:t>4</w:t>
            </w:r>
          </w:p>
        </w:tc>
        <w:tc>
          <w:tcPr>
            <w:tcW w:w="7229" w:type="dxa"/>
            <w:vAlign w:val="center"/>
          </w:tcPr>
          <w:p>
            <w:pPr>
              <w:spacing w:line="420" w:lineRule="exact"/>
              <w:rPr>
                <w:rFonts w:eastAsia="宋体"/>
                <w:kern w:val="0"/>
              </w:rPr>
            </w:pPr>
            <w:r>
              <w:rPr>
                <w:rFonts w:hint="eastAsia" w:eastAsia="宋体"/>
                <w:kern w:val="0"/>
              </w:rPr>
              <w:t>提供具有针对本项目履行合同所必需的设备和专业技术能力的承诺函（法人、其他组织须加盖公章）。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eastAsia="宋体"/>
              </w:rPr>
              <w:t>5</w:t>
            </w:r>
          </w:p>
        </w:tc>
        <w:tc>
          <w:tcPr>
            <w:tcW w:w="7229" w:type="dxa"/>
            <w:vAlign w:val="center"/>
          </w:tcPr>
          <w:p>
            <w:pPr>
              <w:spacing w:line="420" w:lineRule="exact"/>
              <w:rPr>
                <w:rFonts w:eastAsia="宋体"/>
                <w:kern w:val="0"/>
              </w:rPr>
            </w:pPr>
            <w:r>
              <w:rPr>
                <w:rFonts w:hint="eastAsia" w:eastAsia="宋体"/>
                <w:kern w:val="0"/>
              </w:rPr>
              <w:t>投标人须提供参与本次项目采购活动前三年内在经营活动中没有重大违法记录的书面《无重大违法记录声明函》（法人、其他组织须加盖公章）。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eastAsia="宋体"/>
              </w:rPr>
              <w:t>6</w:t>
            </w:r>
          </w:p>
        </w:tc>
        <w:tc>
          <w:tcPr>
            <w:tcW w:w="7229" w:type="dxa"/>
            <w:vAlign w:val="center"/>
          </w:tcPr>
          <w:p>
            <w:pPr>
              <w:spacing w:line="420" w:lineRule="exact"/>
              <w:rPr>
                <w:rFonts w:eastAsia="宋体"/>
                <w:kern w:val="0"/>
              </w:rPr>
            </w:pPr>
            <w:r>
              <w:rPr>
                <w:rFonts w:hint="eastAsia" w:eastAsia="宋体"/>
                <w:kern w:val="0"/>
              </w:rPr>
              <w:t>投标人须提供《资格文件的声明函》（法人、其他组织须加盖公章）。</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hint="eastAsia" w:eastAsia="宋体"/>
              </w:rPr>
              <w:t>7</w:t>
            </w:r>
          </w:p>
        </w:tc>
        <w:tc>
          <w:tcPr>
            <w:tcW w:w="7229" w:type="dxa"/>
            <w:vAlign w:val="center"/>
          </w:tcPr>
          <w:p>
            <w:pPr>
              <w:spacing w:line="420" w:lineRule="exact"/>
              <w:rPr>
                <w:rFonts w:eastAsia="宋体"/>
                <w:kern w:val="0"/>
              </w:rPr>
            </w:pPr>
            <w:r>
              <w:rPr>
                <w:rFonts w:hint="eastAsia" w:eastAsia="宋体"/>
                <w:kern w:val="0"/>
              </w:rPr>
              <w:t>投标函。</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hint="eastAsia" w:eastAsia="宋体"/>
              </w:rPr>
              <w:t>8</w:t>
            </w:r>
          </w:p>
        </w:tc>
        <w:tc>
          <w:tcPr>
            <w:tcW w:w="7229" w:type="dxa"/>
            <w:vAlign w:val="center"/>
          </w:tcPr>
          <w:p>
            <w:pPr>
              <w:spacing w:line="420" w:lineRule="exact"/>
              <w:rPr>
                <w:rFonts w:eastAsia="宋体"/>
                <w:kern w:val="0"/>
              </w:rPr>
            </w:pPr>
            <w:r>
              <w:rPr>
                <w:rFonts w:hint="eastAsia" w:eastAsia="宋体"/>
                <w:kern w:val="0"/>
              </w:rPr>
              <w:t>业绩的证明材料。</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hint="eastAsia" w:eastAsia="宋体"/>
              </w:rPr>
              <w:t>9</w:t>
            </w:r>
          </w:p>
        </w:tc>
        <w:tc>
          <w:tcPr>
            <w:tcW w:w="7229" w:type="dxa"/>
            <w:vAlign w:val="center"/>
          </w:tcPr>
          <w:p>
            <w:pPr>
              <w:spacing w:line="420" w:lineRule="exact"/>
              <w:rPr>
                <w:rFonts w:eastAsia="宋体"/>
                <w:kern w:val="0"/>
              </w:rPr>
            </w:pPr>
            <w:r>
              <w:rPr>
                <w:rFonts w:hint="eastAsia" w:eastAsia="宋体"/>
                <w:kern w:val="0"/>
              </w:rPr>
              <w:t>投标人履约和供货能力的详细说明。</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hint="eastAsia" w:eastAsia="宋体"/>
              </w:rPr>
              <w:t>10</w:t>
            </w:r>
          </w:p>
        </w:tc>
        <w:tc>
          <w:tcPr>
            <w:tcW w:w="7229" w:type="dxa"/>
            <w:vAlign w:val="center"/>
          </w:tcPr>
          <w:p>
            <w:pPr>
              <w:spacing w:line="420" w:lineRule="exact"/>
              <w:rPr>
                <w:rFonts w:eastAsia="宋体"/>
                <w:kern w:val="0"/>
              </w:rPr>
            </w:pPr>
            <w:r>
              <w:rPr>
                <w:rFonts w:hint="eastAsia" w:eastAsia="宋体"/>
                <w:kern w:val="0"/>
              </w:rPr>
              <w:t>产品性能、技术指标的说明与描述。</w:t>
            </w:r>
          </w:p>
        </w:tc>
        <w:tc>
          <w:tcPr>
            <w:tcW w:w="1588"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2" w:type="dxa"/>
            <w:vAlign w:val="center"/>
          </w:tcPr>
          <w:p>
            <w:pPr>
              <w:spacing w:line="420" w:lineRule="exact"/>
              <w:jc w:val="center"/>
              <w:rPr>
                <w:rFonts w:eastAsia="宋体"/>
              </w:rPr>
            </w:pPr>
            <w:r>
              <w:rPr>
                <w:rFonts w:hint="eastAsia" w:eastAsia="宋体"/>
              </w:rPr>
              <w:t>11</w:t>
            </w:r>
          </w:p>
        </w:tc>
        <w:tc>
          <w:tcPr>
            <w:tcW w:w="7229" w:type="dxa"/>
            <w:vAlign w:val="center"/>
          </w:tcPr>
          <w:p>
            <w:pPr>
              <w:spacing w:line="420" w:lineRule="exact"/>
              <w:rPr>
                <w:rFonts w:eastAsia="宋体"/>
                <w:kern w:val="0"/>
              </w:rPr>
            </w:pPr>
            <w:r>
              <w:rPr>
                <w:rFonts w:hint="eastAsia" w:eastAsia="宋体"/>
                <w:kern w:val="0"/>
              </w:rPr>
              <w:t>提供针对本项目的质保及售后服务方案。</w:t>
            </w:r>
          </w:p>
        </w:tc>
        <w:tc>
          <w:tcPr>
            <w:tcW w:w="1588" w:type="dxa"/>
            <w:vAlign w:val="center"/>
          </w:tcPr>
          <w:p>
            <w:pPr>
              <w:spacing w:line="420" w:lineRule="exact"/>
              <w:jc w:val="center"/>
              <w:rPr>
                <w:rFonts w:eastAsia="宋体"/>
              </w:rPr>
            </w:pPr>
          </w:p>
        </w:tc>
      </w:tr>
    </w:tbl>
    <w:p>
      <w:pPr>
        <w:adjustRightInd w:val="0"/>
        <w:snapToGrid w:val="0"/>
        <w:spacing w:line="420" w:lineRule="exact"/>
        <w:rPr>
          <w:rFonts w:eastAsia="宋体" w:cs="宋体"/>
        </w:rPr>
      </w:pPr>
      <w:r>
        <w:rPr>
          <w:rFonts w:hint="eastAsia" w:eastAsia="宋体" w:cs="宋体"/>
        </w:rPr>
        <w:t>投标人：（加盖公章）</w:t>
      </w:r>
    </w:p>
    <w:p>
      <w:pPr>
        <w:adjustRightInd w:val="0"/>
        <w:snapToGrid w:val="0"/>
        <w:spacing w:line="420" w:lineRule="exact"/>
        <w:rPr>
          <w:rFonts w:eastAsia="宋体"/>
        </w:rPr>
      </w:pPr>
      <w:r>
        <w:rPr>
          <w:rFonts w:hint="eastAsia" w:eastAsia="宋体" w:cs="宋体"/>
        </w:rPr>
        <w:t>法定代表人或被委托受权人签字：</w:t>
      </w:r>
    </w:p>
    <w:p>
      <w:pPr>
        <w:adjustRightInd w:val="0"/>
        <w:snapToGrid w:val="0"/>
        <w:spacing w:line="420" w:lineRule="exact"/>
        <w:rPr>
          <w:rFonts w:eastAsia="宋体" w:cs="宋体"/>
        </w:rPr>
      </w:pPr>
      <w:r>
        <w:rPr>
          <w:rFonts w:hint="eastAsia" w:eastAsia="宋体" w:cs="宋体"/>
        </w:rPr>
        <w:t>日期：</w:t>
      </w:r>
    </w:p>
    <w:p>
      <w:pPr>
        <w:adjustRightInd w:val="0"/>
        <w:snapToGrid w:val="0"/>
        <w:spacing w:line="420" w:lineRule="exact"/>
        <w:ind w:left="2" w:firstLine="484" w:firstLineChars="201"/>
        <w:rPr>
          <w:rFonts w:eastAsia="宋体" w:cs="宋体"/>
        </w:rPr>
      </w:pPr>
      <w:r>
        <w:rPr>
          <w:rFonts w:hint="eastAsia" w:eastAsia="宋体" w:cs="宋体"/>
          <w:b/>
          <w:bCs/>
        </w:rPr>
        <w:t>注：</w:t>
      </w:r>
      <w:r>
        <w:rPr>
          <w:rFonts w:hint="eastAsia" w:eastAsia="宋体" w:cs="宋体"/>
        </w:rPr>
        <w:t>（</w:t>
      </w:r>
      <w:r>
        <w:rPr>
          <w:rFonts w:eastAsia="宋体"/>
        </w:rPr>
        <w:t>1</w:t>
      </w:r>
      <w:r>
        <w:rPr>
          <w:rFonts w:hint="eastAsia" w:eastAsia="宋体" w:cs="宋体"/>
        </w:rPr>
        <w:t>）以上由投标人填写，作为提供的</w:t>
      </w:r>
      <w:r>
        <w:rPr>
          <w:rFonts w:eastAsia="宋体"/>
        </w:rPr>
        <w:t>“</w:t>
      </w:r>
      <w:r>
        <w:rPr>
          <w:rFonts w:hint="eastAsia" w:eastAsia="宋体" w:cs="宋体"/>
        </w:rPr>
        <w:t>资格后审材料文件</w:t>
      </w:r>
      <w:r>
        <w:rPr>
          <w:rFonts w:eastAsia="宋体"/>
        </w:rPr>
        <w:t xml:space="preserve">” </w:t>
      </w:r>
      <w:r>
        <w:rPr>
          <w:rFonts w:hint="eastAsia" w:eastAsia="宋体" w:cs="宋体"/>
        </w:rPr>
        <w:t>内的资料首页清单目录。（</w:t>
      </w:r>
      <w:r>
        <w:rPr>
          <w:rFonts w:eastAsia="宋体"/>
        </w:rPr>
        <w:t>2</w:t>
      </w:r>
      <w:r>
        <w:rPr>
          <w:rFonts w:hint="eastAsia" w:eastAsia="宋体" w:cs="宋体"/>
        </w:rPr>
        <w:t>）所有涉及资格、技术响应的证明材料复印件、相关的格式文件及表格，须加盖公章装订成册，正本</w:t>
      </w:r>
      <w:r>
        <w:rPr>
          <w:rFonts w:eastAsia="宋体"/>
        </w:rPr>
        <w:t>1</w:t>
      </w:r>
      <w:r>
        <w:rPr>
          <w:rFonts w:hint="eastAsia" w:eastAsia="宋体" w:cs="宋体"/>
        </w:rPr>
        <w:t>份副本</w:t>
      </w:r>
      <w:r>
        <w:rPr>
          <w:rFonts w:eastAsia="宋体"/>
        </w:rPr>
        <w:t>4</w:t>
      </w:r>
      <w:r>
        <w:rPr>
          <w:rFonts w:hint="eastAsia" w:eastAsia="宋体" w:cs="宋体"/>
        </w:rPr>
        <w:t>份，供审查及留存！</w:t>
      </w:r>
    </w:p>
    <w:p>
      <w:pPr>
        <w:adjustRightInd w:val="0"/>
        <w:snapToGrid w:val="0"/>
        <w:spacing w:line="420" w:lineRule="exact"/>
        <w:ind w:firstLine="424" w:firstLineChars="176"/>
        <w:outlineLvl w:val="3"/>
        <w:rPr>
          <w:rFonts w:eastAsia="宋体"/>
          <w:b/>
          <w:bCs/>
        </w:rPr>
      </w:pPr>
    </w:p>
    <w:p>
      <w:pPr>
        <w:adjustRightInd w:val="0"/>
        <w:snapToGrid w:val="0"/>
        <w:spacing w:line="420" w:lineRule="exact"/>
        <w:ind w:firstLine="424" w:firstLineChars="176"/>
        <w:outlineLvl w:val="3"/>
        <w:rPr>
          <w:rFonts w:eastAsia="宋体"/>
          <w:b/>
          <w:bCs/>
        </w:rPr>
      </w:pPr>
    </w:p>
    <w:p>
      <w:pPr>
        <w:adjustRightInd w:val="0"/>
        <w:snapToGrid w:val="0"/>
        <w:spacing w:line="420" w:lineRule="exact"/>
        <w:ind w:firstLine="424" w:firstLineChars="176"/>
        <w:outlineLvl w:val="3"/>
        <w:rPr>
          <w:rFonts w:eastAsia="宋体"/>
          <w:b/>
          <w:bCs/>
        </w:rPr>
      </w:pPr>
    </w:p>
    <w:p>
      <w:pPr>
        <w:adjustRightInd w:val="0"/>
        <w:snapToGrid w:val="0"/>
        <w:spacing w:line="420" w:lineRule="exact"/>
        <w:ind w:firstLine="424" w:firstLineChars="176"/>
        <w:outlineLvl w:val="3"/>
        <w:rPr>
          <w:rFonts w:eastAsia="宋体"/>
          <w:b/>
          <w:bCs/>
        </w:rPr>
      </w:pPr>
    </w:p>
    <w:p>
      <w:pPr>
        <w:adjustRightInd w:val="0"/>
        <w:snapToGrid w:val="0"/>
        <w:spacing w:line="420" w:lineRule="exact"/>
        <w:ind w:firstLine="424" w:firstLineChars="176"/>
        <w:outlineLvl w:val="3"/>
        <w:rPr>
          <w:rFonts w:eastAsia="宋体"/>
          <w:b/>
          <w:bCs/>
        </w:rPr>
      </w:pPr>
      <w:r>
        <w:rPr>
          <w:rFonts w:eastAsia="宋体"/>
          <w:b/>
          <w:bCs/>
        </w:rPr>
        <w:t>2.</w:t>
      </w:r>
      <w:r>
        <w:rPr>
          <w:rFonts w:hint="eastAsia" w:eastAsia="宋体" w:cs="宋体"/>
          <w:b/>
          <w:bCs/>
        </w:rPr>
        <w:t>资格相关格式文件</w:t>
      </w:r>
    </w:p>
    <w:p>
      <w:pPr>
        <w:snapToGrid w:val="0"/>
        <w:spacing w:beforeLines="100" w:line="420" w:lineRule="exact"/>
        <w:jc w:val="center"/>
        <w:outlineLvl w:val="4"/>
        <w:rPr>
          <w:rFonts w:eastAsia="宋体"/>
          <w:b/>
          <w:bCs/>
        </w:rPr>
      </w:pPr>
      <w:r>
        <w:rPr>
          <w:rFonts w:hint="eastAsia" w:eastAsia="宋体"/>
          <w:b/>
          <w:bCs/>
        </w:rPr>
        <w:t>（1）</w:t>
      </w:r>
      <w:r>
        <w:rPr>
          <w:rFonts w:hint="eastAsia" w:eastAsia="宋体" w:cs="宋体"/>
          <w:b/>
          <w:bCs/>
        </w:rPr>
        <w:t>法定代表人身份证明</w:t>
      </w:r>
    </w:p>
    <w:p>
      <w:pPr>
        <w:snapToGrid w:val="0"/>
        <w:spacing w:beforeLines="100" w:afterLines="100" w:line="420" w:lineRule="exact"/>
        <w:rPr>
          <w:rFonts w:eastAsia="宋体"/>
        </w:rPr>
      </w:pPr>
      <w:bookmarkStart w:id="49" w:name="_Hlk49178957"/>
      <w:r>
        <w:rPr>
          <w:rFonts w:hint="eastAsia" w:eastAsia="宋体" w:cs="宋体"/>
        </w:rPr>
        <w:t>南通港集团有限公司、南通港口集团有限公司：</w:t>
      </w:r>
      <w:bookmarkEnd w:id="49"/>
    </w:p>
    <w:p>
      <w:pPr>
        <w:snapToGrid w:val="0"/>
        <w:spacing w:line="420" w:lineRule="exact"/>
        <w:ind w:firstLine="480" w:firstLineChars="200"/>
        <w:rPr>
          <w:rFonts w:eastAsia="宋体"/>
        </w:rPr>
      </w:pPr>
      <w:r>
        <w:rPr>
          <w:rFonts w:hint="eastAsia" w:eastAsia="宋体" w:cs="宋体"/>
        </w:rPr>
        <w:t>（先生／女士）现任我单位</w:t>
      </w:r>
      <w:r>
        <w:rPr>
          <w:rFonts w:hint="eastAsia" w:eastAsia="宋体" w:cs="宋体"/>
          <w:u w:val="single"/>
        </w:rPr>
        <w:t>　　　　　　　</w:t>
      </w:r>
      <w:r>
        <w:rPr>
          <w:rFonts w:hint="eastAsia" w:eastAsia="宋体" w:cs="宋体"/>
        </w:rPr>
        <w:t>职务，为法定代表人，特此证明。</w:t>
      </w:r>
    </w:p>
    <w:p>
      <w:pPr>
        <w:snapToGrid w:val="0"/>
        <w:spacing w:line="420" w:lineRule="exact"/>
        <w:ind w:firstLine="480" w:firstLineChars="200"/>
        <w:rPr>
          <w:rFonts w:eastAsia="宋体" w:cs="宋体"/>
        </w:rPr>
      </w:pPr>
      <w:r>
        <w:rPr>
          <w:rFonts w:hint="eastAsia" w:eastAsia="宋体" w:cs="宋体"/>
        </w:rPr>
        <w:t>身份证号码：</w:t>
      </w:r>
    </w:p>
    <w:p>
      <w:pPr>
        <w:snapToGrid w:val="0"/>
        <w:spacing w:line="420" w:lineRule="exact"/>
        <w:ind w:firstLine="480" w:firstLineChars="200"/>
        <w:rPr>
          <w:rFonts w:eastAsia="宋体"/>
          <w:u w:val="single"/>
        </w:rPr>
      </w:pPr>
      <w:r>
        <w:rPr>
          <w:rFonts w:hint="eastAsia" w:eastAsia="宋体" w:cs="宋体"/>
        </w:rPr>
        <w:t>联系电话：</w:t>
      </w:r>
    </w:p>
    <w:p>
      <w:pPr>
        <w:snapToGrid w:val="0"/>
        <w:spacing w:line="420" w:lineRule="exact"/>
        <w:ind w:firstLine="484" w:firstLineChars="202"/>
        <w:jc w:val="right"/>
        <w:rPr>
          <w:rFonts w:eastAsia="宋体"/>
        </w:rPr>
      </w:pPr>
      <w:r>
        <w:rPr>
          <w:rFonts w:hint="eastAsia" w:eastAsia="宋体" w:cs="宋体"/>
        </w:rPr>
        <w:t>投标人（加盖公章）</w:t>
      </w:r>
    </w:p>
    <w:p>
      <w:pPr>
        <w:snapToGrid w:val="0"/>
        <w:spacing w:line="420" w:lineRule="exact"/>
        <w:ind w:firstLine="484" w:firstLineChars="202"/>
        <w:jc w:val="right"/>
        <w:rPr>
          <w:rFonts w:eastAsia="宋体"/>
        </w:rPr>
      </w:pPr>
      <w:r>
        <w:rPr>
          <w:rFonts w:hint="eastAsia" w:eastAsia="宋体" w:cs="宋体"/>
        </w:rPr>
        <w:t>年月日</w:t>
      </w:r>
    </w:p>
    <w:p>
      <w:pPr>
        <w:snapToGrid w:val="0"/>
        <w:spacing w:line="420" w:lineRule="exact"/>
        <w:ind w:firstLine="484" w:firstLineChars="202"/>
        <w:jc w:val="left"/>
        <w:rPr>
          <w:rFonts w:eastAsia="宋体"/>
        </w:rPr>
      </w:pPr>
    </w:p>
    <w:p>
      <w:pPr>
        <w:snapToGrid w:val="0"/>
        <w:spacing w:line="420" w:lineRule="exact"/>
        <w:ind w:firstLine="484" w:firstLineChars="202"/>
        <w:jc w:val="left"/>
        <w:rPr>
          <w:rFonts w:eastAsia="宋体"/>
        </w:rPr>
      </w:pPr>
    </w:p>
    <w:p>
      <w:pPr>
        <w:snapToGrid w:val="0"/>
        <w:spacing w:line="420" w:lineRule="exact"/>
        <w:jc w:val="center"/>
        <w:rPr>
          <w:rFonts w:eastAsia="宋体"/>
          <w:b/>
          <w:bCs/>
        </w:rPr>
      </w:pPr>
      <w:r>
        <w:rPr>
          <w:rFonts w:hint="eastAsia" w:eastAsia="宋体" w:cs="宋体"/>
          <w:b/>
          <w:bCs/>
        </w:rPr>
        <w:t>法定代表人身份证复印件</w:t>
      </w: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rPr>
      </w:pPr>
      <w:r>
        <w:rPr>
          <w:rFonts w:hint="eastAsia" w:eastAsia="宋体" w:cs="宋体"/>
        </w:rPr>
        <w:t>（粘贴此处）</w:t>
      </w: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left"/>
        <w:rPr>
          <w:rFonts w:eastAsia="宋体"/>
          <w:b/>
          <w:bCs/>
        </w:rPr>
      </w:pPr>
      <w:r>
        <w:rPr>
          <w:rFonts w:hint="eastAsia" w:eastAsia="宋体" w:cs="宋体"/>
          <w:b/>
          <w:bCs/>
        </w:rPr>
        <w:t>注：</w:t>
      </w:r>
    </w:p>
    <w:p>
      <w:pPr>
        <w:snapToGrid w:val="0"/>
        <w:spacing w:line="420" w:lineRule="exact"/>
        <w:jc w:val="left"/>
        <w:rPr>
          <w:rFonts w:eastAsia="宋体"/>
          <w:b/>
          <w:bCs/>
        </w:rPr>
      </w:pPr>
      <w:r>
        <w:rPr>
          <w:rFonts w:hint="eastAsia" w:eastAsia="宋体" w:cs="宋体"/>
          <w:b/>
          <w:bCs/>
        </w:rPr>
        <w:t>提供法定代表人的身份证复印件（正、反面）并加盖公章。</w:t>
      </w:r>
    </w:p>
    <w:p>
      <w:pPr>
        <w:snapToGrid w:val="0"/>
        <w:spacing w:line="420" w:lineRule="exact"/>
        <w:jc w:val="left"/>
        <w:rPr>
          <w:rFonts w:eastAsia="宋体" w:cs="宋体"/>
          <w:b/>
          <w:bCs/>
        </w:rPr>
      </w:pPr>
    </w:p>
    <w:p>
      <w:pPr>
        <w:snapToGrid w:val="0"/>
        <w:spacing w:line="420" w:lineRule="exact"/>
        <w:jc w:val="left"/>
        <w:rPr>
          <w:rFonts w:eastAsia="宋体"/>
          <w:b/>
          <w:bCs/>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center"/>
        <w:outlineLvl w:val="4"/>
        <w:rPr>
          <w:rFonts w:eastAsia="宋体"/>
          <w:b/>
          <w:bCs/>
        </w:rPr>
      </w:pPr>
      <w:r>
        <w:rPr>
          <w:rFonts w:hint="eastAsia" w:eastAsia="宋体"/>
          <w:b/>
          <w:bCs/>
        </w:rPr>
        <w:t>（</w:t>
      </w:r>
      <w:r>
        <w:rPr>
          <w:rFonts w:eastAsia="宋体"/>
          <w:b/>
          <w:bCs/>
        </w:rPr>
        <w:t>2</w:t>
      </w:r>
      <w:r>
        <w:rPr>
          <w:rFonts w:hint="eastAsia" w:eastAsia="宋体"/>
          <w:b/>
          <w:bCs/>
        </w:rPr>
        <w:t>）</w:t>
      </w:r>
      <w:r>
        <w:rPr>
          <w:rFonts w:hint="eastAsia" w:eastAsia="宋体" w:cs="宋体"/>
          <w:b/>
          <w:bCs/>
        </w:rPr>
        <w:t>法定代表人授权委托书</w:t>
      </w:r>
    </w:p>
    <w:p>
      <w:pPr>
        <w:snapToGrid w:val="0"/>
        <w:spacing w:beforeLines="100" w:afterLines="100" w:line="420" w:lineRule="exact"/>
        <w:rPr>
          <w:rFonts w:eastAsia="宋体"/>
        </w:rPr>
      </w:pPr>
      <w:r>
        <w:rPr>
          <w:rFonts w:hint="eastAsia" w:eastAsia="宋体" w:cs="宋体"/>
        </w:rPr>
        <w:t>南通港集团有限公司、南通港口集团有限公司：</w:t>
      </w:r>
    </w:p>
    <w:p>
      <w:pPr>
        <w:snapToGrid w:val="0"/>
        <w:spacing w:line="420" w:lineRule="exact"/>
        <w:ind w:firstLine="484" w:firstLineChars="202"/>
        <w:rPr>
          <w:rFonts w:eastAsia="宋体"/>
        </w:rPr>
      </w:pPr>
      <w:r>
        <w:rPr>
          <w:rFonts w:hint="eastAsia" w:eastAsia="宋体" w:cs="宋体"/>
        </w:rPr>
        <w:t>本授权委托书声明：我</w:t>
      </w:r>
      <w:r>
        <w:rPr>
          <w:rFonts w:hint="eastAsia" w:eastAsia="宋体" w:cs="宋体"/>
          <w:u w:val="single"/>
        </w:rPr>
        <w:t>　</w:t>
      </w:r>
      <w:r>
        <w:rPr>
          <w:rFonts w:hint="eastAsia" w:eastAsia="宋体" w:cs="宋体"/>
        </w:rPr>
        <w:t>（姓名）系</w:t>
      </w:r>
      <w:r>
        <w:rPr>
          <w:rFonts w:hint="eastAsia" w:eastAsia="宋体" w:cs="宋体"/>
          <w:u w:val="single"/>
        </w:rPr>
        <w:t>　</w:t>
      </w:r>
      <w:r>
        <w:rPr>
          <w:rFonts w:hint="eastAsia" w:eastAsia="宋体" w:cs="宋体"/>
        </w:rPr>
        <w:t>（投标人名称）的法定代表人，现授权委托</w:t>
      </w:r>
      <w:r>
        <w:rPr>
          <w:rFonts w:hint="eastAsia" w:eastAsia="宋体" w:cs="宋体"/>
          <w:u w:val="single"/>
        </w:rPr>
        <w:t>　　</w:t>
      </w:r>
      <w:r>
        <w:rPr>
          <w:rFonts w:hint="eastAsia" w:eastAsia="宋体" w:cs="宋体"/>
        </w:rPr>
        <w:t>（姓名）为我公司为被委托受权人，以本公司的名义参加本项目的招标响应活动。被委托受权人在开标、评标、合同谈判过程中所签署的一切文件和处理与之有关的一切事务，我均予以承认。</w:t>
      </w:r>
    </w:p>
    <w:p>
      <w:pPr>
        <w:snapToGrid w:val="0"/>
        <w:spacing w:line="420" w:lineRule="exact"/>
        <w:ind w:firstLine="484" w:firstLineChars="202"/>
        <w:rPr>
          <w:rFonts w:eastAsia="宋体"/>
        </w:rPr>
      </w:pPr>
      <w:r>
        <w:rPr>
          <w:rFonts w:hint="eastAsia" w:eastAsia="宋体" w:cs="宋体"/>
        </w:rPr>
        <w:t>被委托受权人无转委权。特此委托。</w:t>
      </w:r>
    </w:p>
    <w:p>
      <w:pPr>
        <w:snapToGrid w:val="0"/>
        <w:spacing w:line="420" w:lineRule="exact"/>
        <w:ind w:firstLine="972" w:firstLineChars="405"/>
        <w:rPr>
          <w:rFonts w:eastAsia="宋体"/>
        </w:rPr>
      </w:pPr>
      <w:r>
        <w:rPr>
          <w:rFonts w:hint="eastAsia" w:eastAsia="宋体" w:cs="宋体"/>
        </w:rPr>
        <w:t>法定代表人签字：</w:t>
      </w:r>
    </w:p>
    <w:p>
      <w:pPr>
        <w:snapToGrid w:val="0"/>
        <w:spacing w:line="420" w:lineRule="exact"/>
        <w:ind w:firstLine="972" w:firstLineChars="405"/>
        <w:rPr>
          <w:rFonts w:eastAsia="宋体" w:cs="宋体"/>
        </w:rPr>
      </w:pPr>
      <w:r>
        <w:rPr>
          <w:rFonts w:hint="eastAsia" w:eastAsia="宋体" w:cs="宋体"/>
        </w:rPr>
        <w:t>被委托受权人身份证号：</w:t>
      </w:r>
    </w:p>
    <w:p>
      <w:pPr>
        <w:snapToGrid w:val="0"/>
        <w:spacing w:line="420" w:lineRule="exact"/>
        <w:ind w:firstLine="972" w:firstLineChars="405"/>
        <w:rPr>
          <w:rFonts w:eastAsia="宋体"/>
        </w:rPr>
      </w:pPr>
      <w:r>
        <w:rPr>
          <w:rFonts w:hint="eastAsia" w:eastAsia="宋体" w:cs="宋体"/>
        </w:rPr>
        <w:t>被委托受权人联系电话：</w:t>
      </w:r>
    </w:p>
    <w:p>
      <w:pPr>
        <w:snapToGrid w:val="0"/>
        <w:spacing w:line="420" w:lineRule="exact"/>
        <w:ind w:firstLine="972" w:firstLineChars="405"/>
        <w:rPr>
          <w:rFonts w:eastAsia="宋体"/>
        </w:rPr>
      </w:pPr>
      <w:r>
        <w:rPr>
          <w:rFonts w:hint="eastAsia" w:eastAsia="宋体" w:cs="宋体"/>
        </w:rPr>
        <w:t>被委托受权人签字：</w:t>
      </w:r>
    </w:p>
    <w:p>
      <w:pPr>
        <w:snapToGrid w:val="0"/>
        <w:spacing w:line="420" w:lineRule="exact"/>
        <w:ind w:firstLine="484" w:firstLineChars="202"/>
        <w:jc w:val="right"/>
        <w:rPr>
          <w:rFonts w:eastAsia="宋体"/>
        </w:rPr>
      </w:pPr>
      <w:r>
        <w:rPr>
          <w:rFonts w:hint="eastAsia" w:eastAsia="宋体" w:cs="宋体"/>
        </w:rPr>
        <w:t>投标人（加盖公章）</w:t>
      </w:r>
    </w:p>
    <w:p>
      <w:pPr>
        <w:snapToGrid w:val="0"/>
        <w:spacing w:line="420" w:lineRule="exact"/>
        <w:ind w:firstLine="484" w:firstLineChars="202"/>
        <w:jc w:val="right"/>
        <w:rPr>
          <w:rFonts w:eastAsia="宋体"/>
        </w:rPr>
      </w:pPr>
      <w:r>
        <w:rPr>
          <w:rFonts w:hint="eastAsia" w:eastAsia="宋体" w:cs="宋体"/>
        </w:rPr>
        <w:t>年月日</w:t>
      </w:r>
    </w:p>
    <w:p>
      <w:pPr>
        <w:snapToGrid w:val="0"/>
        <w:spacing w:line="420" w:lineRule="exact"/>
        <w:ind w:firstLine="484" w:firstLineChars="202"/>
        <w:jc w:val="left"/>
        <w:rPr>
          <w:rFonts w:eastAsia="宋体"/>
        </w:rPr>
      </w:pPr>
    </w:p>
    <w:p>
      <w:pPr>
        <w:snapToGrid w:val="0"/>
        <w:spacing w:line="420" w:lineRule="exact"/>
        <w:ind w:firstLine="484" w:firstLineChars="202"/>
        <w:jc w:val="left"/>
        <w:rPr>
          <w:rFonts w:eastAsia="宋体"/>
        </w:rPr>
      </w:pPr>
    </w:p>
    <w:p>
      <w:pPr>
        <w:snapToGrid w:val="0"/>
        <w:spacing w:line="420" w:lineRule="exact"/>
        <w:ind w:firstLine="484" w:firstLineChars="202"/>
        <w:jc w:val="left"/>
        <w:rPr>
          <w:rFonts w:eastAsia="宋体"/>
        </w:rPr>
      </w:pPr>
    </w:p>
    <w:p>
      <w:pPr>
        <w:snapToGrid w:val="0"/>
        <w:spacing w:line="420" w:lineRule="exact"/>
        <w:jc w:val="center"/>
        <w:rPr>
          <w:rFonts w:eastAsia="宋体"/>
          <w:b/>
          <w:bCs/>
        </w:rPr>
      </w:pPr>
      <w:r>
        <w:rPr>
          <w:rFonts w:hint="eastAsia" w:eastAsia="宋体" w:cs="宋体"/>
          <w:b/>
          <w:bCs/>
        </w:rPr>
        <w:t>被委托受权人身份证复印件</w:t>
      </w: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b/>
          <w:bCs/>
        </w:rPr>
      </w:pPr>
    </w:p>
    <w:p>
      <w:pPr>
        <w:snapToGrid w:val="0"/>
        <w:spacing w:line="420" w:lineRule="exact"/>
        <w:jc w:val="center"/>
        <w:rPr>
          <w:rFonts w:eastAsia="宋体"/>
        </w:rPr>
      </w:pPr>
      <w:r>
        <w:rPr>
          <w:rFonts w:hint="eastAsia" w:eastAsia="宋体" w:cs="宋体"/>
        </w:rPr>
        <w:t>（粘贴此处）</w:t>
      </w: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center"/>
        <w:rPr>
          <w:rFonts w:eastAsia="宋体"/>
        </w:rPr>
      </w:pPr>
    </w:p>
    <w:p>
      <w:pPr>
        <w:snapToGrid w:val="0"/>
        <w:spacing w:line="420" w:lineRule="exact"/>
        <w:jc w:val="left"/>
        <w:rPr>
          <w:rFonts w:eastAsia="宋体"/>
          <w:b/>
          <w:bCs/>
        </w:rPr>
      </w:pPr>
      <w:r>
        <w:rPr>
          <w:rFonts w:hint="eastAsia" w:eastAsia="宋体" w:cs="宋体"/>
          <w:b/>
          <w:bCs/>
        </w:rPr>
        <w:t>注：</w:t>
      </w:r>
    </w:p>
    <w:p>
      <w:pPr>
        <w:snapToGrid w:val="0"/>
        <w:spacing w:line="420" w:lineRule="exact"/>
        <w:jc w:val="left"/>
        <w:rPr>
          <w:rFonts w:eastAsia="宋体"/>
          <w:b/>
          <w:bCs/>
        </w:rPr>
      </w:pPr>
      <w:r>
        <w:rPr>
          <w:rFonts w:hint="eastAsia" w:eastAsia="宋体" w:cs="宋体"/>
          <w:b/>
          <w:bCs/>
        </w:rPr>
        <w:t>提供被委托受权人的身份证（正、反面）复印件盖公章。</w:t>
      </w: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center"/>
        <w:outlineLvl w:val="4"/>
        <w:rPr>
          <w:rFonts w:eastAsia="宋体"/>
          <w:b/>
          <w:bCs/>
        </w:rPr>
      </w:pPr>
      <w:r>
        <w:rPr>
          <w:rFonts w:hint="eastAsia" w:eastAsia="宋体"/>
          <w:b/>
          <w:bCs/>
        </w:rPr>
        <w:t>（</w:t>
      </w:r>
      <w:r>
        <w:rPr>
          <w:rFonts w:eastAsia="宋体"/>
          <w:b/>
          <w:bCs/>
        </w:rPr>
        <w:t>3</w:t>
      </w:r>
      <w:r>
        <w:rPr>
          <w:rFonts w:hint="eastAsia" w:eastAsia="宋体"/>
          <w:b/>
          <w:bCs/>
        </w:rPr>
        <w:t>）履行合同所必需的设备和专业技术能力承诺函</w:t>
      </w:r>
    </w:p>
    <w:p>
      <w:pPr>
        <w:snapToGrid w:val="0"/>
        <w:spacing w:line="360" w:lineRule="auto"/>
        <w:jc w:val="center"/>
        <w:rPr>
          <w:rFonts w:ascii="宋体" w:hAnsi="宋体" w:eastAsia="宋体" w:cs="宋体"/>
          <w:b/>
          <w:bCs/>
        </w:rPr>
      </w:pPr>
    </w:p>
    <w:p>
      <w:pPr>
        <w:adjustRightInd w:val="0"/>
        <w:snapToGrid w:val="0"/>
        <w:spacing w:line="360" w:lineRule="auto"/>
        <w:jc w:val="left"/>
        <w:rPr>
          <w:rFonts w:ascii="宋体" w:hAnsi="宋体" w:eastAsia="宋体" w:cs="宋体"/>
        </w:rPr>
      </w:pPr>
      <w:r>
        <w:rPr>
          <w:rFonts w:hint="eastAsia" w:ascii="宋体" w:hAnsi="宋体" w:eastAsia="宋体" w:cs="宋体"/>
        </w:rPr>
        <w:t>南通港集团有限公司、南通港口集团有限公司：</w:t>
      </w:r>
    </w:p>
    <w:p>
      <w:pPr>
        <w:spacing w:line="360" w:lineRule="auto"/>
        <w:ind w:firstLine="560"/>
        <w:jc w:val="left"/>
        <w:rPr>
          <w:rFonts w:ascii="宋体" w:hAnsi="宋体" w:eastAsia="宋体" w:cs="宋体"/>
        </w:rPr>
      </w:pPr>
      <w:r>
        <w:rPr>
          <w:rFonts w:hint="eastAsia" w:ascii="宋体" w:hAnsi="宋体" w:eastAsia="宋体" w:cs="宋体"/>
        </w:rPr>
        <w:t>我</w:t>
      </w:r>
      <w:r>
        <w:rPr>
          <w:rFonts w:hint="eastAsia" w:eastAsia="宋体" w:cs="宋体"/>
          <w:u w:val="single"/>
        </w:rPr>
        <w:t>（法人、其他组织名称）</w:t>
      </w:r>
      <w:r>
        <w:rPr>
          <w:rFonts w:hint="eastAsia" w:ascii="宋体" w:hAnsi="宋体" w:eastAsia="宋体" w:cs="宋体"/>
        </w:rPr>
        <w:t>郑重承诺：</w:t>
      </w:r>
    </w:p>
    <w:p>
      <w:pPr>
        <w:spacing w:line="360" w:lineRule="auto"/>
        <w:ind w:firstLine="560"/>
        <w:jc w:val="left"/>
        <w:rPr>
          <w:rFonts w:ascii="宋体" w:hAnsi="宋体" w:eastAsia="宋体" w:cs="宋体"/>
        </w:rPr>
      </w:pPr>
      <w:r>
        <w:rPr>
          <w:rFonts w:hint="eastAsia" w:eastAsia="宋体" w:cs="宋体"/>
        </w:rPr>
        <w:t>参加项目编号：的</w:t>
      </w:r>
      <w:r>
        <w:rPr>
          <w:rFonts w:hint="eastAsia" w:eastAsia="宋体" w:cs="宋体"/>
          <w:u w:val="single"/>
        </w:rPr>
        <w:t>南通港(港口)集团有限公司轮胎采购项目</w:t>
      </w:r>
      <w:r>
        <w:rPr>
          <w:rFonts w:hint="eastAsia" w:eastAsia="宋体" w:cs="宋体"/>
        </w:rPr>
        <w:t>的招标活动</w:t>
      </w:r>
      <w:r>
        <w:rPr>
          <w:rFonts w:hint="eastAsia" w:ascii="宋体" w:hAnsi="宋体" w:eastAsia="宋体" w:cs="宋体"/>
        </w:rPr>
        <w:t>，我单位(在下划线上如实填写：有或没有）履行合同所必需的设备和专业技术能力。</w:t>
      </w:r>
    </w:p>
    <w:p>
      <w:pPr>
        <w:spacing w:line="360" w:lineRule="auto"/>
        <w:ind w:firstLine="560"/>
        <w:jc w:val="left"/>
        <w:rPr>
          <w:rFonts w:ascii="宋体" w:hAnsi="宋体" w:eastAsia="宋体" w:cs="宋体"/>
        </w:rPr>
      </w:pPr>
    </w:p>
    <w:p>
      <w:pPr>
        <w:spacing w:line="360" w:lineRule="auto"/>
        <w:ind w:firstLine="560"/>
        <w:jc w:val="left"/>
        <w:rPr>
          <w:rFonts w:ascii="宋体" w:hAnsi="宋体" w:eastAsia="宋体" w:cs="宋体"/>
        </w:rPr>
      </w:pPr>
    </w:p>
    <w:p>
      <w:pPr>
        <w:snapToGrid w:val="0"/>
        <w:spacing w:line="460" w:lineRule="exact"/>
        <w:jc w:val="right"/>
        <w:rPr>
          <w:rFonts w:ascii="宋体" w:hAnsi="宋体" w:eastAsia="宋体"/>
          <w:bCs/>
        </w:rPr>
      </w:pPr>
      <w:r>
        <w:rPr>
          <w:rFonts w:hint="eastAsia" w:ascii="宋体" w:hAnsi="宋体" w:eastAsia="宋体"/>
          <w:bCs/>
        </w:rPr>
        <w:t>法定代表人或被委托受权人（签字或盖章）：</w:t>
      </w:r>
    </w:p>
    <w:p>
      <w:pPr>
        <w:snapToGrid w:val="0"/>
        <w:spacing w:line="460" w:lineRule="exact"/>
        <w:jc w:val="right"/>
        <w:rPr>
          <w:rFonts w:ascii="宋体" w:hAnsi="宋体" w:eastAsia="宋体"/>
          <w:bCs/>
        </w:rPr>
      </w:pPr>
    </w:p>
    <w:p>
      <w:pPr>
        <w:snapToGrid w:val="0"/>
        <w:spacing w:line="460" w:lineRule="exact"/>
        <w:jc w:val="right"/>
        <w:rPr>
          <w:rFonts w:ascii="宋体" w:hAnsi="宋体" w:eastAsia="宋体"/>
          <w:bCs/>
        </w:rPr>
      </w:pPr>
      <w:r>
        <w:rPr>
          <w:rFonts w:hint="eastAsia" w:ascii="宋体" w:hAnsi="宋体" w:eastAsia="宋体"/>
          <w:bCs/>
        </w:rPr>
        <w:t>（投标人）法人、其他组织须加盖公章：</w:t>
      </w:r>
    </w:p>
    <w:p>
      <w:pPr>
        <w:snapToGrid w:val="0"/>
        <w:spacing w:line="460" w:lineRule="exact"/>
        <w:jc w:val="right"/>
        <w:rPr>
          <w:rFonts w:ascii="宋体" w:hAnsi="宋体" w:eastAsia="宋体"/>
          <w:bCs/>
        </w:rPr>
      </w:pPr>
    </w:p>
    <w:p>
      <w:pPr>
        <w:snapToGrid w:val="0"/>
        <w:spacing w:line="420" w:lineRule="exact"/>
        <w:jc w:val="right"/>
        <w:rPr>
          <w:rFonts w:eastAsia="宋体"/>
        </w:rPr>
      </w:pPr>
      <w:r>
        <w:rPr>
          <w:rFonts w:hint="eastAsia" w:ascii="宋体" w:hAnsi="宋体" w:eastAsia="宋体"/>
          <w:bCs/>
        </w:rPr>
        <w:t>年</w:t>
      </w:r>
      <w:r>
        <w:rPr>
          <w:rFonts w:hint="eastAsia" w:ascii="宋体" w:hAnsi="宋体" w:eastAsia="宋体"/>
          <w:bCs/>
        </w:rPr>
        <w:tab/>
      </w:r>
      <w:r>
        <w:rPr>
          <w:rFonts w:hint="eastAsia" w:ascii="宋体" w:hAnsi="宋体" w:eastAsia="宋体"/>
          <w:bCs/>
        </w:rPr>
        <w:t xml:space="preserve">  月 </w:t>
      </w:r>
      <w:r>
        <w:rPr>
          <w:rFonts w:hint="eastAsia" w:ascii="宋体" w:hAnsi="宋体" w:eastAsia="宋体"/>
          <w:bCs/>
        </w:rPr>
        <w:tab/>
      </w:r>
      <w:r>
        <w:rPr>
          <w:rFonts w:hint="eastAsia" w:ascii="宋体" w:hAnsi="宋体" w:eastAsia="宋体"/>
          <w:bCs/>
        </w:rPr>
        <w:t>日</w:t>
      </w: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snapToGrid w:val="0"/>
        <w:spacing w:line="420" w:lineRule="exact"/>
        <w:jc w:val="left"/>
        <w:rPr>
          <w:rFonts w:eastAsia="宋体"/>
        </w:rPr>
      </w:pPr>
    </w:p>
    <w:p>
      <w:pPr>
        <w:pStyle w:val="6"/>
      </w:pPr>
    </w:p>
    <w:p>
      <w:pPr>
        <w:snapToGrid w:val="0"/>
        <w:spacing w:line="420" w:lineRule="exact"/>
        <w:jc w:val="center"/>
        <w:outlineLvl w:val="4"/>
        <w:rPr>
          <w:rFonts w:eastAsia="宋体"/>
          <w:b/>
          <w:bCs/>
        </w:rPr>
      </w:pPr>
      <w:r>
        <w:rPr>
          <w:rFonts w:hint="eastAsia" w:eastAsia="宋体"/>
          <w:b/>
          <w:bCs/>
        </w:rPr>
        <w:t>（</w:t>
      </w:r>
      <w:r>
        <w:rPr>
          <w:rFonts w:eastAsia="宋体"/>
          <w:b/>
          <w:bCs/>
        </w:rPr>
        <w:t>4</w:t>
      </w:r>
      <w:r>
        <w:rPr>
          <w:rFonts w:hint="eastAsia" w:eastAsia="宋体"/>
          <w:b/>
          <w:bCs/>
        </w:rPr>
        <w:t>）</w:t>
      </w:r>
      <w:r>
        <w:rPr>
          <w:rFonts w:hint="eastAsia" w:eastAsia="宋体" w:cs="宋体"/>
          <w:b/>
          <w:bCs/>
        </w:rPr>
        <w:t>无重大违法记录声明</w:t>
      </w:r>
    </w:p>
    <w:p>
      <w:pPr>
        <w:snapToGrid w:val="0"/>
        <w:spacing w:beforeLines="100" w:afterLines="100" w:line="420" w:lineRule="exact"/>
        <w:rPr>
          <w:rFonts w:eastAsia="宋体"/>
        </w:rPr>
      </w:pPr>
      <w:r>
        <w:rPr>
          <w:rFonts w:hint="eastAsia" w:eastAsia="宋体" w:cs="宋体"/>
        </w:rPr>
        <w:t>南通港集团有限公司、南通港口集团有限公司：</w:t>
      </w:r>
    </w:p>
    <w:p>
      <w:pPr>
        <w:spacing w:line="420" w:lineRule="exact"/>
        <w:ind w:firstLine="566" w:firstLineChars="236"/>
        <w:rPr>
          <w:rFonts w:eastAsia="宋体"/>
        </w:rPr>
      </w:pPr>
      <w:bookmarkStart w:id="50" w:name="_Hlk69861907"/>
      <w:r>
        <w:rPr>
          <w:rFonts w:hint="eastAsia" w:eastAsia="宋体" w:cs="宋体"/>
        </w:rPr>
        <w:t>我</w:t>
      </w:r>
      <w:r>
        <w:rPr>
          <w:rFonts w:hint="eastAsia" w:eastAsia="宋体" w:cs="宋体"/>
          <w:u w:val="single"/>
        </w:rPr>
        <w:t>（法人、其他组织名称）</w:t>
      </w:r>
      <w:r>
        <w:rPr>
          <w:rFonts w:hint="eastAsia" w:eastAsia="宋体" w:cs="宋体"/>
        </w:rPr>
        <w:t>郑重声明：</w:t>
      </w:r>
    </w:p>
    <w:p>
      <w:pPr>
        <w:spacing w:line="420" w:lineRule="exact"/>
        <w:ind w:firstLine="566" w:firstLineChars="236"/>
        <w:rPr>
          <w:rFonts w:eastAsia="宋体"/>
        </w:rPr>
      </w:pPr>
      <w:bookmarkStart w:id="51" w:name="_Hlk106703375"/>
      <w:r>
        <w:rPr>
          <w:rFonts w:hint="eastAsia" w:eastAsia="宋体" w:cs="宋体"/>
        </w:rPr>
        <w:t>我单位参加</w:t>
      </w:r>
      <w:bookmarkStart w:id="52" w:name="_Hlk69839363"/>
      <w:r>
        <w:rPr>
          <w:rFonts w:hint="eastAsia" w:eastAsia="宋体" w:cs="宋体"/>
        </w:rPr>
        <w:t>项目编号：的</w:t>
      </w:r>
      <w:r>
        <w:rPr>
          <w:rFonts w:hint="eastAsia" w:eastAsia="宋体" w:cs="宋体"/>
          <w:u w:val="single"/>
        </w:rPr>
        <w:t>南通港(港口)集团有限公司轮胎采购项目</w:t>
      </w:r>
      <w:r>
        <w:rPr>
          <w:rFonts w:hint="eastAsia" w:eastAsia="宋体" w:cs="宋体"/>
        </w:rPr>
        <w:t>的</w:t>
      </w:r>
      <w:bookmarkEnd w:id="51"/>
      <w:bookmarkEnd w:id="52"/>
      <w:r>
        <w:rPr>
          <w:rFonts w:hint="eastAsia" w:eastAsia="宋体" w:cs="宋体"/>
        </w:rPr>
        <w:t>采购活动前</w:t>
      </w:r>
      <w:r>
        <w:rPr>
          <w:rFonts w:eastAsia="宋体"/>
        </w:rPr>
        <w:t>3</w:t>
      </w:r>
      <w:r>
        <w:rPr>
          <w:rFonts w:hint="eastAsia" w:eastAsia="宋体" w:cs="宋体"/>
        </w:rPr>
        <w:t>年内在经营活动中</w:t>
      </w:r>
      <w:r>
        <w:rPr>
          <w:rFonts w:hint="eastAsia" w:eastAsia="宋体" w:cs="宋体"/>
          <w:u w:val="single"/>
        </w:rPr>
        <w:t>（在下划线上如实填写：有或没有）</w:t>
      </w:r>
      <w:r>
        <w:rPr>
          <w:rFonts w:hint="eastAsia" w:eastAsia="宋体" w:cs="宋体"/>
        </w:rPr>
        <w:t>重大违法记录。</w:t>
      </w:r>
    </w:p>
    <w:p>
      <w:pPr>
        <w:spacing w:line="420" w:lineRule="exact"/>
        <w:ind w:firstLine="424" w:firstLineChars="177"/>
        <w:rPr>
          <w:rFonts w:eastAsia="宋体"/>
        </w:rPr>
      </w:pPr>
    </w:p>
    <w:p>
      <w:pPr>
        <w:spacing w:line="420" w:lineRule="exact"/>
        <w:ind w:firstLine="424" w:firstLineChars="177"/>
        <w:rPr>
          <w:rFonts w:eastAsia="宋体"/>
        </w:rPr>
      </w:pPr>
      <w:r>
        <w:rPr>
          <w:rFonts w:hint="eastAsia" w:eastAsia="宋体" w:cs="宋体"/>
        </w:rPr>
        <w:t>说明：本声明称重大违法记录，是指投标人因违法经营受到刑事处罚或者责令停产停业、吊销许可证或者执照、较大数额罚款等行政处罚。</w:t>
      </w:r>
    </w:p>
    <w:p>
      <w:pPr>
        <w:spacing w:line="420" w:lineRule="exact"/>
        <w:ind w:firstLine="424" w:firstLineChars="177"/>
        <w:rPr>
          <w:rFonts w:eastAsia="宋体"/>
        </w:rPr>
      </w:pPr>
    </w:p>
    <w:p>
      <w:pPr>
        <w:spacing w:line="420" w:lineRule="exact"/>
        <w:ind w:firstLine="424" w:firstLineChars="177"/>
        <w:rPr>
          <w:rFonts w:eastAsia="宋体"/>
        </w:rPr>
      </w:pPr>
    </w:p>
    <w:p>
      <w:pPr>
        <w:spacing w:line="420" w:lineRule="exact"/>
        <w:jc w:val="right"/>
        <w:rPr>
          <w:rFonts w:eastAsia="宋体"/>
        </w:rPr>
      </w:pPr>
      <w:r>
        <w:rPr>
          <w:rFonts w:hint="eastAsia" w:eastAsia="宋体" w:cs="宋体"/>
        </w:rPr>
        <w:t>声明人：</w:t>
      </w:r>
      <w:bookmarkStart w:id="53" w:name="_Hlk69428999"/>
      <w:r>
        <w:rPr>
          <w:rFonts w:hint="eastAsia" w:eastAsia="宋体" w:cs="宋体"/>
        </w:rPr>
        <w:t>（法人、其他组织须加盖公章）</w:t>
      </w:r>
    </w:p>
    <w:p>
      <w:pPr>
        <w:spacing w:line="420" w:lineRule="exact"/>
        <w:jc w:val="right"/>
        <w:rPr>
          <w:rFonts w:eastAsia="宋体"/>
        </w:rPr>
      </w:pPr>
    </w:p>
    <w:bookmarkEnd w:id="53"/>
    <w:p>
      <w:pPr>
        <w:spacing w:line="420" w:lineRule="exact"/>
        <w:ind w:firstLine="424" w:firstLineChars="177"/>
        <w:jc w:val="right"/>
        <w:rPr>
          <w:rFonts w:eastAsia="宋体"/>
        </w:rPr>
      </w:pPr>
      <w:r>
        <w:rPr>
          <w:rFonts w:hint="eastAsia" w:eastAsia="宋体" w:cs="宋体"/>
        </w:rPr>
        <w:t>年月日</w:t>
      </w:r>
    </w:p>
    <w:p>
      <w:pPr>
        <w:spacing w:line="420" w:lineRule="exact"/>
        <w:jc w:val="left"/>
        <w:rPr>
          <w:rFonts w:eastAsia="宋体"/>
        </w:rPr>
      </w:pPr>
    </w:p>
    <w:bookmarkEnd w:id="50"/>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pacing w:line="420" w:lineRule="exact"/>
        <w:jc w:val="left"/>
        <w:rPr>
          <w:rFonts w:eastAsia="宋体"/>
        </w:rPr>
      </w:pPr>
    </w:p>
    <w:p>
      <w:pPr>
        <w:snapToGrid w:val="0"/>
        <w:spacing w:line="420" w:lineRule="exact"/>
        <w:jc w:val="center"/>
        <w:outlineLvl w:val="4"/>
        <w:rPr>
          <w:rFonts w:eastAsia="宋体"/>
        </w:rPr>
      </w:pPr>
      <w:r>
        <w:rPr>
          <w:rFonts w:hint="eastAsia" w:eastAsia="宋体"/>
          <w:b/>
          <w:bCs/>
        </w:rPr>
        <w:t>（</w:t>
      </w:r>
      <w:r>
        <w:rPr>
          <w:rFonts w:eastAsia="宋体"/>
          <w:b/>
          <w:bCs/>
        </w:rPr>
        <w:t>5</w:t>
      </w:r>
      <w:r>
        <w:rPr>
          <w:rFonts w:hint="eastAsia" w:eastAsia="宋体"/>
          <w:b/>
          <w:bCs/>
        </w:rPr>
        <w:t>）</w:t>
      </w:r>
      <w:r>
        <w:rPr>
          <w:rFonts w:hint="eastAsia" w:eastAsia="宋体" w:cs="宋体"/>
          <w:b/>
          <w:bCs/>
        </w:rPr>
        <w:t>资格文件的声明函</w:t>
      </w:r>
    </w:p>
    <w:p>
      <w:pPr>
        <w:snapToGrid w:val="0"/>
        <w:spacing w:beforeLines="100" w:afterLines="100" w:line="420" w:lineRule="exact"/>
        <w:rPr>
          <w:rFonts w:eastAsia="宋体"/>
        </w:rPr>
      </w:pPr>
      <w:r>
        <w:rPr>
          <w:rFonts w:hint="eastAsia" w:eastAsia="宋体" w:cs="宋体"/>
        </w:rPr>
        <w:t>南通港集团有限公司、南通港口集团有限公司：</w:t>
      </w:r>
    </w:p>
    <w:p>
      <w:pPr>
        <w:overflowPunct w:val="0"/>
        <w:adjustRightInd w:val="0"/>
        <w:spacing w:line="420" w:lineRule="exact"/>
        <w:ind w:left="199" w:leftChars="83" w:firstLine="420" w:firstLineChars="175"/>
        <w:jc w:val="left"/>
        <w:textAlignment w:val="baseline"/>
        <w:rPr>
          <w:rFonts w:eastAsia="宋体"/>
        </w:rPr>
      </w:pPr>
      <w:r>
        <w:rPr>
          <w:rFonts w:hint="eastAsia" w:eastAsia="宋体" w:cs="宋体"/>
        </w:rPr>
        <w:t>我</w:t>
      </w:r>
      <w:bookmarkStart w:id="54" w:name="_Hlk69428147"/>
      <w:bookmarkStart w:id="55" w:name="_Hlk69428288"/>
      <w:r>
        <w:rPr>
          <w:rFonts w:hint="eastAsia" w:eastAsia="宋体" w:cs="宋体"/>
          <w:u w:val="single"/>
        </w:rPr>
        <w:t>（法人、其他组织名称）</w:t>
      </w:r>
      <w:bookmarkEnd w:id="54"/>
      <w:bookmarkEnd w:id="55"/>
      <w:r>
        <w:rPr>
          <w:rFonts w:hint="eastAsia" w:eastAsia="宋体" w:cs="宋体"/>
        </w:rPr>
        <w:t>愿就由贵单位委托招标代理机构组织实施的项目编号：的</w:t>
      </w:r>
      <w:r>
        <w:rPr>
          <w:rFonts w:hint="eastAsia" w:eastAsia="宋体" w:cs="宋体"/>
          <w:u w:val="single"/>
        </w:rPr>
        <w:t>南通港(港口)集团有限公司轮胎采购项目</w:t>
      </w:r>
      <w:r>
        <w:rPr>
          <w:rFonts w:hint="eastAsia" w:eastAsia="宋体" w:cs="宋体"/>
        </w:rPr>
        <w:t>的</w:t>
      </w:r>
      <w:bookmarkStart w:id="56" w:name="_Hlk69862036"/>
      <w:r>
        <w:rPr>
          <w:rFonts w:hint="eastAsia" w:eastAsia="宋体" w:cs="宋体"/>
        </w:rPr>
        <w:t>公开招标采购活动进行投标</w:t>
      </w:r>
      <w:bookmarkEnd w:id="56"/>
      <w:r>
        <w:rPr>
          <w:rFonts w:hint="eastAsia" w:eastAsia="宋体" w:cs="宋体"/>
        </w:rPr>
        <w:t>，所提交的投标文件中所有关于资格的文件、证明和陈述均是真实的、准确的。</w:t>
      </w:r>
      <w:bookmarkStart w:id="57" w:name="_Hlk69862101"/>
      <w:r>
        <w:rPr>
          <w:rFonts w:hint="eastAsia" w:eastAsia="宋体" w:cs="宋体"/>
        </w:rPr>
        <w:t>若与真实情况不符，</w:t>
      </w:r>
      <w:r>
        <w:rPr>
          <w:rFonts w:hint="eastAsia" w:eastAsia="宋体" w:cs="宋体"/>
          <w:u w:val="single"/>
        </w:rPr>
        <w:t>（法人、其他组织名称）</w:t>
      </w:r>
      <w:r>
        <w:rPr>
          <w:rFonts w:hint="eastAsia" w:eastAsia="宋体" w:cs="宋体"/>
        </w:rPr>
        <w:t>愿意承担由此而产生的一切后果。</w:t>
      </w:r>
      <w:bookmarkEnd w:id="57"/>
    </w:p>
    <w:p>
      <w:pPr>
        <w:overflowPunct w:val="0"/>
        <w:adjustRightInd w:val="0"/>
        <w:spacing w:line="420" w:lineRule="exact"/>
        <w:ind w:firstLine="660"/>
        <w:jc w:val="left"/>
        <w:textAlignment w:val="baseline"/>
        <w:rPr>
          <w:rFonts w:eastAsia="宋体"/>
        </w:rPr>
      </w:pPr>
    </w:p>
    <w:p>
      <w:pPr>
        <w:overflowPunct w:val="0"/>
        <w:adjustRightInd w:val="0"/>
        <w:spacing w:line="420" w:lineRule="exact"/>
        <w:ind w:firstLine="660"/>
        <w:jc w:val="left"/>
        <w:textAlignment w:val="baseline"/>
        <w:rPr>
          <w:rFonts w:eastAsia="宋体"/>
        </w:rPr>
      </w:pPr>
    </w:p>
    <w:p>
      <w:pPr>
        <w:spacing w:line="420" w:lineRule="exact"/>
        <w:jc w:val="right"/>
        <w:rPr>
          <w:rFonts w:eastAsia="宋体"/>
        </w:rPr>
      </w:pPr>
      <w:bookmarkStart w:id="58" w:name="_Hlk69862122"/>
      <w:r>
        <w:rPr>
          <w:rFonts w:hint="eastAsia" w:eastAsia="宋体" w:cs="宋体"/>
        </w:rPr>
        <w:t>声明人：</w:t>
      </w:r>
      <w:bookmarkStart w:id="59" w:name="_Hlk106706744"/>
      <w:r>
        <w:rPr>
          <w:rFonts w:hint="eastAsia" w:eastAsia="宋体" w:cs="宋体"/>
        </w:rPr>
        <w:t>（法人、其他组织须加盖公章）</w:t>
      </w:r>
      <w:bookmarkEnd w:id="59"/>
    </w:p>
    <w:p>
      <w:pPr>
        <w:spacing w:line="420" w:lineRule="exact"/>
        <w:jc w:val="right"/>
        <w:rPr>
          <w:rFonts w:eastAsia="宋体"/>
        </w:rPr>
      </w:pPr>
    </w:p>
    <w:p>
      <w:pPr>
        <w:spacing w:line="420" w:lineRule="exact"/>
        <w:ind w:firstLine="424" w:firstLineChars="177"/>
        <w:jc w:val="right"/>
        <w:rPr>
          <w:rFonts w:eastAsia="宋体"/>
        </w:rPr>
      </w:pPr>
      <w:r>
        <w:rPr>
          <w:rFonts w:hint="eastAsia" w:eastAsia="宋体" w:cs="宋体"/>
        </w:rPr>
        <w:t>年月日</w:t>
      </w:r>
    </w:p>
    <w:p>
      <w:pPr>
        <w:wordWrap w:val="0"/>
        <w:overflowPunct w:val="0"/>
        <w:adjustRightInd w:val="0"/>
        <w:spacing w:line="420" w:lineRule="exact"/>
        <w:ind w:firstLine="420"/>
        <w:jc w:val="right"/>
        <w:textAlignment w:val="baseline"/>
        <w:rPr>
          <w:rFonts w:eastAsia="宋体"/>
        </w:rPr>
      </w:pPr>
    </w:p>
    <w:bookmarkEnd w:id="58"/>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overflowPunct w:val="0"/>
        <w:adjustRightInd w:val="0"/>
        <w:spacing w:line="420" w:lineRule="exact"/>
        <w:ind w:firstLine="420"/>
        <w:jc w:val="left"/>
        <w:textAlignment w:val="baseline"/>
        <w:rPr>
          <w:rFonts w:eastAsia="宋体"/>
        </w:rPr>
      </w:pPr>
    </w:p>
    <w:p>
      <w:pPr>
        <w:snapToGrid w:val="0"/>
        <w:spacing w:beforeLines="100" w:line="420" w:lineRule="exact"/>
        <w:jc w:val="center"/>
        <w:outlineLvl w:val="4"/>
        <w:rPr>
          <w:rFonts w:eastAsia="宋体"/>
          <w:b/>
          <w:bCs/>
        </w:rPr>
      </w:pPr>
      <w:r>
        <w:rPr>
          <w:rFonts w:hint="eastAsia" w:eastAsia="宋体"/>
          <w:b/>
          <w:bCs/>
        </w:rPr>
        <w:t>（6）</w:t>
      </w:r>
      <w:r>
        <w:rPr>
          <w:rFonts w:hint="eastAsia" w:eastAsia="宋体" w:cs="宋体"/>
          <w:b/>
          <w:bCs/>
        </w:rPr>
        <w:t>投标函</w:t>
      </w:r>
    </w:p>
    <w:p>
      <w:pPr>
        <w:snapToGrid w:val="0"/>
        <w:spacing w:beforeLines="50" w:afterLines="50" w:line="420" w:lineRule="exact"/>
        <w:rPr>
          <w:rFonts w:eastAsia="宋体"/>
        </w:rPr>
      </w:pPr>
      <w:r>
        <w:rPr>
          <w:rFonts w:hint="eastAsia" w:eastAsia="宋体" w:cs="宋体"/>
        </w:rPr>
        <w:t>南通港集团有限公司、南通港口集团有限公司：</w:t>
      </w:r>
    </w:p>
    <w:p>
      <w:pPr>
        <w:snapToGrid w:val="0"/>
        <w:spacing w:line="420" w:lineRule="exact"/>
        <w:ind w:firstLine="480" w:firstLineChars="200"/>
        <w:rPr>
          <w:rFonts w:eastAsia="宋体"/>
        </w:rPr>
      </w:pPr>
      <w:r>
        <w:rPr>
          <w:rFonts w:hint="eastAsia" w:eastAsia="宋体" w:cs="宋体"/>
        </w:rPr>
        <w:t>依据贵单位委托的招标代理机构：江苏天信建设项目咨询有限公司组织：的</w:t>
      </w:r>
      <w:r>
        <w:rPr>
          <w:rFonts w:hint="eastAsia" w:eastAsia="宋体" w:cs="宋体"/>
          <w:u w:val="single"/>
        </w:rPr>
        <w:t>南通港(港口)集团有限公司轮胎采购项目</w:t>
      </w:r>
      <w:r>
        <w:rPr>
          <w:rFonts w:hint="eastAsia" w:eastAsia="宋体" w:cs="宋体"/>
        </w:rPr>
        <w:t>的招标邀请，我方授权（姓名）（职务）为全权代表参加该项目的投标工作，全权处理与本次投标有关的事宜。同时，我公司声明如下：</w:t>
      </w:r>
    </w:p>
    <w:p>
      <w:pPr>
        <w:snapToGrid w:val="0"/>
        <w:spacing w:line="420" w:lineRule="exact"/>
        <w:ind w:firstLine="480" w:firstLineChars="200"/>
        <w:rPr>
          <w:rFonts w:eastAsia="宋体"/>
        </w:rPr>
      </w:pPr>
      <w:r>
        <w:rPr>
          <w:rFonts w:hint="eastAsia" w:eastAsia="宋体" w:cs="宋体"/>
        </w:rPr>
        <w:t>（</w:t>
      </w:r>
      <w:r>
        <w:rPr>
          <w:rFonts w:eastAsia="宋体"/>
        </w:rPr>
        <w:t>1</w:t>
      </w:r>
      <w:r>
        <w:rPr>
          <w:rFonts w:hint="eastAsia" w:eastAsia="宋体" w:cs="宋体"/>
        </w:rPr>
        <w:t>）我方愿意按照招标文件的一切要求，提供完成该项目的全部内容，我方的投标报价包括：交付至招标人仓库的轮胎除去本体包装后净含量的单价、仓储费、运输费、包装费、保险费、人工费、劳保费及质保费等一切费用（不含增值税），以及我方利润、税金和政策性文件规定及合同包含的所有风险、责任等所有各项应有费用。</w:t>
      </w:r>
    </w:p>
    <w:p>
      <w:pPr>
        <w:snapToGrid w:val="0"/>
        <w:spacing w:line="420" w:lineRule="exact"/>
        <w:ind w:firstLine="480" w:firstLineChars="200"/>
        <w:rPr>
          <w:rFonts w:eastAsia="宋体"/>
        </w:rPr>
      </w:pPr>
      <w:r>
        <w:rPr>
          <w:rFonts w:hint="eastAsia" w:eastAsia="宋体" w:cs="宋体"/>
        </w:rPr>
        <w:t>（</w:t>
      </w:r>
      <w:r>
        <w:rPr>
          <w:rFonts w:eastAsia="宋体"/>
        </w:rPr>
        <w:t>2</w:t>
      </w:r>
      <w:r>
        <w:rPr>
          <w:rFonts w:hint="eastAsia" w:eastAsia="宋体" w:cs="宋体"/>
        </w:rPr>
        <w:t>）我方已经详细审查了全部招标文件，我方已完全清晰理解招标文件的要求，不存在任何含糊不清和误解之处，同意放弃对这些文件所提出的异议和质疑的权利。</w:t>
      </w:r>
    </w:p>
    <w:p>
      <w:pPr>
        <w:snapToGrid w:val="0"/>
        <w:spacing w:line="420" w:lineRule="exact"/>
        <w:ind w:firstLine="480" w:firstLineChars="200"/>
        <w:rPr>
          <w:rFonts w:eastAsia="宋体"/>
        </w:rPr>
      </w:pPr>
      <w:r>
        <w:rPr>
          <w:rFonts w:hint="eastAsia" w:eastAsia="宋体" w:cs="宋体"/>
        </w:rPr>
        <w:t>（</w:t>
      </w:r>
      <w:r>
        <w:rPr>
          <w:rFonts w:eastAsia="宋体"/>
        </w:rPr>
        <w:t>3</w:t>
      </w:r>
      <w:r>
        <w:rPr>
          <w:rFonts w:hint="eastAsia" w:eastAsia="宋体" w:cs="宋体"/>
        </w:rPr>
        <w:t>）我方承诺提供的投标文件的有效期，从投标文件接收截止之日算起，</w:t>
      </w:r>
      <w:r>
        <w:rPr>
          <w:rFonts w:eastAsia="宋体"/>
          <w:b/>
          <w:bCs/>
        </w:rPr>
        <w:t>60</w:t>
      </w:r>
      <w:r>
        <w:rPr>
          <w:rFonts w:hint="eastAsia" w:eastAsia="宋体" w:cs="宋体"/>
        </w:rPr>
        <w:t>个</w:t>
      </w:r>
      <w:r>
        <w:rPr>
          <w:rFonts w:eastAsia="宋体"/>
        </w:rPr>
        <w:t>“</w:t>
      </w:r>
      <w:r>
        <w:rPr>
          <w:rFonts w:hint="eastAsia" w:eastAsia="宋体" w:cs="宋体"/>
        </w:rPr>
        <w:t>日历天</w:t>
      </w:r>
      <w:r>
        <w:rPr>
          <w:rFonts w:eastAsia="宋体"/>
        </w:rPr>
        <w:t>”</w:t>
      </w:r>
      <w:r>
        <w:rPr>
          <w:rFonts w:hint="eastAsia" w:eastAsia="宋体" w:cs="宋体"/>
        </w:rPr>
        <w:t>内保持有效。</w:t>
      </w:r>
    </w:p>
    <w:p>
      <w:pPr>
        <w:snapToGrid w:val="0"/>
        <w:spacing w:line="420" w:lineRule="exact"/>
        <w:ind w:firstLine="480" w:firstLineChars="200"/>
        <w:rPr>
          <w:rFonts w:eastAsia="宋体" w:cs="宋体"/>
        </w:rPr>
      </w:pPr>
      <w:r>
        <w:rPr>
          <w:rFonts w:hint="eastAsia" w:eastAsia="宋体" w:cs="宋体"/>
        </w:rPr>
        <w:t>（</w:t>
      </w:r>
      <w:r>
        <w:rPr>
          <w:rFonts w:eastAsia="宋体" w:cs="宋体"/>
        </w:rPr>
        <w:t>4</w:t>
      </w:r>
      <w:r>
        <w:rPr>
          <w:rFonts w:hint="eastAsia" w:eastAsia="宋体" w:cs="宋体"/>
        </w:rPr>
        <w:t>）我方愿意提供招标采购单位在招标文件中要求的所有资料。</w:t>
      </w:r>
    </w:p>
    <w:p>
      <w:pPr>
        <w:snapToGrid w:val="0"/>
        <w:spacing w:line="420" w:lineRule="exact"/>
        <w:ind w:firstLine="480" w:firstLineChars="200"/>
        <w:rPr>
          <w:rFonts w:eastAsia="宋体" w:cs="宋体"/>
        </w:rPr>
      </w:pPr>
      <w:r>
        <w:rPr>
          <w:rFonts w:hint="eastAsia" w:eastAsia="宋体" w:cs="宋体"/>
        </w:rPr>
        <w:t>（</w:t>
      </w:r>
      <w:r>
        <w:rPr>
          <w:rFonts w:eastAsia="宋体" w:cs="宋体"/>
        </w:rPr>
        <w:t>5</w:t>
      </w:r>
      <w:r>
        <w:rPr>
          <w:rFonts w:hint="eastAsia" w:eastAsia="宋体" w:cs="宋体"/>
        </w:rPr>
        <w:t>）我方承诺在本次投标中提供的一切文件，无论是原件还是复印件均真实有效，绝无任何虚假、伪造和夸大的成份。否则，愿承担相应的后果和法律责任。</w:t>
      </w:r>
    </w:p>
    <w:p>
      <w:pPr>
        <w:snapToGrid w:val="0"/>
        <w:spacing w:line="420" w:lineRule="exact"/>
        <w:ind w:firstLine="480" w:firstLineChars="200"/>
        <w:rPr>
          <w:rFonts w:eastAsia="宋体" w:cs="宋体"/>
        </w:rPr>
      </w:pPr>
      <w:r>
        <w:rPr>
          <w:rFonts w:hint="eastAsia" w:eastAsia="宋体" w:cs="宋体"/>
        </w:rPr>
        <w:t>（</w:t>
      </w:r>
      <w:r>
        <w:rPr>
          <w:rFonts w:eastAsia="宋体" w:cs="宋体"/>
        </w:rPr>
        <w:t>6</w:t>
      </w:r>
      <w:r>
        <w:rPr>
          <w:rFonts w:hint="eastAsia" w:eastAsia="宋体" w:cs="宋体"/>
        </w:rPr>
        <w:t>）我方尊重评标委员会所作评标结果。</w:t>
      </w:r>
      <w:bookmarkStart w:id="60" w:name="_Hlk60190816"/>
    </w:p>
    <w:bookmarkEnd w:id="60"/>
    <w:p>
      <w:pPr>
        <w:snapToGrid w:val="0"/>
        <w:spacing w:line="420" w:lineRule="exact"/>
        <w:ind w:firstLine="480" w:firstLineChars="200"/>
        <w:rPr>
          <w:rFonts w:eastAsia="宋体" w:cs="宋体"/>
        </w:rPr>
      </w:pPr>
      <w:r>
        <w:rPr>
          <w:rFonts w:hint="eastAsia" w:eastAsia="宋体" w:cs="宋体"/>
        </w:rPr>
        <w:t>（</w:t>
      </w:r>
      <w:r>
        <w:rPr>
          <w:rFonts w:eastAsia="宋体" w:cs="宋体"/>
        </w:rPr>
        <w:t>7</w:t>
      </w:r>
      <w:r>
        <w:rPr>
          <w:rFonts w:hint="eastAsia" w:eastAsia="宋体" w:cs="宋体"/>
        </w:rPr>
        <w:t>）一旦我方中标，我方将根据招标文件的规定，严格履行招标文件中规定的每一项要求，承诺竞标产品的质保期和接受招标人提出的付款方式均满足招标文件要求，同时按期、按质、按量履行合同是我方的义务。</w:t>
      </w:r>
    </w:p>
    <w:p>
      <w:pPr>
        <w:snapToGrid w:val="0"/>
        <w:spacing w:line="420" w:lineRule="exact"/>
        <w:ind w:firstLine="480" w:firstLineChars="200"/>
        <w:rPr>
          <w:rFonts w:eastAsia="宋体" w:cs="宋体"/>
        </w:rPr>
      </w:pPr>
    </w:p>
    <w:p>
      <w:pPr>
        <w:snapToGrid w:val="0"/>
        <w:spacing w:line="420" w:lineRule="exact"/>
        <w:ind w:right="720" w:firstLine="1840" w:firstLineChars="767"/>
        <w:jc w:val="right"/>
        <w:rPr>
          <w:rFonts w:eastAsia="宋体"/>
        </w:rPr>
      </w:pPr>
      <w:bookmarkStart w:id="61" w:name="_Hlk69862207"/>
      <w:r>
        <w:rPr>
          <w:rFonts w:hint="eastAsia" w:eastAsia="宋体" w:cs="宋体"/>
        </w:rPr>
        <w:t>（投标人）法定代表人或被委托受权人（签字或盖章）：</w:t>
      </w:r>
    </w:p>
    <w:p>
      <w:pPr>
        <w:snapToGrid w:val="0"/>
        <w:spacing w:line="420" w:lineRule="exact"/>
        <w:ind w:right="480" w:firstLine="2400" w:firstLineChars="1000"/>
        <w:jc w:val="right"/>
        <w:rPr>
          <w:rFonts w:eastAsia="宋体"/>
        </w:rPr>
      </w:pPr>
      <w:r>
        <w:rPr>
          <w:rFonts w:hint="eastAsia" w:eastAsia="宋体" w:cs="宋体"/>
        </w:rPr>
        <w:t>（法人、其他组织须加盖公章）：</w:t>
      </w:r>
    </w:p>
    <w:p>
      <w:pPr>
        <w:snapToGrid w:val="0"/>
        <w:spacing w:line="420" w:lineRule="exact"/>
        <w:jc w:val="right"/>
        <w:rPr>
          <w:rFonts w:eastAsia="宋体" w:cs="宋体"/>
        </w:rPr>
      </w:pPr>
      <w:r>
        <w:rPr>
          <w:rFonts w:eastAsia="宋体"/>
        </w:rPr>
        <w:t>2022</w:t>
      </w:r>
      <w:r>
        <w:rPr>
          <w:rFonts w:hint="eastAsia" w:eastAsia="宋体" w:cs="宋体"/>
        </w:rPr>
        <w:t>年月日</w:t>
      </w:r>
      <w:bookmarkEnd w:id="61"/>
    </w:p>
    <w:p>
      <w:pPr>
        <w:snapToGrid w:val="0"/>
        <w:spacing w:line="420" w:lineRule="exact"/>
        <w:jc w:val="center"/>
        <w:rPr>
          <w:rFonts w:eastAsia="宋体" w:cs="宋体"/>
        </w:rPr>
      </w:pPr>
      <w:r>
        <w:rPr>
          <w:rFonts w:hint="eastAsia" w:eastAsia="宋体"/>
          <w:b/>
          <w:bCs/>
        </w:rPr>
        <w:t>注：该文为格式文字表述，投标人</w:t>
      </w:r>
      <w:r>
        <w:rPr>
          <w:rFonts w:hint="eastAsia" w:eastAsia="宋体" w:cs="宋体"/>
          <w:b/>
          <w:bCs/>
          <w:u w:val="none" w:color="auto"/>
        </w:rPr>
        <w:t>不得改动，必须提供</w:t>
      </w:r>
      <w:r>
        <w:rPr>
          <w:rFonts w:hint="eastAsia" w:eastAsia="宋体"/>
          <w:b/>
          <w:bCs/>
          <w:u w:val="none" w:color="auto"/>
        </w:rPr>
        <w:t>。</w:t>
      </w:r>
    </w:p>
    <w:p>
      <w:pPr>
        <w:snapToGrid w:val="0"/>
        <w:spacing w:line="420" w:lineRule="exact"/>
        <w:jc w:val="left"/>
        <w:rPr>
          <w:rFonts w:eastAsia="宋体" w:cs="宋体"/>
        </w:rPr>
      </w:pPr>
    </w:p>
    <w:p>
      <w:pPr>
        <w:snapToGrid w:val="0"/>
        <w:spacing w:line="420" w:lineRule="exact"/>
        <w:jc w:val="left"/>
        <w:rPr>
          <w:rFonts w:eastAsia="宋体" w:cs="宋体"/>
        </w:rPr>
      </w:pPr>
    </w:p>
    <w:p>
      <w:pPr>
        <w:snapToGrid w:val="0"/>
        <w:spacing w:line="420" w:lineRule="exact"/>
        <w:jc w:val="left"/>
        <w:rPr>
          <w:rFonts w:eastAsia="宋体" w:cs="宋体"/>
        </w:rPr>
      </w:pPr>
    </w:p>
    <w:p>
      <w:pPr>
        <w:snapToGrid w:val="0"/>
        <w:spacing w:line="420" w:lineRule="exact"/>
        <w:jc w:val="left"/>
        <w:rPr>
          <w:rFonts w:eastAsia="宋体" w:cs="宋体"/>
        </w:rPr>
      </w:pPr>
    </w:p>
    <w:p>
      <w:pPr>
        <w:snapToGrid w:val="0"/>
        <w:spacing w:line="420" w:lineRule="exact"/>
        <w:jc w:val="left"/>
        <w:rPr>
          <w:rFonts w:eastAsia="宋体" w:cs="宋体"/>
        </w:rPr>
      </w:pPr>
    </w:p>
    <w:p>
      <w:pPr>
        <w:pStyle w:val="6"/>
      </w:pPr>
    </w:p>
    <w:p>
      <w:pPr>
        <w:snapToGrid w:val="0"/>
        <w:spacing w:line="420" w:lineRule="exact"/>
        <w:jc w:val="left"/>
        <w:rPr>
          <w:rFonts w:eastAsia="宋体" w:cs="宋体"/>
        </w:rPr>
      </w:pPr>
    </w:p>
    <w:p>
      <w:pPr>
        <w:snapToGrid w:val="0"/>
        <w:spacing w:line="420" w:lineRule="exact"/>
        <w:jc w:val="left"/>
        <w:rPr>
          <w:rFonts w:eastAsia="宋体" w:cs="宋体"/>
        </w:rPr>
      </w:pPr>
    </w:p>
    <w:p>
      <w:pPr>
        <w:snapToGrid w:val="0"/>
        <w:spacing w:beforeLines="100" w:line="420" w:lineRule="exact"/>
        <w:jc w:val="center"/>
        <w:outlineLvl w:val="4"/>
        <w:rPr>
          <w:rFonts w:eastAsia="宋体" w:cs="宋体"/>
        </w:rPr>
      </w:pPr>
      <w:r>
        <w:rPr>
          <w:rFonts w:hint="eastAsia" w:eastAsia="宋体"/>
          <w:b/>
          <w:bCs/>
        </w:rPr>
        <w:t>（7）业绩</w:t>
      </w:r>
    </w:p>
    <w:p>
      <w:pPr>
        <w:adjustRightInd w:val="0"/>
        <w:snapToGrid w:val="0"/>
        <w:spacing w:line="420" w:lineRule="exact"/>
        <w:ind w:firstLine="484" w:firstLineChars="202"/>
        <w:jc w:val="left"/>
        <w:rPr>
          <w:rFonts w:eastAsia="宋体"/>
        </w:rPr>
      </w:pPr>
      <w:r>
        <w:rPr>
          <w:rFonts w:hint="eastAsia" w:eastAsia="宋体"/>
        </w:rPr>
        <w:t>提供轮胎业绩（须提供清单一览表）。</w:t>
      </w:r>
    </w:p>
    <w:p>
      <w:pPr>
        <w:adjustRightInd w:val="0"/>
        <w:snapToGrid w:val="0"/>
        <w:spacing w:line="420" w:lineRule="exact"/>
        <w:ind w:firstLine="484" w:firstLineChars="202"/>
        <w:jc w:val="left"/>
        <w:rPr>
          <w:rFonts w:eastAsia="宋体" w:cs="宋体"/>
        </w:rPr>
      </w:pPr>
      <w:r>
        <w:rPr>
          <w:rFonts w:hint="eastAsia" w:eastAsia="宋体"/>
        </w:rPr>
        <w:t>相关证明材料：近三年（2019年1月1日至2021年12月31日以合同签订日期为准）累计轮胎销售金额发票；或单批次供货合同或年度供货合同（合同中应反映供货内容和供货金额），若不能体现供货金额的，则提供该轮胎招标人出具的盖章证明文件（证明文件中应体现项目供货内容和供货金额）。以上材料涉及复印件均为彩色复印件且需加盖公章方为有效。</w:t>
      </w:r>
    </w:p>
    <w:p>
      <w:pPr>
        <w:snapToGrid w:val="0"/>
        <w:spacing w:beforeLines="100" w:line="420" w:lineRule="exact"/>
        <w:jc w:val="center"/>
        <w:rPr>
          <w:rFonts w:eastAsia="宋体" w:cs="宋体"/>
        </w:rPr>
      </w:pPr>
      <w:r>
        <w:rPr>
          <w:rFonts w:hint="eastAsia" w:eastAsia="宋体" w:cs="宋体"/>
          <w:b/>
        </w:rPr>
        <w:t>业绩清单</w:t>
      </w:r>
      <w:r>
        <w:rPr>
          <w:rFonts w:eastAsia="宋体" w:cs="宋体"/>
          <w:b/>
        </w:rPr>
        <w:t>一览表</w:t>
      </w:r>
    </w:p>
    <w:tbl>
      <w:tblPr>
        <w:tblStyle w:val="50"/>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835"/>
        <w:gridCol w:w="2126"/>
        <w:gridCol w:w="198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blHeader/>
        </w:trPr>
        <w:tc>
          <w:tcPr>
            <w:tcW w:w="822" w:type="dxa"/>
            <w:vAlign w:val="center"/>
          </w:tcPr>
          <w:p>
            <w:pPr>
              <w:spacing w:line="420" w:lineRule="exact"/>
              <w:jc w:val="center"/>
              <w:rPr>
                <w:rFonts w:eastAsia="宋体"/>
                <w:b/>
                <w:bCs/>
              </w:rPr>
            </w:pPr>
            <w:r>
              <w:rPr>
                <w:rFonts w:eastAsia="宋体"/>
                <w:b/>
                <w:bCs/>
              </w:rPr>
              <w:t>序号</w:t>
            </w:r>
          </w:p>
        </w:tc>
        <w:tc>
          <w:tcPr>
            <w:tcW w:w="2835" w:type="dxa"/>
            <w:vAlign w:val="center"/>
          </w:tcPr>
          <w:p>
            <w:pPr>
              <w:spacing w:line="420" w:lineRule="exact"/>
              <w:jc w:val="center"/>
              <w:rPr>
                <w:rFonts w:eastAsia="宋体"/>
                <w:b/>
                <w:bCs/>
              </w:rPr>
            </w:pPr>
            <w:r>
              <w:rPr>
                <w:rFonts w:hint="eastAsia" w:eastAsia="宋体"/>
                <w:b/>
                <w:bCs/>
              </w:rPr>
              <w:t>合同内容</w:t>
            </w:r>
          </w:p>
        </w:tc>
        <w:tc>
          <w:tcPr>
            <w:tcW w:w="2126" w:type="dxa"/>
            <w:vAlign w:val="center"/>
          </w:tcPr>
          <w:p>
            <w:pPr>
              <w:tabs>
                <w:tab w:val="left" w:pos="6252"/>
              </w:tabs>
              <w:spacing w:line="420" w:lineRule="exact"/>
              <w:jc w:val="center"/>
              <w:rPr>
                <w:rFonts w:eastAsia="宋体"/>
                <w:b/>
                <w:bCs/>
              </w:rPr>
            </w:pPr>
            <w:r>
              <w:rPr>
                <w:rFonts w:hint="eastAsia" w:eastAsia="宋体"/>
                <w:b/>
                <w:bCs/>
              </w:rPr>
              <w:t>合同签订</w:t>
            </w:r>
            <w:r>
              <w:rPr>
                <w:rFonts w:eastAsia="宋体"/>
                <w:b/>
                <w:bCs/>
              </w:rPr>
              <w:t>时间</w:t>
            </w:r>
          </w:p>
        </w:tc>
        <w:tc>
          <w:tcPr>
            <w:tcW w:w="1985" w:type="dxa"/>
            <w:vAlign w:val="center"/>
          </w:tcPr>
          <w:p>
            <w:pPr>
              <w:tabs>
                <w:tab w:val="left" w:pos="6252"/>
              </w:tabs>
              <w:spacing w:line="420" w:lineRule="exact"/>
              <w:jc w:val="center"/>
              <w:rPr>
                <w:rFonts w:eastAsia="宋体"/>
                <w:b/>
                <w:bCs/>
              </w:rPr>
            </w:pPr>
            <w:r>
              <w:rPr>
                <w:rFonts w:hint="eastAsia" w:eastAsia="宋体"/>
                <w:b/>
                <w:bCs/>
              </w:rPr>
              <w:t>销售金额</w:t>
            </w:r>
          </w:p>
        </w:tc>
        <w:tc>
          <w:tcPr>
            <w:tcW w:w="1871" w:type="dxa"/>
            <w:vAlign w:val="center"/>
          </w:tcPr>
          <w:p>
            <w:pPr>
              <w:tabs>
                <w:tab w:val="left" w:pos="6252"/>
              </w:tabs>
              <w:spacing w:line="420" w:lineRule="exact"/>
              <w:jc w:val="center"/>
              <w:rPr>
                <w:rFonts w:eastAsia="宋体"/>
                <w:b/>
                <w:bCs/>
              </w:rPr>
            </w:pPr>
            <w:r>
              <w:rPr>
                <w:rFonts w:hint="eastAsia" w:eastAsia="宋体"/>
                <w:b/>
                <w:bCs/>
              </w:rPr>
              <w:t>是否有相关证明材料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eastAsia="宋体"/>
              </w:rPr>
            </w:pPr>
            <w:r>
              <w:rPr>
                <w:rFonts w:eastAsia="宋体"/>
              </w:rPr>
              <w:t>1</w:t>
            </w:r>
          </w:p>
        </w:tc>
        <w:tc>
          <w:tcPr>
            <w:tcW w:w="2835" w:type="dxa"/>
            <w:vAlign w:val="center"/>
          </w:tcPr>
          <w:p>
            <w:pPr>
              <w:spacing w:line="420" w:lineRule="exact"/>
              <w:jc w:val="center"/>
              <w:rPr>
                <w:rFonts w:eastAsia="宋体"/>
              </w:rPr>
            </w:pPr>
          </w:p>
        </w:tc>
        <w:tc>
          <w:tcPr>
            <w:tcW w:w="2126" w:type="dxa"/>
            <w:vAlign w:val="center"/>
          </w:tcPr>
          <w:p>
            <w:pPr>
              <w:spacing w:line="420" w:lineRule="exact"/>
              <w:jc w:val="center"/>
              <w:rPr>
                <w:rFonts w:eastAsia="宋体"/>
              </w:rPr>
            </w:pPr>
          </w:p>
        </w:tc>
        <w:tc>
          <w:tcPr>
            <w:tcW w:w="1985" w:type="dxa"/>
            <w:vAlign w:val="center"/>
          </w:tcPr>
          <w:p>
            <w:pPr>
              <w:spacing w:line="420" w:lineRule="exact"/>
              <w:jc w:val="center"/>
              <w:rPr>
                <w:rFonts w:eastAsia="宋体"/>
              </w:rPr>
            </w:pPr>
          </w:p>
        </w:tc>
        <w:tc>
          <w:tcPr>
            <w:tcW w:w="1871"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eastAsia="宋体"/>
              </w:rPr>
            </w:pPr>
            <w:r>
              <w:rPr>
                <w:rFonts w:eastAsia="宋体"/>
              </w:rPr>
              <w:t>2</w:t>
            </w:r>
          </w:p>
        </w:tc>
        <w:tc>
          <w:tcPr>
            <w:tcW w:w="2835" w:type="dxa"/>
            <w:vAlign w:val="center"/>
          </w:tcPr>
          <w:p>
            <w:pPr>
              <w:spacing w:line="420" w:lineRule="exact"/>
              <w:jc w:val="center"/>
              <w:rPr>
                <w:rFonts w:eastAsia="宋体"/>
              </w:rPr>
            </w:pPr>
          </w:p>
        </w:tc>
        <w:tc>
          <w:tcPr>
            <w:tcW w:w="2126" w:type="dxa"/>
            <w:vAlign w:val="center"/>
          </w:tcPr>
          <w:p>
            <w:pPr>
              <w:spacing w:line="420" w:lineRule="exact"/>
              <w:jc w:val="center"/>
              <w:rPr>
                <w:rFonts w:eastAsia="宋体"/>
              </w:rPr>
            </w:pPr>
          </w:p>
        </w:tc>
        <w:tc>
          <w:tcPr>
            <w:tcW w:w="1985" w:type="dxa"/>
            <w:vAlign w:val="center"/>
          </w:tcPr>
          <w:p>
            <w:pPr>
              <w:spacing w:line="420" w:lineRule="exact"/>
              <w:jc w:val="center"/>
              <w:rPr>
                <w:rFonts w:eastAsia="宋体"/>
              </w:rPr>
            </w:pPr>
          </w:p>
        </w:tc>
        <w:tc>
          <w:tcPr>
            <w:tcW w:w="1871"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eastAsia="宋体"/>
              </w:rPr>
            </w:pPr>
            <w:r>
              <w:rPr>
                <w:rFonts w:eastAsia="宋体"/>
              </w:rPr>
              <w:t>3</w:t>
            </w:r>
          </w:p>
        </w:tc>
        <w:tc>
          <w:tcPr>
            <w:tcW w:w="2835" w:type="dxa"/>
            <w:vAlign w:val="center"/>
          </w:tcPr>
          <w:p>
            <w:pPr>
              <w:spacing w:line="420" w:lineRule="exact"/>
              <w:jc w:val="center"/>
              <w:rPr>
                <w:rFonts w:eastAsia="宋体"/>
              </w:rPr>
            </w:pPr>
          </w:p>
        </w:tc>
        <w:tc>
          <w:tcPr>
            <w:tcW w:w="2126" w:type="dxa"/>
            <w:vAlign w:val="center"/>
          </w:tcPr>
          <w:p>
            <w:pPr>
              <w:spacing w:line="420" w:lineRule="exact"/>
              <w:jc w:val="center"/>
              <w:rPr>
                <w:rFonts w:eastAsia="宋体"/>
              </w:rPr>
            </w:pPr>
          </w:p>
        </w:tc>
        <w:tc>
          <w:tcPr>
            <w:tcW w:w="1985" w:type="dxa"/>
            <w:vAlign w:val="center"/>
          </w:tcPr>
          <w:p>
            <w:pPr>
              <w:spacing w:line="420" w:lineRule="exact"/>
              <w:jc w:val="center"/>
              <w:rPr>
                <w:rFonts w:eastAsia="宋体"/>
              </w:rPr>
            </w:pPr>
          </w:p>
        </w:tc>
        <w:tc>
          <w:tcPr>
            <w:tcW w:w="1871"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2" w:type="dxa"/>
            <w:vAlign w:val="center"/>
          </w:tcPr>
          <w:p>
            <w:pPr>
              <w:spacing w:line="420" w:lineRule="exact"/>
              <w:jc w:val="center"/>
              <w:rPr>
                <w:rFonts w:eastAsia="宋体"/>
              </w:rPr>
            </w:pPr>
            <w:r>
              <w:rPr>
                <w:rFonts w:eastAsia="宋体"/>
              </w:rPr>
              <w:t>……</w:t>
            </w:r>
          </w:p>
        </w:tc>
        <w:tc>
          <w:tcPr>
            <w:tcW w:w="2835" w:type="dxa"/>
            <w:vAlign w:val="center"/>
          </w:tcPr>
          <w:p>
            <w:pPr>
              <w:spacing w:line="420" w:lineRule="exact"/>
              <w:jc w:val="center"/>
              <w:rPr>
                <w:rFonts w:eastAsia="宋体"/>
              </w:rPr>
            </w:pPr>
          </w:p>
        </w:tc>
        <w:tc>
          <w:tcPr>
            <w:tcW w:w="2126" w:type="dxa"/>
            <w:vAlign w:val="center"/>
          </w:tcPr>
          <w:p>
            <w:pPr>
              <w:spacing w:line="420" w:lineRule="exact"/>
              <w:jc w:val="center"/>
              <w:rPr>
                <w:rFonts w:eastAsia="宋体"/>
              </w:rPr>
            </w:pPr>
          </w:p>
        </w:tc>
        <w:tc>
          <w:tcPr>
            <w:tcW w:w="1985" w:type="dxa"/>
            <w:vAlign w:val="center"/>
          </w:tcPr>
          <w:p>
            <w:pPr>
              <w:spacing w:line="420" w:lineRule="exact"/>
              <w:jc w:val="center"/>
              <w:rPr>
                <w:rFonts w:eastAsia="宋体"/>
              </w:rPr>
            </w:pPr>
          </w:p>
        </w:tc>
        <w:tc>
          <w:tcPr>
            <w:tcW w:w="1871" w:type="dxa"/>
            <w:vAlign w:val="center"/>
          </w:tcPr>
          <w:p>
            <w:pPr>
              <w:spacing w:line="42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2" w:type="dxa"/>
            <w:vAlign w:val="center"/>
          </w:tcPr>
          <w:p>
            <w:pPr>
              <w:spacing w:line="420" w:lineRule="exact"/>
              <w:jc w:val="center"/>
              <w:rPr>
                <w:rFonts w:eastAsia="宋体"/>
              </w:rPr>
            </w:pPr>
            <w:r>
              <w:rPr>
                <w:rFonts w:hint="eastAsia" w:eastAsia="宋体"/>
              </w:rPr>
              <w:t>合计</w:t>
            </w:r>
          </w:p>
        </w:tc>
        <w:tc>
          <w:tcPr>
            <w:tcW w:w="2835" w:type="dxa"/>
            <w:vAlign w:val="center"/>
          </w:tcPr>
          <w:p>
            <w:pPr>
              <w:spacing w:line="420" w:lineRule="exact"/>
              <w:jc w:val="center"/>
              <w:rPr>
                <w:rFonts w:eastAsia="宋体"/>
              </w:rPr>
            </w:pPr>
          </w:p>
        </w:tc>
        <w:tc>
          <w:tcPr>
            <w:tcW w:w="2126" w:type="dxa"/>
            <w:vAlign w:val="center"/>
          </w:tcPr>
          <w:p>
            <w:pPr>
              <w:spacing w:line="420" w:lineRule="exact"/>
              <w:jc w:val="center"/>
              <w:rPr>
                <w:rFonts w:eastAsia="宋体"/>
              </w:rPr>
            </w:pPr>
          </w:p>
        </w:tc>
        <w:tc>
          <w:tcPr>
            <w:tcW w:w="1985" w:type="dxa"/>
            <w:vAlign w:val="center"/>
          </w:tcPr>
          <w:p>
            <w:pPr>
              <w:spacing w:line="420" w:lineRule="exact"/>
              <w:jc w:val="center"/>
              <w:rPr>
                <w:rFonts w:eastAsia="宋体"/>
              </w:rPr>
            </w:pPr>
          </w:p>
        </w:tc>
        <w:tc>
          <w:tcPr>
            <w:tcW w:w="1871" w:type="dxa"/>
            <w:vAlign w:val="center"/>
          </w:tcPr>
          <w:p>
            <w:pPr>
              <w:spacing w:line="420" w:lineRule="exact"/>
              <w:jc w:val="center"/>
              <w:rPr>
                <w:rFonts w:eastAsia="宋体"/>
              </w:rPr>
            </w:pPr>
          </w:p>
        </w:tc>
      </w:tr>
    </w:tbl>
    <w:p>
      <w:pPr>
        <w:snapToGrid w:val="0"/>
        <w:spacing w:line="420" w:lineRule="exact"/>
        <w:ind w:firstLine="480" w:firstLineChars="200"/>
        <w:rPr>
          <w:rFonts w:eastAsia="宋体" w:cs="宋体"/>
        </w:rPr>
      </w:pPr>
    </w:p>
    <w:p>
      <w:pPr>
        <w:snapToGrid w:val="0"/>
        <w:spacing w:line="420" w:lineRule="exact"/>
        <w:ind w:firstLine="480" w:firstLineChars="200"/>
        <w:rPr>
          <w:rFonts w:eastAsia="宋体" w:cs="宋体"/>
        </w:rPr>
      </w:pPr>
      <w:r>
        <w:rPr>
          <w:rFonts w:hint="eastAsia" w:eastAsia="宋体" w:cs="宋体"/>
        </w:rPr>
        <w:t>注：</w:t>
      </w:r>
    </w:p>
    <w:p>
      <w:pPr>
        <w:snapToGrid w:val="0"/>
        <w:spacing w:line="420" w:lineRule="exact"/>
        <w:ind w:firstLine="480" w:firstLineChars="200"/>
        <w:rPr>
          <w:rFonts w:eastAsia="宋体" w:cs="宋体"/>
        </w:rPr>
      </w:pPr>
      <w:r>
        <w:rPr>
          <w:rFonts w:hint="eastAsia" w:eastAsia="宋体" w:cs="宋体"/>
        </w:rPr>
        <w:t>在该表后提供完整的相关证明材料（加盖公章）。</w:t>
      </w:r>
    </w:p>
    <w:p>
      <w:pPr>
        <w:adjustRightInd w:val="0"/>
        <w:snapToGrid w:val="0"/>
        <w:spacing w:line="420" w:lineRule="exact"/>
        <w:ind w:firstLine="484" w:firstLineChars="202"/>
        <w:jc w:val="left"/>
        <w:rPr>
          <w:rFonts w:eastAsia="宋体" w:cs="宋体"/>
        </w:rPr>
      </w:pPr>
    </w:p>
    <w:p>
      <w:pPr>
        <w:adjustRightInd w:val="0"/>
        <w:snapToGrid w:val="0"/>
        <w:spacing w:line="420" w:lineRule="exact"/>
        <w:ind w:firstLine="484" w:firstLineChars="202"/>
        <w:jc w:val="left"/>
        <w:rPr>
          <w:rFonts w:eastAsia="宋体" w:cs="宋体"/>
        </w:rPr>
      </w:pPr>
    </w:p>
    <w:p>
      <w:pPr>
        <w:adjustRightInd w:val="0"/>
        <w:snapToGrid w:val="0"/>
        <w:spacing w:line="420" w:lineRule="exact"/>
        <w:ind w:firstLine="484" w:firstLineChars="202"/>
        <w:jc w:val="left"/>
        <w:rPr>
          <w:rFonts w:eastAsia="宋体" w:cs="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adjustRightInd w:val="0"/>
        <w:snapToGrid w:val="0"/>
        <w:spacing w:line="420" w:lineRule="exact"/>
        <w:ind w:firstLine="484" w:firstLineChars="202"/>
        <w:jc w:val="left"/>
        <w:rPr>
          <w:rFonts w:eastAsia="宋体"/>
        </w:rPr>
      </w:pPr>
    </w:p>
    <w:p>
      <w:pPr>
        <w:snapToGrid w:val="0"/>
        <w:spacing w:beforeLines="50" w:line="420" w:lineRule="exact"/>
        <w:jc w:val="center"/>
        <w:outlineLvl w:val="4"/>
        <w:rPr>
          <w:rFonts w:eastAsia="宋体"/>
        </w:rPr>
      </w:pPr>
      <w:r>
        <w:rPr>
          <w:rFonts w:hint="eastAsia" w:eastAsia="宋体"/>
          <w:b/>
          <w:bCs/>
        </w:rPr>
        <w:t>（8）投标人履约和供货能力的详细说明</w:t>
      </w:r>
    </w:p>
    <w:p>
      <w:pPr>
        <w:adjustRightInd w:val="0"/>
        <w:snapToGrid w:val="0"/>
        <w:spacing w:line="420" w:lineRule="exact"/>
        <w:ind w:firstLine="484" w:firstLineChars="202"/>
        <w:jc w:val="left"/>
        <w:rPr>
          <w:rFonts w:eastAsia="宋体"/>
        </w:rPr>
      </w:pPr>
      <w:r>
        <w:rPr>
          <w:rFonts w:hint="eastAsia" w:eastAsia="宋体"/>
        </w:rPr>
        <w:t>（1）提供投标人无不良经营行为、无因违约或不恰当履约引起的合同争议纠纷及仲裁和诉讼记录的承诺。</w:t>
      </w:r>
    </w:p>
    <w:p>
      <w:pPr>
        <w:adjustRightInd w:val="0"/>
        <w:snapToGrid w:val="0"/>
        <w:spacing w:line="420" w:lineRule="exact"/>
        <w:ind w:firstLine="484" w:firstLineChars="202"/>
        <w:jc w:val="left"/>
        <w:rPr>
          <w:rFonts w:eastAsia="宋体"/>
        </w:rPr>
      </w:pPr>
      <w:r>
        <w:rPr>
          <w:rFonts w:hint="eastAsia" w:eastAsia="宋体"/>
        </w:rPr>
        <w:t>（2）提供投标人企业的详细介绍，包含但不限于提供如投标人的生产、供应仓储、装卸、运输能力的详细说明。</w:t>
      </w: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Pr>
        <w:adjustRightInd w:val="0"/>
        <w:snapToGrid w:val="0"/>
        <w:spacing w:line="420" w:lineRule="exact"/>
        <w:jc w:val="left"/>
        <w:rPr>
          <w:rFonts w:eastAsia="宋体"/>
        </w:rPr>
      </w:pPr>
    </w:p>
    <w:p/>
    <w:p>
      <w:pPr>
        <w:snapToGrid w:val="0"/>
        <w:spacing w:beforeLines="50" w:line="420" w:lineRule="exact"/>
        <w:jc w:val="center"/>
        <w:outlineLvl w:val="4"/>
        <w:rPr>
          <w:rFonts w:eastAsia="宋体"/>
        </w:rPr>
      </w:pPr>
      <w:r>
        <w:rPr>
          <w:rFonts w:hint="eastAsia" w:eastAsia="宋体"/>
          <w:b/>
          <w:bCs/>
        </w:rPr>
        <w:t>（9）产品性能、技术指标的说明与描述</w:t>
      </w:r>
    </w:p>
    <w:p>
      <w:pPr>
        <w:adjustRightInd w:val="0"/>
        <w:snapToGrid w:val="0"/>
        <w:spacing w:line="420" w:lineRule="exact"/>
        <w:ind w:firstLine="484" w:firstLineChars="202"/>
        <w:jc w:val="left"/>
        <w:rPr>
          <w:rFonts w:eastAsia="宋体" w:cs="宋体"/>
        </w:rPr>
      </w:pPr>
      <w:r>
        <w:rPr>
          <w:rFonts w:hint="eastAsia" w:eastAsia="宋体" w:cs="宋体"/>
        </w:rPr>
        <w:t>（1）提供技术条款响应正负偏离表：</w:t>
      </w:r>
    </w:p>
    <w:p>
      <w:pPr>
        <w:adjustRightInd w:val="0"/>
        <w:snapToGrid w:val="0"/>
        <w:spacing w:line="420" w:lineRule="exact"/>
        <w:ind w:left="991" w:leftChars="413" w:firstLine="566" w:firstLineChars="236"/>
        <w:jc w:val="left"/>
        <w:rPr>
          <w:rFonts w:eastAsia="宋体"/>
        </w:rPr>
      </w:pPr>
      <w:r>
        <w:rPr>
          <w:rFonts w:hint="eastAsia" w:eastAsia="宋体" w:cs="宋体"/>
        </w:rPr>
        <w:t>①投标人必须满足招标文件中针对轮胎提出的全部技术规格与要求，填写《技术条款响应正负偏离表》；</w:t>
      </w:r>
    </w:p>
    <w:p>
      <w:pPr>
        <w:adjustRightInd w:val="0"/>
        <w:snapToGrid w:val="0"/>
        <w:spacing w:line="420" w:lineRule="exact"/>
        <w:ind w:left="991" w:leftChars="413" w:firstLine="566" w:firstLineChars="236"/>
        <w:jc w:val="left"/>
        <w:rPr>
          <w:rFonts w:eastAsia="宋体"/>
        </w:rPr>
      </w:pPr>
      <w:r>
        <w:rPr>
          <w:rFonts w:hint="eastAsia" w:eastAsia="宋体" w:cs="宋体"/>
        </w:rPr>
        <w:t>②投标人提供的轮胎与招标人提出的项目需求说明中的技术要求不同，必须在《技术条款响应正负偏离表》上明示偏离的部分。</w:t>
      </w:r>
    </w:p>
    <w:p>
      <w:pPr>
        <w:adjustRightInd w:val="0"/>
        <w:snapToGrid w:val="0"/>
        <w:spacing w:line="420" w:lineRule="exact"/>
        <w:ind w:firstLine="484" w:firstLineChars="202"/>
        <w:jc w:val="left"/>
        <w:rPr>
          <w:rFonts w:eastAsia="宋体" w:cs="宋体"/>
          <w:b/>
        </w:rPr>
      </w:pPr>
      <w:r>
        <w:rPr>
          <w:rFonts w:hint="eastAsia" w:eastAsia="宋体" w:cs="宋体"/>
        </w:rPr>
        <w:t>（2）</w:t>
      </w:r>
      <w:r>
        <w:rPr>
          <w:rFonts w:hint="eastAsia" w:eastAsia="宋体" w:cs="宋体"/>
          <w:b/>
        </w:rPr>
        <w:t>根据本招标文件第三章项目需求提供的产品主要技术规范，配置要求，另提供每一项所投品牌各规格型号轮胎质量、性能、对设备的适用情况的详细说明与描述（包含所报该规格轮胎在品牌类别所处的档次，技术参数等）。</w:t>
      </w:r>
    </w:p>
    <w:p>
      <w:pPr>
        <w:adjustRightInd w:val="0"/>
        <w:snapToGrid w:val="0"/>
        <w:spacing w:line="420" w:lineRule="exact"/>
        <w:ind w:firstLine="484" w:firstLineChars="202"/>
        <w:jc w:val="left"/>
        <w:rPr>
          <w:rFonts w:eastAsia="宋体"/>
        </w:rPr>
      </w:pPr>
      <w:r>
        <w:rPr>
          <w:rFonts w:hint="eastAsia" w:eastAsia="宋体" w:cs="宋体"/>
        </w:rPr>
        <w:t>（3）若与投标报价表中所投品牌规格不一致，按无效投标处理。</w:t>
      </w:r>
    </w:p>
    <w:p>
      <w:pPr>
        <w:adjustRightInd w:val="0"/>
        <w:snapToGrid w:val="0"/>
        <w:spacing w:line="420" w:lineRule="exact"/>
        <w:ind w:firstLine="484" w:firstLineChars="202"/>
        <w:jc w:val="left"/>
        <w:rPr>
          <w:rFonts w:eastAsia="宋体"/>
        </w:rPr>
      </w:pPr>
    </w:p>
    <w:p>
      <w:pPr>
        <w:spacing w:line="420" w:lineRule="exact"/>
        <w:jc w:val="center"/>
        <w:rPr>
          <w:rFonts w:eastAsia="宋体"/>
          <w:b/>
          <w:bCs/>
        </w:rPr>
      </w:pPr>
      <w:r>
        <w:rPr>
          <w:rFonts w:eastAsia="宋体"/>
          <w:b/>
          <w:bCs/>
        </w:rPr>
        <w:t>技术条款响应正负偏离表</w:t>
      </w:r>
    </w:p>
    <w:p>
      <w:pPr>
        <w:spacing w:line="420" w:lineRule="exact"/>
        <w:rPr>
          <w:rFonts w:eastAsia="宋体"/>
          <w:color w:val="000000"/>
        </w:rPr>
      </w:pPr>
    </w:p>
    <w:tbl>
      <w:tblPr>
        <w:tblStyle w:val="5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276"/>
        <w:gridCol w:w="1418"/>
        <w:gridCol w:w="1275"/>
        <w:gridCol w:w="1276"/>
        <w:gridCol w:w="170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spacing w:line="420" w:lineRule="exact"/>
              <w:jc w:val="center"/>
              <w:rPr>
                <w:rFonts w:eastAsia="宋体"/>
                <w:b/>
                <w:bCs/>
                <w:color w:val="000000"/>
              </w:rPr>
            </w:pPr>
            <w:r>
              <w:rPr>
                <w:rFonts w:eastAsia="宋体"/>
                <w:b/>
                <w:bCs/>
                <w:color w:val="000000"/>
              </w:rPr>
              <w:t>序号</w:t>
            </w:r>
          </w:p>
        </w:tc>
        <w:tc>
          <w:tcPr>
            <w:tcW w:w="992" w:type="dxa"/>
            <w:vAlign w:val="center"/>
          </w:tcPr>
          <w:p>
            <w:pPr>
              <w:spacing w:line="420" w:lineRule="exact"/>
              <w:jc w:val="center"/>
              <w:rPr>
                <w:rFonts w:eastAsia="宋体"/>
                <w:b/>
                <w:bCs/>
                <w:color w:val="000000"/>
              </w:rPr>
            </w:pPr>
            <w:r>
              <w:rPr>
                <w:rFonts w:eastAsia="宋体"/>
                <w:b/>
                <w:bCs/>
                <w:color w:val="000000"/>
              </w:rPr>
              <w:t>名称</w:t>
            </w:r>
          </w:p>
        </w:tc>
        <w:tc>
          <w:tcPr>
            <w:tcW w:w="1276" w:type="dxa"/>
            <w:vAlign w:val="center"/>
          </w:tcPr>
          <w:p>
            <w:pPr>
              <w:spacing w:line="420" w:lineRule="exact"/>
              <w:jc w:val="center"/>
              <w:rPr>
                <w:rFonts w:eastAsia="宋体"/>
                <w:b/>
                <w:bCs/>
                <w:color w:val="000000"/>
              </w:rPr>
            </w:pPr>
            <w:r>
              <w:rPr>
                <w:rFonts w:eastAsia="宋体"/>
                <w:b/>
                <w:bCs/>
                <w:color w:val="000000"/>
              </w:rPr>
              <w:t>投标规格</w:t>
            </w:r>
          </w:p>
        </w:tc>
        <w:tc>
          <w:tcPr>
            <w:tcW w:w="1418" w:type="dxa"/>
            <w:vAlign w:val="center"/>
          </w:tcPr>
          <w:p>
            <w:pPr>
              <w:spacing w:line="420" w:lineRule="exact"/>
              <w:jc w:val="center"/>
              <w:rPr>
                <w:rFonts w:eastAsia="宋体"/>
                <w:b/>
                <w:bCs/>
                <w:color w:val="000000"/>
              </w:rPr>
            </w:pPr>
            <w:r>
              <w:rPr>
                <w:rFonts w:eastAsia="宋体"/>
                <w:b/>
                <w:bCs/>
                <w:color w:val="000000"/>
              </w:rPr>
              <w:t>投标品牌</w:t>
            </w:r>
          </w:p>
        </w:tc>
        <w:tc>
          <w:tcPr>
            <w:tcW w:w="1275" w:type="dxa"/>
            <w:vAlign w:val="center"/>
          </w:tcPr>
          <w:p>
            <w:pPr>
              <w:spacing w:line="420" w:lineRule="exact"/>
              <w:jc w:val="center"/>
              <w:rPr>
                <w:rFonts w:eastAsia="宋体"/>
                <w:b/>
                <w:bCs/>
                <w:color w:val="000000"/>
              </w:rPr>
            </w:pPr>
            <w:r>
              <w:rPr>
                <w:rFonts w:eastAsia="宋体"/>
                <w:b/>
                <w:bCs/>
                <w:color w:val="000000"/>
              </w:rPr>
              <w:t>招标要求</w:t>
            </w:r>
          </w:p>
        </w:tc>
        <w:tc>
          <w:tcPr>
            <w:tcW w:w="1276" w:type="dxa"/>
            <w:vAlign w:val="center"/>
          </w:tcPr>
          <w:p>
            <w:pPr>
              <w:spacing w:line="420" w:lineRule="exact"/>
              <w:jc w:val="center"/>
              <w:rPr>
                <w:rFonts w:eastAsia="宋体"/>
                <w:b/>
                <w:bCs/>
                <w:color w:val="000000"/>
              </w:rPr>
            </w:pPr>
            <w:r>
              <w:rPr>
                <w:rFonts w:eastAsia="宋体"/>
                <w:b/>
                <w:bCs/>
                <w:color w:val="000000"/>
              </w:rPr>
              <w:t>投标响应</w:t>
            </w:r>
          </w:p>
        </w:tc>
        <w:tc>
          <w:tcPr>
            <w:tcW w:w="1701" w:type="dxa"/>
            <w:vAlign w:val="center"/>
          </w:tcPr>
          <w:p>
            <w:pPr>
              <w:spacing w:line="420" w:lineRule="exact"/>
              <w:jc w:val="center"/>
              <w:rPr>
                <w:rFonts w:eastAsia="宋体"/>
                <w:b/>
                <w:bCs/>
                <w:color w:val="000000"/>
              </w:rPr>
            </w:pPr>
            <w:r>
              <w:rPr>
                <w:rFonts w:eastAsia="宋体"/>
                <w:b/>
                <w:bCs/>
                <w:color w:val="000000"/>
              </w:rPr>
              <w:t>正偏离、符合或负偏离</w:t>
            </w:r>
          </w:p>
        </w:tc>
        <w:tc>
          <w:tcPr>
            <w:tcW w:w="992" w:type="dxa"/>
            <w:vAlign w:val="center"/>
          </w:tcPr>
          <w:p>
            <w:pPr>
              <w:spacing w:line="420" w:lineRule="exact"/>
              <w:jc w:val="center"/>
              <w:rPr>
                <w:rFonts w:eastAsia="宋体"/>
                <w:b/>
                <w:bCs/>
                <w:color w:val="000000"/>
              </w:rPr>
            </w:pPr>
            <w:r>
              <w:rPr>
                <w:rFonts w:eastAsia="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17"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418" w:type="dxa"/>
            <w:vAlign w:val="center"/>
          </w:tcPr>
          <w:p>
            <w:pPr>
              <w:spacing w:line="420" w:lineRule="exact"/>
              <w:jc w:val="center"/>
              <w:rPr>
                <w:rFonts w:eastAsia="宋体"/>
                <w:color w:val="000000"/>
              </w:rPr>
            </w:pPr>
          </w:p>
        </w:tc>
        <w:tc>
          <w:tcPr>
            <w:tcW w:w="1275"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701"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17"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418" w:type="dxa"/>
            <w:vAlign w:val="center"/>
          </w:tcPr>
          <w:p>
            <w:pPr>
              <w:spacing w:line="420" w:lineRule="exact"/>
              <w:jc w:val="center"/>
              <w:rPr>
                <w:rFonts w:eastAsia="宋体"/>
                <w:color w:val="000000"/>
              </w:rPr>
            </w:pPr>
          </w:p>
        </w:tc>
        <w:tc>
          <w:tcPr>
            <w:tcW w:w="1275"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701"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17"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418" w:type="dxa"/>
            <w:vAlign w:val="center"/>
          </w:tcPr>
          <w:p>
            <w:pPr>
              <w:spacing w:line="420" w:lineRule="exact"/>
              <w:jc w:val="center"/>
              <w:rPr>
                <w:rFonts w:eastAsia="宋体"/>
                <w:color w:val="000000"/>
              </w:rPr>
            </w:pPr>
          </w:p>
        </w:tc>
        <w:tc>
          <w:tcPr>
            <w:tcW w:w="1275"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701"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17"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418" w:type="dxa"/>
            <w:vAlign w:val="center"/>
          </w:tcPr>
          <w:p>
            <w:pPr>
              <w:spacing w:line="420" w:lineRule="exact"/>
              <w:jc w:val="center"/>
              <w:rPr>
                <w:rFonts w:eastAsia="宋体"/>
                <w:color w:val="000000"/>
              </w:rPr>
            </w:pPr>
          </w:p>
        </w:tc>
        <w:tc>
          <w:tcPr>
            <w:tcW w:w="1275"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701"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17"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418" w:type="dxa"/>
            <w:vAlign w:val="center"/>
          </w:tcPr>
          <w:p>
            <w:pPr>
              <w:spacing w:line="420" w:lineRule="exact"/>
              <w:jc w:val="center"/>
              <w:rPr>
                <w:rFonts w:eastAsia="宋体"/>
                <w:color w:val="000000"/>
              </w:rPr>
            </w:pPr>
          </w:p>
        </w:tc>
        <w:tc>
          <w:tcPr>
            <w:tcW w:w="1275" w:type="dxa"/>
            <w:vAlign w:val="center"/>
          </w:tcPr>
          <w:p>
            <w:pPr>
              <w:spacing w:line="420" w:lineRule="exact"/>
              <w:jc w:val="center"/>
              <w:rPr>
                <w:rFonts w:eastAsia="宋体"/>
                <w:color w:val="000000"/>
              </w:rPr>
            </w:pPr>
          </w:p>
        </w:tc>
        <w:tc>
          <w:tcPr>
            <w:tcW w:w="1276" w:type="dxa"/>
            <w:vAlign w:val="center"/>
          </w:tcPr>
          <w:p>
            <w:pPr>
              <w:spacing w:line="420" w:lineRule="exact"/>
              <w:jc w:val="center"/>
              <w:rPr>
                <w:rFonts w:eastAsia="宋体"/>
                <w:color w:val="000000"/>
              </w:rPr>
            </w:pPr>
          </w:p>
        </w:tc>
        <w:tc>
          <w:tcPr>
            <w:tcW w:w="1701" w:type="dxa"/>
            <w:vAlign w:val="center"/>
          </w:tcPr>
          <w:p>
            <w:pPr>
              <w:spacing w:line="420" w:lineRule="exact"/>
              <w:jc w:val="center"/>
              <w:rPr>
                <w:rFonts w:eastAsia="宋体"/>
                <w:color w:val="000000"/>
              </w:rPr>
            </w:pPr>
          </w:p>
        </w:tc>
        <w:tc>
          <w:tcPr>
            <w:tcW w:w="992" w:type="dxa"/>
            <w:vAlign w:val="center"/>
          </w:tcPr>
          <w:p>
            <w:pPr>
              <w:spacing w:line="420" w:lineRule="exact"/>
              <w:jc w:val="center"/>
              <w:rPr>
                <w:rFonts w:eastAsia="宋体"/>
                <w:color w:val="000000"/>
              </w:rPr>
            </w:pPr>
          </w:p>
        </w:tc>
      </w:tr>
    </w:tbl>
    <w:p>
      <w:pPr>
        <w:spacing w:line="420" w:lineRule="exact"/>
        <w:rPr>
          <w:rFonts w:eastAsia="宋体"/>
        </w:rPr>
      </w:pPr>
    </w:p>
    <w:p>
      <w:pPr>
        <w:kinsoku w:val="0"/>
        <w:topLinePunct/>
        <w:snapToGrid w:val="0"/>
        <w:spacing w:line="420" w:lineRule="exact"/>
        <w:ind w:firstLine="480" w:firstLineChars="200"/>
        <w:rPr>
          <w:rFonts w:ascii="宋体" w:hAnsi="宋体" w:eastAsia="宋体" w:cs="宋体"/>
        </w:rPr>
      </w:pPr>
      <w:r>
        <w:rPr>
          <w:rFonts w:hint="eastAsia" w:ascii="宋体" w:hAnsi="宋体" w:eastAsia="宋体" w:cs="宋体"/>
        </w:rPr>
        <w:t xml:space="preserve">投标人：（盖章）             </w:t>
      </w:r>
    </w:p>
    <w:p>
      <w:pPr>
        <w:kinsoku w:val="0"/>
        <w:topLinePunct/>
        <w:snapToGrid w:val="0"/>
        <w:spacing w:line="420" w:lineRule="exact"/>
        <w:ind w:firstLine="480" w:firstLineChars="200"/>
        <w:rPr>
          <w:rFonts w:ascii="宋体" w:hAnsi="宋体" w:eastAsia="宋体" w:cs="宋体"/>
        </w:rPr>
      </w:pPr>
      <w:r>
        <w:rPr>
          <w:rFonts w:hint="eastAsia" w:ascii="宋体" w:hAnsi="宋体" w:eastAsia="宋体" w:cs="宋体"/>
        </w:rPr>
        <w:t>法定代表人或被委托受权人（签字或盖章）：</w:t>
      </w:r>
    </w:p>
    <w:p>
      <w:pPr>
        <w:kinsoku w:val="0"/>
        <w:topLinePunct/>
        <w:snapToGrid w:val="0"/>
        <w:spacing w:line="420" w:lineRule="exact"/>
        <w:ind w:firstLine="480" w:firstLineChars="200"/>
        <w:rPr>
          <w:rFonts w:ascii="宋体" w:hAnsi="宋体" w:eastAsia="宋体" w:cs="宋体"/>
        </w:rPr>
      </w:pPr>
      <w:r>
        <w:rPr>
          <w:rFonts w:hint="eastAsia" w:ascii="宋体" w:hAnsi="宋体" w:eastAsia="宋体" w:cs="宋体"/>
        </w:rPr>
        <w:t>日期：</w:t>
      </w:r>
    </w:p>
    <w:p>
      <w:pPr>
        <w:spacing w:line="420" w:lineRule="exact"/>
        <w:ind w:firstLine="480" w:firstLineChars="200"/>
        <w:rPr>
          <w:rFonts w:ascii="宋体" w:hAnsi="宋体" w:eastAsia="宋体"/>
          <w:color w:val="000000"/>
        </w:rPr>
      </w:pPr>
    </w:p>
    <w:p>
      <w:pPr>
        <w:spacing w:line="420" w:lineRule="exact"/>
        <w:ind w:firstLine="480" w:firstLineChars="200"/>
        <w:rPr>
          <w:rFonts w:ascii="宋体" w:hAnsi="宋体" w:eastAsia="宋体"/>
          <w:color w:val="000000"/>
        </w:rPr>
      </w:pPr>
      <w:r>
        <w:rPr>
          <w:rFonts w:hint="eastAsia" w:ascii="宋体" w:hAnsi="宋体" w:eastAsia="宋体"/>
          <w:color w:val="000000"/>
        </w:rPr>
        <w:t>注：</w:t>
      </w:r>
    </w:p>
    <w:p>
      <w:pPr>
        <w:spacing w:line="420" w:lineRule="exact"/>
        <w:ind w:firstLine="480" w:firstLineChars="200"/>
        <w:rPr>
          <w:rFonts w:eastAsia="宋体"/>
        </w:rPr>
      </w:pPr>
      <w:r>
        <w:rPr>
          <w:rFonts w:hint="eastAsia" w:eastAsia="宋体"/>
        </w:rPr>
        <w:t>1</w:t>
      </w:r>
      <w:r>
        <w:rPr>
          <w:rFonts w:eastAsia="宋体"/>
        </w:rPr>
        <w:t>.所投</w:t>
      </w:r>
      <w:r>
        <w:rPr>
          <w:rFonts w:hint="eastAsia" w:eastAsia="宋体"/>
        </w:rPr>
        <w:t>轮胎</w:t>
      </w:r>
      <w:r>
        <w:rPr>
          <w:rFonts w:eastAsia="宋体"/>
        </w:rPr>
        <w:t>品牌</w:t>
      </w:r>
      <w:r>
        <w:rPr>
          <w:rFonts w:hint="eastAsia" w:eastAsia="宋体"/>
        </w:rPr>
        <w:t>规格</w:t>
      </w:r>
      <w:r>
        <w:rPr>
          <w:rFonts w:hint="eastAsia" w:eastAsia="宋体" w:cs="宋体"/>
          <w:bCs/>
        </w:rPr>
        <w:t>须与投</w:t>
      </w:r>
      <w:r>
        <w:rPr>
          <w:rFonts w:hint="eastAsia" w:eastAsia="宋体" w:cs="宋体"/>
        </w:rPr>
        <w:t>标报价表中品牌规格对应，</w:t>
      </w:r>
      <w:r>
        <w:rPr>
          <w:rFonts w:hint="eastAsia" w:eastAsia="宋体" w:cs="宋体"/>
          <w:bCs/>
        </w:rPr>
        <w:t>且为同一品牌</w:t>
      </w:r>
      <w:r>
        <w:rPr>
          <w:rFonts w:hint="eastAsia" w:eastAsia="宋体"/>
        </w:rPr>
        <w:t>。</w:t>
      </w:r>
    </w:p>
    <w:p>
      <w:pPr>
        <w:adjustRightInd w:val="0"/>
        <w:snapToGrid w:val="0"/>
        <w:spacing w:line="420" w:lineRule="exact"/>
        <w:ind w:firstLine="484" w:firstLineChars="202"/>
        <w:jc w:val="left"/>
        <w:rPr>
          <w:rFonts w:eastAsia="宋体" w:cs="宋体"/>
        </w:rPr>
      </w:pPr>
      <w:r>
        <w:rPr>
          <w:rFonts w:eastAsia="宋体"/>
          <w:color w:val="000000"/>
        </w:rPr>
        <w:t>2.行数不够，可自行添加。</w:t>
      </w:r>
    </w:p>
    <w:p>
      <w:pPr>
        <w:adjustRightInd w:val="0"/>
        <w:snapToGrid w:val="0"/>
        <w:spacing w:line="420" w:lineRule="exact"/>
        <w:ind w:firstLine="484" w:firstLineChars="202"/>
        <w:jc w:val="left"/>
        <w:rPr>
          <w:rFonts w:eastAsia="宋体" w:cs="宋体"/>
        </w:rPr>
      </w:pPr>
    </w:p>
    <w:p>
      <w:pPr>
        <w:adjustRightInd w:val="0"/>
        <w:snapToGrid w:val="0"/>
        <w:spacing w:line="420" w:lineRule="exact"/>
        <w:ind w:firstLine="484" w:firstLineChars="202"/>
        <w:jc w:val="left"/>
        <w:rPr>
          <w:rFonts w:eastAsia="宋体" w:cs="宋体"/>
        </w:rPr>
      </w:pPr>
    </w:p>
    <w:p>
      <w:pPr>
        <w:pStyle w:val="6"/>
        <w:rPr>
          <w:rFonts w:eastAsia="宋体" w:cs="宋体"/>
        </w:rPr>
      </w:pPr>
    </w:p>
    <w:p>
      <w:pPr>
        <w:rPr>
          <w:rFonts w:eastAsia="宋体" w:cs="宋体"/>
        </w:rPr>
      </w:pPr>
    </w:p>
    <w:p>
      <w:pPr>
        <w:pStyle w:val="6"/>
        <w:rPr>
          <w:rFonts w:eastAsia="宋体" w:cs="宋体"/>
        </w:rPr>
      </w:pPr>
    </w:p>
    <w:p/>
    <w:p>
      <w:pPr>
        <w:adjustRightInd w:val="0"/>
        <w:snapToGrid w:val="0"/>
        <w:spacing w:line="420" w:lineRule="exact"/>
        <w:ind w:firstLine="484" w:firstLineChars="202"/>
        <w:jc w:val="left"/>
        <w:rPr>
          <w:rFonts w:eastAsia="宋体" w:cs="宋体"/>
        </w:rPr>
      </w:pPr>
    </w:p>
    <w:p>
      <w:pPr>
        <w:snapToGrid w:val="0"/>
        <w:spacing w:beforeLines="50" w:line="420" w:lineRule="exact"/>
        <w:jc w:val="center"/>
        <w:outlineLvl w:val="4"/>
        <w:rPr>
          <w:rFonts w:eastAsia="宋体" w:cs="宋体"/>
        </w:rPr>
      </w:pPr>
      <w:r>
        <w:rPr>
          <w:rFonts w:hint="eastAsia" w:eastAsia="宋体"/>
          <w:b/>
          <w:bCs/>
        </w:rPr>
        <w:t>（1</w:t>
      </w:r>
      <w:r>
        <w:rPr>
          <w:rFonts w:eastAsia="宋体"/>
          <w:b/>
          <w:bCs/>
        </w:rPr>
        <w:t>0</w:t>
      </w:r>
      <w:r>
        <w:rPr>
          <w:rFonts w:hint="eastAsia" w:eastAsia="宋体"/>
          <w:b/>
          <w:bCs/>
        </w:rPr>
        <w:t>）提供针对本项目的质保及售后服务方案</w:t>
      </w:r>
    </w:p>
    <w:p>
      <w:pPr>
        <w:adjustRightInd w:val="0"/>
        <w:snapToGrid w:val="0"/>
        <w:spacing w:line="420" w:lineRule="exact"/>
        <w:ind w:firstLine="484" w:firstLineChars="202"/>
        <w:jc w:val="left"/>
        <w:rPr>
          <w:rFonts w:eastAsia="宋体" w:cs="宋体"/>
        </w:rPr>
      </w:pPr>
      <w:r>
        <w:rPr>
          <w:rFonts w:hint="eastAsia" w:eastAsia="宋体" w:cs="宋体"/>
        </w:rPr>
        <w:t>（1）根据投标文件提供密切跟踪采购方使用情况保证措施；</w:t>
      </w:r>
    </w:p>
    <w:p>
      <w:pPr>
        <w:adjustRightInd w:val="0"/>
        <w:snapToGrid w:val="0"/>
        <w:spacing w:line="420" w:lineRule="exact"/>
        <w:ind w:firstLine="484" w:firstLineChars="202"/>
        <w:jc w:val="left"/>
        <w:rPr>
          <w:rFonts w:eastAsia="宋体" w:cs="宋体"/>
        </w:rPr>
      </w:pPr>
      <w:r>
        <w:rPr>
          <w:rFonts w:hint="eastAsia" w:eastAsia="宋体" w:cs="宋体"/>
        </w:rPr>
        <w:t>（2）提供的售后服务方案和承诺。</w:t>
      </w:r>
    </w:p>
    <w:p>
      <w:pPr>
        <w:adjustRightInd w:val="0"/>
        <w:snapToGrid w:val="0"/>
        <w:spacing w:line="420" w:lineRule="exact"/>
        <w:ind w:firstLine="484" w:firstLineChars="202"/>
        <w:jc w:val="left"/>
        <w:rPr>
          <w:rFonts w:eastAsia="宋体" w:cs="宋体"/>
        </w:rPr>
      </w:pPr>
      <w:r>
        <w:rPr>
          <w:rFonts w:hint="eastAsia" w:eastAsia="宋体" w:cs="宋体"/>
        </w:rPr>
        <w:t>……</w:t>
      </w:r>
    </w:p>
    <w:p>
      <w:pPr>
        <w:adjustRightInd w:val="0"/>
        <w:snapToGrid w:val="0"/>
        <w:spacing w:line="420" w:lineRule="exact"/>
        <w:jc w:val="left"/>
        <w:rPr>
          <w:rFonts w:eastAsia="宋体" w:cs="宋体"/>
        </w:rPr>
      </w:pPr>
    </w:p>
    <w:p>
      <w:pPr>
        <w:adjustRightInd w:val="0"/>
        <w:snapToGrid w:val="0"/>
        <w:spacing w:line="420" w:lineRule="exact"/>
        <w:ind w:firstLine="484" w:firstLineChars="202"/>
        <w:jc w:val="left"/>
        <w:rPr>
          <w:rFonts w:eastAsia="宋体" w:cs="宋体"/>
        </w:rPr>
      </w:pPr>
    </w:p>
    <w:p>
      <w:pPr>
        <w:adjustRightInd w:val="0"/>
        <w:snapToGrid w:val="0"/>
        <w:spacing w:line="420" w:lineRule="exact"/>
        <w:ind w:firstLine="484" w:firstLineChars="202"/>
        <w:jc w:val="left"/>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Pr>
        <w:rPr>
          <w:rFonts w:eastAsia="宋体" w:cs="宋体"/>
        </w:rPr>
      </w:pPr>
    </w:p>
    <w:p>
      <w:pPr>
        <w:pStyle w:val="6"/>
        <w:rPr>
          <w:rFonts w:eastAsia="宋体" w:cs="宋体"/>
        </w:rPr>
      </w:pPr>
    </w:p>
    <w:p/>
    <w:p>
      <w:pPr>
        <w:rPr>
          <w:rFonts w:eastAsia="宋体" w:cs="宋体"/>
        </w:rPr>
      </w:pPr>
    </w:p>
    <w:p>
      <w:pPr>
        <w:adjustRightInd w:val="0"/>
        <w:snapToGrid w:val="0"/>
        <w:spacing w:line="420" w:lineRule="exact"/>
        <w:jc w:val="left"/>
        <w:rPr>
          <w:rFonts w:eastAsia="宋体" w:cs="宋体"/>
        </w:rPr>
      </w:pPr>
    </w:p>
    <w:p>
      <w:pPr>
        <w:snapToGrid w:val="0"/>
        <w:spacing w:line="420" w:lineRule="exact"/>
        <w:ind w:firstLine="566" w:firstLineChars="235"/>
        <w:outlineLvl w:val="2"/>
        <w:rPr>
          <w:rFonts w:eastAsia="宋体"/>
          <w:b/>
          <w:bCs/>
        </w:rPr>
      </w:pPr>
      <w:r>
        <w:rPr>
          <w:rFonts w:hint="eastAsia" w:eastAsia="宋体"/>
          <w:b/>
          <w:bCs/>
        </w:rPr>
        <w:t>（二）B</w:t>
      </w:r>
      <w:r>
        <w:rPr>
          <w:rFonts w:hint="eastAsia" w:eastAsia="宋体" w:cs="宋体"/>
          <w:b/>
          <w:bCs/>
        </w:rPr>
        <w:t>价格标文</w:t>
      </w:r>
      <w:bookmarkStart w:id="62" w:name="_GoBack"/>
      <w:r>
        <w:rPr>
          <w:rFonts w:hint="eastAsia" w:eastAsia="宋体" w:cs="宋体"/>
          <w:b/>
          <w:bCs/>
          <w:u w:val="single" w:color="auto"/>
        </w:rPr>
        <w:t>件</w:t>
      </w:r>
      <w:r>
        <w:rPr>
          <w:rFonts w:hint="eastAsia" w:eastAsia="宋体" w:cs="宋体"/>
          <w:u w:val="single" w:color="auto"/>
        </w:rPr>
        <w:t>（密封件，内含：</w:t>
      </w:r>
      <w:r>
        <w:rPr>
          <w:rFonts w:eastAsia="宋体"/>
          <w:u w:val="single" w:color="auto"/>
        </w:rPr>
        <w:t>1</w:t>
      </w:r>
      <w:r>
        <w:rPr>
          <w:rFonts w:hint="eastAsia" w:eastAsia="宋体" w:cs="宋体"/>
          <w:u w:val="single" w:color="auto"/>
        </w:rPr>
        <w:t>份</w:t>
      </w:r>
      <w:r>
        <w:rPr>
          <w:rFonts w:eastAsia="宋体"/>
          <w:u w:val="single" w:color="auto"/>
        </w:rPr>
        <w:t>“</w:t>
      </w:r>
      <w:r>
        <w:rPr>
          <w:rFonts w:hint="eastAsia" w:eastAsia="宋体" w:cs="宋体"/>
          <w:u w:val="single" w:color="auto"/>
        </w:rPr>
        <w:t>正本</w:t>
      </w:r>
      <w:r>
        <w:rPr>
          <w:rFonts w:eastAsia="宋体"/>
          <w:u w:val="single" w:color="auto"/>
        </w:rPr>
        <w:t>”</w:t>
      </w:r>
      <w:r>
        <w:rPr>
          <w:rFonts w:hint="eastAsia" w:eastAsia="宋体" w:cs="宋体"/>
          <w:u w:val="single" w:color="auto"/>
        </w:rPr>
        <w:t>和</w:t>
      </w:r>
      <w:r>
        <w:rPr>
          <w:rFonts w:eastAsia="宋体"/>
          <w:u w:val="single" w:color="auto"/>
        </w:rPr>
        <w:t>4</w:t>
      </w:r>
      <w:r>
        <w:rPr>
          <w:rFonts w:hint="eastAsia" w:eastAsia="宋体" w:cs="宋体"/>
          <w:u w:val="single" w:color="auto"/>
        </w:rPr>
        <w:t>份</w:t>
      </w:r>
      <w:r>
        <w:rPr>
          <w:rFonts w:eastAsia="宋体"/>
          <w:u w:val="single" w:color="auto"/>
        </w:rPr>
        <w:t>“</w:t>
      </w:r>
      <w:r>
        <w:rPr>
          <w:rFonts w:hint="eastAsia" w:eastAsia="宋体" w:cs="宋体"/>
          <w:u w:val="single" w:color="auto"/>
        </w:rPr>
        <w:t>副本</w:t>
      </w:r>
      <w:r>
        <w:rPr>
          <w:rFonts w:eastAsia="宋体"/>
          <w:u w:val="single" w:color="auto"/>
        </w:rPr>
        <w:t>”</w:t>
      </w:r>
      <w:r>
        <w:rPr>
          <w:rFonts w:hint="eastAsia" w:eastAsia="宋体" w:cs="宋体"/>
          <w:u w:val="single" w:color="auto"/>
        </w:rPr>
        <w:t>。）</w:t>
      </w:r>
      <w:bookmarkEnd w:id="62"/>
    </w:p>
    <w:p>
      <w:pPr>
        <w:adjustRightInd w:val="0"/>
        <w:snapToGrid w:val="0"/>
        <w:spacing w:line="420" w:lineRule="exact"/>
        <w:ind w:firstLine="487" w:firstLineChars="202"/>
        <w:jc w:val="left"/>
        <w:rPr>
          <w:rFonts w:eastAsia="宋体" w:cs="宋体"/>
          <w:b/>
          <w:bCs/>
        </w:rPr>
      </w:pPr>
      <w:r>
        <w:rPr>
          <w:rFonts w:hint="eastAsia" w:eastAsia="宋体" w:cs="宋体"/>
          <w:b/>
          <w:bCs/>
        </w:rPr>
        <w:t>【特别说明】投标价格响应投标文件中的报价，包括本招标文件规定涵盖的所有范围及相应说明的全部内容涉及到的费用。本采购项目的付款方式要求，不接受任何意在更改的说明，否则作无效响应处理。</w:t>
      </w:r>
    </w:p>
    <w:p>
      <w:pPr>
        <w:adjustRightInd w:val="0"/>
        <w:snapToGrid w:val="0"/>
        <w:spacing w:line="420" w:lineRule="exact"/>
        <w:ind w:firstLine="487" w:firstLineChars="202"/>
        <w:jc w:val="center"/>
        <w:outlineLvl w:val="3"/>
      </w:pPr>
      <w:r>
        <w:rPr>
          <w:rFonts w:eastAsia="宋体"/>
          <w:b/>
          <w:bCs/>
        </w:rPr>
        <w:t>1.</w:t>
      </w:r>
      <w:r>
        <w:rPr>
          <w:rFonts w:hint="eastAsia" w:eastAsia="宋体"/>
          <w:b/>
          <w:bCs/>
        </w:rPr>
        <w:t>投标报价</w:t>
      </w:r>
    </w:p>
    <w:tbl>
      <w:tblPr>
        <w:tblStyle w:val="50"/>
        <w:tblpPr w:leftFromText="180" w:rightFromText="180" w:vertAnchor="text" w:horzAnchor="page" w:tblpX="976" w:tblpY="569"/>
        <w:tblOverlap w:val="never"/>
        <w:tblW w:w="10355" w:type="dxa"/>
        <w:tblInd w:w="0" w:type="dxa"/>
        <w:tblLayout w:type="fixed"/>
        <w:tblCellMar>
          <w:top w:w="0" w:type="dxa"/>
          <w:left w:w="108" w:type="dxa"/>
          <w:bottom w:w="0" w:type="dxa"/>
          <w:right w:w="108" w:type="dxa"/>
        </w:tblCellMar>
      </w:tblPr>
      <w:tblGrid>
        <w:gridCol w:w="585"/>
        <w:gridCol w:w="1425"/>
        <w:gridCol w:w="660"/>
        <w:gridCol w:w="1080"/>
        <w:gridCol w:w="1620"/>
        <w:gridCol w:w="705"/>
        <w:gridCol w:w="1080"/>
        <w:gridCol w:w="891"/>
        <w:gridCol w:w="891"/>
        <w:gridCol w:w="567"/>
        <w:gridCol w:w="851"/>
      </w:tblGrid>
      <w:tr>
        <w:tblPrEx>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型号规格</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层级</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花纹</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用途(设备）</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有无内胎</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计量单位（条/套)</w:t>
            </w:r>
          </w:p>
        </w:tc>
        <w:tc>
          <w:tcPr>
            <w:tcW w:w="891"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eastAsia="宋体" w:cs="宋体"/>
                <w:color w:val="000000"/>
                <w:kern w:val="0"/>
                <w:sz w:val="22"/>
                <w:szCs w:val="22"/>
              </w:rPr>
            </w:pPr>
            <w:r>
              <w:rPr>
                <w:rFonts w:hint="eastAsia" w:ascii="宋体" w:hAnsi="宋体" w:cs="宋体"/>
                <w:color w:val="000000"/>
                <w:sz w:val="18"/>
                <w:szCs w:val="18"/>
              </w:rPr>
              <w:t>限价单价（元/套）(不含税，有内胎的含内胎、垫带）</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投标报价（不含税）</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品牌</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交货期</w:t>
            </w: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6.00-9</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合力2.5吨叉车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270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7.00-12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430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7.00-15NHS</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牵引车（后）</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条</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6.50-10</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合力3吨叉车/牵引车（前）</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7.50-15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合力牵引车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8.15-15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合力3吨叉车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28*9-15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山推3吨叉车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650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23*9-10NHS</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杭叉3T叉车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525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18*7-8NHS</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8.25-15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Style w:val="241"/>
                <w:rFonts w:hint="default"/>
              </w:rPr>
              <w:t>合力6吨叉车</w:t>
            </w:r>
            <w:r>
              <w:rPr>
                <w:rFonts w:hint="eastAsia" w:ascii="宋体" w:hAnsi="宋体" w:eastAsia="宋体" w:cs="宋体"/>
                <w:color w:val="000000"/>
                <w:kern w:val="0"/>
                <w:sz w:val="20"/>
                <w:szCs w:val="20"/>
              </w:rPr>
              <w:t>/牵引车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700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12.00-24</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三一16吨叉车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3200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12.00-20NHS</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合力16T叉车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2300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14.00-24</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28</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合力25吨叉车/堆高机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5300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14</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16.00-25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三一35T叉车</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7800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18.00-25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40</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正面吊</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条</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12800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16</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17.5-25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3吨装载机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2300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17</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23.5-25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5吨装载机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有</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套</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4600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750/65R25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柳工7吨装载机</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条</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13500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80" w:hRule="atLeast"/>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19</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12R22.5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18</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电动牵引车（无人集卡）</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条</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eastAsia="宋体" w:cs="宋体"/>
                <w:kern w:val="0"/>
                <w:sz w:val="22"/>
                <w:szCs w:val="22"/>
              </w:rPr>
              <w:t>1050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2"/>
                <w:szCs w:val="22"/>
              </w:rPr>
            </w:pPr>
          </w:p>
        </w:tc>
      </w:tr>
    </w:tbl>
    <w:p>
      <w:pPr>
        <w:snapToGrid w:val="0"/>
        <w:spacing w:line="500" w:lineRule="exact"/>
        <w:jc w:val="left"/>
        <w:rPr>
          <w:rFonts w:ascii="宋体" w:hAnsi="宋体" w:eastAsia="宋体" w:cs="宋体"/>
          <w:b/>
          <w:bCs/>
        </w:rPr>
      </w:pPr>
      <w:r>
        <w:rPr>
          <w:rFonts w:hint="eastAsia" w:ascii="宋体" w:hAnsi="宋体" w:eastAsia="宋体" w:cs="宋体"/>
          <w:b/>
          <w:bCs/>
        </w:rPr>
        <w:t>增值税专用发票税率</w:t>
      </w:r>
      <w:r>
        <w:rPr>
          <w:rFonts w:hint="eastAsia" w:ascii="宋体" w:hAnsi="宋体" w:eastAsia="宋体" w:cs="宋体"/>
          <w:b/>
          <w:bCs/>
          <w:u w:val="single"/>
        </w:rPr>
        <w:t xml:space="preserve">    %</w:t>
      </w:r>
    </w:p>
    <w:p>
      <w:pPr>
        <w:snapToGrid w:val="0"/>
        <w:spacing w:line="500" w:lineRule="exact"/>
        <w:jc w:val="left"/>
        <w:rPr>
          <w:rFonts w:ascii="宋体" w:hAnsi="宋体" w:eastAsia="宋体" w:cs="宋体"/>
        </w:rPr>
      </w:pPr>
      <w:r>
        <w:rPr>
          <w:rFonts w:hint="eastAsia" w:ascii="宋体" w:hAnsi="宋体" w:eastAsia="宋体" w:cs="宋体"/>
        </w:rPr>
        <w:t xml:space="preserve">投标供应商：（盖章）             </w:t>
      </w:r>
    </w:p>
    <w:p>
      <w:pPr>
        <w:snapToGrid w:val="0"/>
        <w:spacing w:line="500" w:lineRule="exact"/>
        <w:jc w:val="left"/>
        <w:rPr>
          <w:rFonts w:ascii="宋体" w:hAnsi="宋体" w:eastAsia="宋体" w:cs="宋体"/>
        </w:rPr>
      </w:pPr>
      <w:r>
        <w:rPr>
          <w:rFonts w:hint="eastAsia" w:ascii="宋体" w:hAnsi="宋体" w:eastAsia="宋体" w:cs="宋体"/>
        </w:rPr>
        <w:t>法定代表人或被授权人（签字或盖章）：</w:t>
      </w:r>
    </w:p>
    <w:p>
      <w:pPr>
        <w:snapToGrid w:val="0"/>
        <w:spacing w:line="500" w:lineRule="exact"/>
        <w:jc w:val="left"/>
        <w:rPr>
          <w:rFonts w:ascii="宋体" w:hAnsi="宋体" w:eastAsia="宋体" w:cs="宋体"/>
        </w:rPr>
      </w:pPr>
      <w:r>
        <w:rPr>
          <w:rFonts w:hint="eastAsia" w:ascii="宋体" w:hAnsi="宋体" w:eastAsia="宋体" w:cs="宋体"/>
        </w:rPr>
        <w:t>日期：</w:t>
      </w:r>
    </w:p>
    <w:p>
      <w:pPr>
        <w:spacing w:line="360" w:lineRule="auto"/>
        <w:ind w:firstLine="480" w:firstLineChars="200"/>
        <w:jc w:val="left"/>
        <w:rPr>
          <w:rFonts w:eastAsia="宋体"/>
        </w:rPr>
      </w:pPr>
    </w:p>
    <w:p>
      <w:pPr>
        <w:spacing w:line="360" w:lineRule="auto"/>
        <w:ind w:firstLine="480" w:firstLineChars="200"/>
        <w:jc w:val="left"/>
        <w:rPr>
          <w:rFonts w:ascii="宋体" w:hAnsi="宋体" w:eastAsia="宋体" w:cs="宋体"/>
        </w:rPr>
      </w:pPr>
      <w:r>
        <w:rPr>
          <w:rFonts w:hint="eastAsia" w:ascii="宋体" w:hAnsi="宋体" w:eastAsia="宋体" w:cs="宋体"/>
        </w:rPr>
        <w:t>注：</w:t>
      </w:r>
    </w:p>
    <w:p>
      <w:pPr>
        <w:numPr>
          <w:ilvl w:val="0"/>
          <w:numId w:val="4"/>
        </w:numPr>
        <w:spacing w:line="360" w:lineRule="auto"/>
        <w:ind w:firstLine="960" w:firstLineChars="400"/>
        <w:jc w:val="left"/>
        <w:rPr>
          <w:rFonts w:ascii="宋体" w:hAnsi="宋体" w:eastAsia="宋体" w:cs="宋体"/>
        </w:rPr>
      </w:pPr>
      <w:r>
        <w:rPr>
          <w:rFonts w:hint="eastAsia" w:ascii="宋体" w:hAnsi="宋体" w:eastAsia="宋体" w:cs="宋体"/>
        </w:rPr>
        <w:t>投标供应商的报价应包括完成本项目所需的一切费用（不含税），不限于交付至招标人仓库的轮胎的单价、仓储费、运输费、包装费、保险费、人工费、劳保费及质保费等一切费用（不含增值税），以及投标人利润、税金和政策性文件规定及合同包含的所有风险、责任等所有各项应有费用。</w:t>
      </w:r>
    </w:p>
    <w:p>
      <w:pPr>
        <w:spacing w:line="360" w:lineRule="auto"/>
        <w:ind w:firstLine="960" w:firstLineChars="400"/>
        <w:jc w:val="left"/>
        <w:rPr>
          <w:rFonts w:ascii="宋体" w:hAnsi="宋体" w:eastAsia="宋体" w:cs="宋体"/>
        </w:rPr>
      </w:pPr>
      <w:r>
        <w:rPr>
          <w:rFonts w:hint="eastAsia" w:ascii="宋体" w:hAnsi="宋体" w:eastAsia="宋体" w:cs="宋体"/>
        </w:rPr>
        <w:t>2、本表为格式表，不得自行改动，必须提供。</w:t>
      </w:r>
    </w:p>
    <w:p>
      <w:pPr>
        <w:spacing w:line="360" w:lineRule="auto"/>
        <w:ind w:firstLine="960" w:firstLineChars="400"/>
        <w:jc w:val="left"/>
        <w:rPr>
          <w:rFonts w:ascii="宋体" w:hAnsi="宋体" w:eastAsia="宋体" w:cs="宋体"/>
        </w:rPr>
      </w:pPr>
      <w:r>
        <w:rPr>
          <w:rFonts w:hint="eastAsia" w:ascii="宋体" w:hAnsi="宋体" w:eastAsia="宋体" w:cs="宋体"/>
        </w:rPr>
        <w:t>3、</w:t>
      </w:r>
      <w:r>
        <w:rPr>
          <w:rFonts w:hint="eastAsia" w:ascii="宋体" w:hAnsi="宋体" w:eastAsia="宋体" w:cs="宋体"/>
          <w:b/>
        </w:rPr>
        <w:t>投标人投标报价表中任一单项产品投标价超出该项产品投标限价的，其报价无效作无效投标处理。</w:t>
      </w:r>
    </w:p>
    <w:p>
      <w:pPr>
        <w:pStyle w:val="2"/>
      </w:pPr>
    </w:p>
    <w:p>
      <w:pPr>
        <w:overflowPunct w:val="0"/>
        <w:spacing w:line="420" w:lineRule="exact"/>
        <w:textAlignment w:val="baseline"/>
        <w:rPr>
          <w:rFonts w:eastAsia="宋体"/>
          <w:b/>
          <w:bCs/>
        </w:rPr>
      </w:pPr>
      <w:r>
        <w:rPr>
          <w:rFonts w:hint="eastAsia" w:eastAsia="宋体"/>
          <w:b/>
          <w:bCs/>
        </w:rPr>
        <w:t xml:space="preserve"> </w:t>
      </w:r>
    </w:p>
    <w:p>
      <w:pPr>
        <w:overflowPunct w:val="0"/>
        <w:spacing w:line="420" w:lineRule="exact"/>
        <w:jc w:val="center"/>
        <w:textAlignment w:val="baseline"/>
        <w:rPr>
          <w:rFonts w:eastAsia="宋体"/>
          <w:b/>
          <w:bCs/>
        </w:rPr>
      </w:pPr>
    </w:p>
    <w:p>
      <w:pPr>
        <w:overflowPunct w:val="0"/>
        <w:spacing w:line="420" w:lineRule="exact"/>
        <w:jc w:val="center"/>
        <w:textAlignment w:val="baseline"/>
        <w:rPr>
          <w:rFonts w:eastAsia="宋体"/>
          <w:b/>
          <w:bCs/>
        </w:rPr>
      </w:pPr>
    </w:p>
    <w:p>
      <w:pPr>
        <w:overflowPunct w:val="0"/>
        <w:spacing w:line="420" w:lineRule="exact"/>
        <w:jc w:val="center"/>
        <w:textAlignment w:val="baseline"/>
        <w:rPr>
          <w:rFonts w:eastAsia="宋体"/>
          <w:b/>
          <w:bCs/>
        </w:rPr>
      </w:pPr>
    </w:p>
    <w:p>
      <w:pPr>
        <w:pStyle w:val="2"/>
        <w:rPr>
          <w:rFonts w:eastAsia="宋体"/>
          <w:b/>
          <w:bCs/>
        </w:rPr>
      </w:pPr>
    </w:p>
    <w:p>
      <w:pPr>
        <w:pStyle w:val="3"/>
        <w:rPr>
          <w:b/>
          <w:bCs/>
        </w:rPr>
      </w:pPr>
    </w:p>
    <w:p>
      <w:pPr>
        <w:rPr>
          <w:rFonts w:eastAsia="宋体"/>
          <w:b/>
          <w:bCs/>
        </w:rPr>
      </w:pPr>
    </w:p>
    <w:p>
      <w:pPr>
        <w:pStyle w:val="2"/>
        <w:rPr>
          <w:rFonts w:eastAsia="宋体"/>
          <w:b/>
          <w:bCs/>
        </w:rPr>
      </w:pPr>
    </w:p>
    <w:p>
      <w:pPr>
        <w:pStyle w:val="3"/>
        <w:rPr>
          <w:b/>
          <w:bCs/>
        </w:rPr>
      </w:pPr>
    </w:p>
    <w:p>
      <w:pPr>
        <w:rPr>
          <w:rFonts w:eastAsia="宋体"/>
          <w:b/>
          <w:bCs/>
        </w:rPr>
      </w:pPr>
    </w:p>
    <w:p>
      <w:pPr>
        <w:pStyle w:val="2"/>
        <w:rPr>
          <w:rFonts w:eastAsia="宋体"/>
          <w:b/>
          <w:bCs/>
        </w:rPr>
      </w:pPr>
    </w:p>
    <w:p>
      <w:pPr>
        <w:pStyle w:val="3"/>
      </w:pPr>
    </w:p>
    <w:p>
      <w:pPr>
        <w:pStyle w:val="2"/>
        <w:rPr>
          <w:rFonts w:eastAsia="宋体"/>
          <w:b/>
          <w:bCs/>
        </w:rPr>
      </w:pPr>
    </w:p>
    <w:p>
      <w:pPr>
        <w:pStyle w:val="3"/>
        <w:rPr>
          <w:b/>
          <w:bCs/>
        </w:rPr>
      </w:pPr>
    </w:p>
    <w:p>
      <w:pPr>
        <w:rPr>
          <w:rFonts w:eastAsia="宋体"/>
          <w:b/>
          <w:bCs/>
        </w:rPr>
      </w:pPr>
    </w:p>
    <w:p>
      <w:pPr>
        <w:pStyle w:val="2"/>
        <w:rPr>
          <w:rFonts w:eastAsia="宋体"/>
          <w:b/>
          <w:bCs/>
        </w:rPr>
      </w:pPr>
    </w:p>
    <w:p>
      <w:pPr>
        <w:pStyle w:val="3"/>
        <w:rPr>
          <w:b/>
          <w:bCs/>
        </w:rPr>
      </w:pPr>
    </w:p>
    <w:p>
      <w:pPr>
        <w:overflowPunct w:val="0"/>
        <w:spacing w:line="420" w:lineRule="exact"/>
        <w:textAlignment w:val="baseline"/>
        <w:rPr>
          <w:rFonts w:eastAsia="宋体"/>
          <w:b/>
          <w:bCs/>
        </w:rPr>
      </w:pPr>
    </w:p>
    <w:p>
      <w:pPr>
        <w:overflowPunct w:val="0"/>
        <w:spacing w:line="420" w:lineRule="exact"/>
        <w:jc w:val="center"/>
        <w:textAlignment w:val="baseline"/>
        <w:rPr>
          <w:rFonts w:eastAsia="宋体"/>
          <w:b/>
          <w:bCs/>
        </w:rPr>
      </w:pPr>
    </w:p>
    <w:p>
      <w:pPr>
        <w:rPr>
          <w:rFonts w:ascii="宋体" w:hAnsi="宋体"/>
          <w:sz w:val="36"/>
          <w:szCs w:val="36"/>
          <w:u w:val="single"/>
        </w:rPr>
      </w:pPr>
      <w:r>
        <w:rPr>
          <w:rFonts w:hint="eastAsia" w:ascii="宋体" w:hAnsi="宋体"/>
          <w:sz w:val="36"/>
          <w:szCs w:val="36"/>
          <w:u w:val="single"/>
        </w:rPr>
        <w:t>附件1：             报 名 登 记 表</w:t>
      </w:r>
    </w:p>
    <w:p>
      <w:pPr>
        <w:spacing w:line="840" w:lineRule="exact"/>
        <w:rPr>
          <w:rFonts w:ascii="宋体" w:hAnsi="宋体"/>
        </w:rPr>
      </w:pPr>
      <w:r>
        <w:rPr>
          <w:rFonts w:hint="eastAsia" w:ascii="宋体" w:hAnsi="宋体"/>
          <w:u w:val="single"/>
        </w:rPr>
        <w:t xml:space="preserve"> （采购人）   </w:t>
      </w:r>
      <w:r>
        <w:rPr>
          <w:rFonts w:hint="eastAsia" w:ascii="宋体" w:hAnsi="宋体"/>
        </w:rPr>
        <w:t>：</w:t>
      </w:r>
    </w:p>
    <w:p>
      <w:pPr>
        <w:widowControl/>
        <w:spacing w:line="360" w:lineRule="auto"/>
        <w:ind w:firstLine="480" w:firstLineChars="200"/>
        <w:rPr>
          <w:rFonts w:ascii="宋体" w:hAnsi="宋体"/>
          <w:u w:val="single"/>
        </w:rPr>
      </w:pPr>
      <w:r>
        <w:rPr>
          <w:rFonts w:hint="eastAsia" w:ascii="宋体" w:hAnsi="宋体"/>
          <w:u w:val="single"/>
        </w:rPr>
        <w:t>（报名单位全称）</w:t>
      </w:r>
      <w:r>
        <w:rPr>
          <w:rFonts w:hint="eastAsia" w:ascii="宋体" w:hAnsi="宋体"/>
        </w:rPr>
        <w:t xml:space="preserve">按照（招标项目名称）的招标文件要求，办理本次项目的报名登记事项。 </w:t>
      </w:r>
    </w:p>
    <w:p>
      <w:pPr>
        <w:spacing w:line="800" w:lineRule="exact"/>
        <w:ind w:firstLine="480" w:firstLineChars="200"/>
        <w:rPr>
          <w:rFonts w:ascii="宋体" w:hAnsi="宋体"/>
        </w:rPr>
      </w:pPr>
      <w:r>
        <w:rPr>
          <w:rFonts w:hint="eastAsia" w:ascii="宋体" w:hAnsi="宋体"/>
        </w:rPr>
        <w:t>与本次项目的相关事宜请联系：</w:t>
      </w:r>
    </w:p>
    <w:p>
      <w:pPr>
        <w:spacing w:line="800" w:lineRule="exact"/>
        <w:ind w:firstLine="240" w:firstLineChars="100"/>
        <w:rPr>
          <w:rFonts w:ascii="宋体" w:hAnsi="宋体"/>
        </w:rPr>
      </w:pPr>
      <w:r>
        <w:rPr>
          <w:rFonts w:hint="eastAsia" w:ascii="宋体" w:hAnsi="宋体"/>
        </w:rPr>
        <w:t xml:space="preserve">联系人：                       联系手机/电话：                 </w:t>
      </w:r>
    </w:p>
    <w:p>
      <w:pPr>
        <w:spacing w:line="800" w:lineRule="exact"/>
        <w:ind w:firstLine="240" w:firstLineChars="100"/>
        <w:rPr>
          <w:rFonts w:ascii="宋体" w:hAnsi="宋体"/>
        </w:rPr>
      </w:pPr>
      <w:r>
        <w:rPr>
          <w:rFonts w:hint="eastAsia" w:ascii="宋体" w:hAnsi="宋体"/>
        </w:rPr>
        <w:t>传真：                          电子邮箱：</w:t>
      </w:r>
    </w:p>
    <w:p>
      <w:pPr>
        <w:spacing w:line="840" w:lineRule="exact"/>
        <w:ind w:firstLine="480" w:firstLineChars="200"/>
        <w:rPr>
          <w:rFonts w:ascii="宋体" w:hAnsi="宋体"/>
        </w:rPr>
      </w:pPr>
    </w:p>
    <w:p>
      <w:pPr>
        <w:spacing w:line="840" w:lineRule="exact"/>
        <w:ind w:firstLine="480" w:firstLineChars="200"/>
        <w:rPr>
          <w:rFonts w:ascii="宋体" w:hAnsi="宋体"/>
        </w:rPr>
      </w:pPr>
      <w:r>
        <w:rPr>
          <w:rFonts w:hint="eastAsia" w:ascii="宋体" w:hAnsi="宋体"/>
        </w:rPr>
        <w:t xml:space="preserve">                                报名单位（加盖公章）：</w:t>
      </w:r>
    </w:p>
    <w:p>
      <w:pPr>
        <w:spacing w:line="840" w:lineRule="exact"/>
        <w:ind w:firstLine="480" w:firstLineChars="200"/>
        <w:rPr>
          <w:rFonts w:ascii="宋体" w:hAnsi="宋体"/>
        </w:rPr>
      </w:pPr>
      <w:r>
        <w:rPr>
          <w:rFonts w:hint="eastAsia" w:ascii="宋体" w:hAnsi="宋体"/>
        </w:rPr>
        <w:t xml:space="preserve">                                日期：     年   月    日</w:t>
      </w:r>
    </w:p>
    <w:p>
      <w:pPr>
        <w:overflowPunct w:val="0"/>
        <w:spacing w:line="420" w:lineRule="exact"/>
        <w:jc w:val="center"/>
        <w:textAlignment w:val="baseline"/>
        <w:rPr>
          <w:rFonts w:eastAsia="宋体"/>
          <w:b/>
          <w:bCs/>
        </w:rPr>
      </w:pPr>
    </w:p>
    <w:p>
      <w:pPr>
        <w:overflowPunct w:val="0"/>
        <w:spacing w:line="420" w:lineRule="exact"/>
        <w:jc w:val="center"/>
        <w:textAlignment w:val="baseline"/>
        <w:rPr>
          <w:rFonts w:eastAsia="宋体"/>
          <w:b/>
          <w:bCs/>
        </w:rPr>
      </w:pPr>
    </w:p>
    <w:p>
      <w:pPr>
        <w:overflowPunct w:val="0"/>
        <w:spacing w:line="420" w:lineRule="exact"/>
        <w:jc w:val="center"/>
        <w:textAlignment w:val="baseline"/>
        <w:rPr>
          <w:rFonts w:eastAsia="宋体"/>
          <w:b/>
          <w:bCs/>
        </w:rPr>
      </w:pPr>
      <w:r>
        <w:rPr>
          <w:rFonts w:eastAsia="宋体"/>
          <w:b/>
          <w:bCs/>
        </w:rPr>
        <w:t>……</w:t>
      </w:r>
      <w:r>
        <w:rPr>
          <w:rFonts w:hint="eastAsia" w:eastAsia="宋体" w:cs="宋体"/>
          <w:b/>
          <w:bCs/>
        </w:rPr>
        <w:t>全文结束</w:t>
      </w:r>
      <w:r>
        <w:rPr>
          <w:rFonts w:eastAsia="宋体"/>
          <w:b/>
          <w:bCs/>
        </w:rPr>
        <w:t>……</w:t>
      </w:r>
    </w:p>
    <w:sectPr>
      <w:footerReference r:id="rId4" w:type="default"/>
      <w:pgSz w:w="11906" w:h="16838"/>
      <w:pgMar w:top="1418" w:right="851" w:bottom="851" w:left="1418" w:header="851" w:footer="47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Menlo">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b/>
        <w:bCs/>
      </w:rPr>
      <w:fldChar w:fldCharType="begin"/>
    </w:r>
    <w:r>
      <w:rPr>
        <w:b/>
        <w:bCs/>
      </w:rPr>
      <w:instrText xml:space="preserve">PAGE</w:instrText>
    </w:r>
    <w:r>
      <w:rPr>
        <w:b/>
        <w:bCs/>
      </w:rPr>
      <w:fldChar w:fldCharType="separate"/>
    </w:r>
    <w:r>
      <w:rPr>
        <w:b/>
        <w:bCs/>
      </w:rPr>
      <w:t>51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53</w:t>
    </w:r>
    <w:r>
      <w:rPr>
        <w:b/>
        <w:bC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592C8"/>
    <w:multiLevelType w:val="singleLevel"/>
    <w:tmpl w:val="908592C8"/>
    <w:lvl w:ilvl="0" w:tentative="0">
      <w:start w:val="1"/>
      <w:numFmt w:val="decimal"/>
      <w:lvlText w:val="%1."/>
      <w:lvlJc w:val="left"/>
      <w:pPr>
        <w:tabs>
          <w:tab w:val="left" w:pos="312"/>
        </w:tabs>
      </w:pPr>
    </w:lvl>
  </w:abstractNum>
  <w:abstractNum w:abstractNumId="1">
    <w:nsid w:val="D7C6C8FE"/>
    <w:multiLevelType w:val="singleLevel"/>
    <w:tmpl w:val="D7C6C8FE"/>
    <w:lvl w:ilvl="0" w:tentative="0">
      <w:start w:val="1"/>
      <w:numFmt w:val="decimal"/>
      <w:suff w:val="nothing"/>
      <w:lvlText w:val="%1、"/>
      <w:lvlJc w:val="left"/>
    </w:lvl>
  </w:abstractNum>
  <w:abstractNum w:abstractNumId="2">
    <w:nsid w:val="1146A06D"/>
    <w:multiLevelType w:val="singleLevel"/>
    <w:tmpl w:val="1146A06D"/>
    <w:lvl w:ilvl="0" w:tentative="0">
      <w:start w:val="2"/>
      <w:numFmt w:val="chineseCounting"/>
      <w:suff w:val="nothing"/>
      <w:lvlText w:val="（%1）"/>
      <w:lvlJc w:val="left"/>
      <w:rPr>
        <w:rFonts w:hint="eastAsia"/>
      </w:rPr>
    </w:lvl>
  </w:abstractNum>
  <w:abstractNum w:abstractNumId="3">
    <w:nsid w:val="7A3633E2"/>
    <w:multiLevelType w:val="multilevel"/>
    <w:tmpl w:val="7A3633E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Q4OWI5ZTQ0NTYxMmJkZTRlODE3MDAzZTliZWViOTYifQ=="/>
  </w:docVars>
  <w:rsids>
    <w:rsidRoot w:val="009D44D5"/>
    <w:rsid w:val="0000034A"/>
    <w:rsid w:val="00003524"/>
    <w:rsid w:val="00007B76"/>
    <w:rsid w:val="000128C9"/>
    <w:rsid w:val="000132B4"/>
    <w:rsid w:val="000135A4"/>
    <w:rsid w:val="00014F8D"/>
    <w:rsid w:val="00020EF6"/>
    <w:rsid w:val="00021F0C"/>
    <w:rsid w:val="000271FC"/>
    <w:rsid w:val="00030885"/>
    <w:rsid w:val="0003120E"/>
    <w:rsid w:val="00031FBF"/>
    <w:rsid w:val="00032E7C"/>
    <w:rsid w:val="00033A8A"/>
    <w:rsid w:val="00037EE1"/>
    <w:rsid w:val="00040F7A"/>
    <w:rsid w:val="00043D70"/>
    <w:rsid w:val="00044750"/>
    <w:rsid w:val="000467F8"/>
    <w:rsid w:val="00050510"/>
    <w:rsid w:val="000514DA"/>
    <w:rsid w:val="00055961"/>
    <w:rsid w:val="00057B51"/>
    <w:rsid w:val="00061CBC"/>
    <w:rsid w:val="00062186"/>
    <w:rsid w:val="000643A7"/>
    <w:rsid w:val="0006450F"/>
    <w:rsid w:val="00066BD8"/>
    <w:rsid w:val="0007029A"/>
    <w:rsid w:val="0007194F"/>
    <w:rsid w:val="00076343"/>
    <w:rsid w:val="00080041"/>
    <w:rsid w:val="00093B52"/>
    <w:rsid w:val="000945B3"/>
    <w:rsid w:val="00095071"/>
    <w:rsid w:val="000A0F66"/>
    <w:rsid w:val="000A1242"/>
    <w:rsid w:val="000A17B6"/>
    <w:rsid w:val="000A3FDA"/>
    <w:rsid w:val="000A78C4"/>
    <w:rsid w:val="000B0415"/>
    <w:rsid w:val="000B0FE3"/>
    <w:rsid w:val="000B5109"/>
    <w:rsid w:val="000B52A7"/>
    <w:rsid w:val="000B5C7F"/>
    <w:rsid w:val="000B698A"/>
    <w:rsid w:val="000C2579"/>
    <w:rsid w:val="000C31A5"/>
    <w:rsid w:val="000C5760"/>
    <w:rsid w:val="000C62D6"/>
    <w:rsid w:val="000C6684"/>
    <w:rsid w:val="000C6EE4"/>
    <w:rsid w:val="000D01E8"/>
    <w:rsid w:val="000D5F53"/>
    <w:rsid w:val="000D675A"/>
    <w:rsid w:val="000E0837"/>
    <w:rsid w:val="000E187E"/>
    <w:rsid w:val="000E52E1"/>
    <w:rsid w:val="000E6641"/>
    <w:rsid w:val="000E7DB6"/>
    <w:rsid w:val="000F37BA"/>
    <w:rsid w:val="000F6A4B"/>
    <w:rsid w:val="000F79A8"/>
    <w:rsid w:val="0010005A"/>
    <w:rsid w:val="001000E2"/>
    <w:rsid w:val="00100167"/>
    <w:rsid w:val="001009FA"/>
    <w:rsid w:val="001109D4"/>
    <w:rsid w:val="00113F29"/>
    <w:rsid w:val="00114A9F"/>
    <w:rsid w:val="00114FFB"/>
    <w:rsid w:val="001154A0"/>
    <w:rsid w:val="001216F9"/>
    <w:rsid w:val="00121D33"/>
    <w:rsid w:val="0012396A"/>
    <w:rsid w:val="00124109"/>
    <w:rsid w:val="001252D8"/>
    <w:rsid w:val="00130DD3"/>
    <w:rsid w:val="001337B0"/>
    <w:rsid w:val="001345ED"/>
    <w:rsid w:val="0013484D"/>
    <w:rsid w:val="00136381"/>
    <w:rsid w:val="00136BF5"/>
    <w:rsid w:val="00136C16"/>
    <w:rsid w:val="001400F7"/>
    <w:rsid w:val="001444D4"/>
    <w:rsid w:val="0014492F"/>
    <w:rsid w:val="00147FB6"/>
    <w:rsid w:val="001513E1"/>
    <w:rsid w:val="0015197E"/>
    <w:rsid w:val="00156FD6"/>
    <w:rsid w:val="00160282"/>
    <w:rsid w:val="00160E94"/>
    <w:rsid w:val="001616C4"/>
    <w:rsid w:val="001669E9"/>
    <w:rsid w:val="00167DC7"/>
    <w:rsid w:val="00170C24"/>
    <w:rsid w:val="00170C68"/>
    <w:rsid w:val="00170E92"/>
    <w:rsid w:val="0017167D"/>
    <w:rsid w:val="001718EB"/>
    <w:rsid w:val="00176444"/>
    <w:rsid w:val="0017749A"/>
    <w:rsid w:val="00184795"/>
    <w:rsid w:val="00186E49"/>
    <w:rsid w:val="00190259"/>
    <w:rsid w:val="001933EA"/>
    <w:rsid w:val="0019468F"/>
    <w:rsid w:val="00197905"/>
    <w:rsid w:val="001A0CC4"/>
    <w:rsid w:val="001A0D94"/>
    <w:rsid w:val="001A3434"/>
    <w:rsid w:val="001A6E27"/>
    <w:rsid w:val="001B03F7"/>
    <w:rsid w:val="001B0D04"/>
    <w:rsid w:val="001B5528"/>
    <w:rsid w:val="001C0169"/>
    <w:rsid w:val="001C3025"/>
    <w:rsid w:val="001C3A6F"/>
    <w:rsid w:val="001C62A6"/>
    <w:rsid w:val="001D219C"/>
    <w:rsid w:val="001D40A6"/>
    <w:rsid w:val="001D71AC"/>
    <w:rsid w:val="001E20A7"/>
    <w:rsid w:val="001E4FDF"/>
    <w:rsid w:val="001E50FF"/>
    <w:rsid w:val="001E6476"/>
    <w:rsid w:val="001F35C2"/>
    <w:rsid w:val="001F3934"/>
    <w:rsid w:val="001F48C2"/>
    <w:rsid w:val="00200471"/>
    <w:rsid w:val="002014C5"/>
    <w:rsid w:val="00202E59"/>
    <w:rsid w:val="00204734"/>
    <w:rsid w:val="00207A59"/>
    <w:rsid w:val="002146A8"/>
    <w:rsid w:val="00214FFC"/>
    <w:rsid w:val="0022218F"/>
    <w:rsid w:val="002228CD"/>
    <w:rsid w:val="002259C1"/>
    <w:rsid w:val="00225B5C"/>
    <w:rsid w:val="0022614A"/>
    <w:rsid w:val="00226A3F"/>
    <w:rsid w:val="00227077"/>
    <w:rsid w:val="0022735D"/>
    <w:rsid w:val="00230664"/>
    <w:rsid w:val="00232D2D"/>
    <w:rsid w:val="00235F54"/>
    <w:rsid w:val="00235F64"/>
    <w:rsid w:val="002407B2"/>
    <w:rsid w:val="00241436"/>
    <w:rsid w:val="00241B60"/>
    <w:rsid w:val="002420FA"/>
    <w:rsid w:val="002438E0"/>
    <w:rsid w:val="00243AFC"/>
    <w:rsid w:val="00245665"/>
    <w:rsid w:val="00245B04"/>
    <w:rsid w:val="00252133"/>
    <w:rsid w:val="00254651"/>
    <w:rsid w:val="00257214"/>
    <w:rsid w:val="00257943"/>
    <w:rsid w:val="00257E5F"/>
    <w:rsid w:val="00260E95"/>
    <w:rsid w:val="00265885"/>
    <w:rsid w:val="00266873"/>
    <w:rsid w:val="00273324"/>
    <w:rsid w:val="0027512B"/>
    <w:rsid w:val="0027547F"/>
    <w:rsid w:val="0027624B"/>
    <w:rsid w:val="002768FD"/>
    <w:rsid w:val="0027781C"/>
    <w:rsid w:val="00277913"/>
    <w:rsid w:val="00283DC4"/>
    <w:rsid w:val="00284697"/>
    <w:rsid w:val="0028481C"/>
    <w:rsid w:val="00284E35"/>
    <w:rsid w:val="002859EB"/>
    <w:rsid w:val="00287533"/>
    <w:rsid w:val="002917C5"/>
    <w:rsid w:val="002917D9"/>
    <w:rsid w:val="00291BFD"/>
    <w:rsid w:val="002947AA"/>
    <w:rsid w:val="0029660E"/>
    <w:rsid w:val="002970D5"/>
    <w:rsid w:val="00297B80"/>
    <w:rsid w:val="002A19B9"/>
    <w:rsid w:val="002A21C9"/>
    <w:rsid w:val="002A253C"/>
    <w:rsid w:val="002A2F14"/>
    <w:rsid w:val="002A2F2C"/>
    <w:rsid w:val="002B308F"/>
    <w:rsid w:val="002B5E19"/>
    <w:rsid w:val="002C0D6E"/>
    <w:rsid w:val="002C129B"/>
    <w:rsid w:val="002C1922"/>
    <w:rsid w:val="002C5C09"/>
    <w:rsid w:val="002D2997"/>
    <w:rsid w:val="002D2EF0"/>
    <w:rsid w:val="002D48D4"/>
    <w:rsid w:val="002D4B71"/>
    <w:rsid w:val="002E04EB"/>
    <w:rsid w:val="002E7222"/>
    <w:rsid w:val="002E728C"/>
    <w:rsid w:val="002F1EDA"/>
    <w:rsid w:val="002F27C5"/>
    <w:rsid w:val="002F4C24"/>
    <w:rsid w:val="002F4E74"/>
    <w:rsid w:val="002F5BF5"/>
    <w:rsid w:val="002F5C70"/>
    <w:rsid w:val="002F68D0"/>
    <w:rsid w:val="002F6A46"/>
    <w:rsid w:val="002F7806"/>
    <w:rsid w:val="00301375"/>
    <w:rsid w:val="0030166A"/>
    <w:rsid w:val="003023F9"/>
    <w:rsid w:val="003102E7"/>
    <w:rsid w:val="00310D5C"/>
    <w:rsid w:val="00311516"/>
    <w:rsid w:val="00316B18"/>
    <w:rsid w:val="00317441"/>
    <w:rsid w:val="003206AD"/>
    <w:rsid w:val="0032255D"/>
    <w:rsid w:val="00324F1C"/>
    <w:rsid w:val="0032793B"/>
    <w:rsid w:val="0032794E"/>
    <w:rsid w:val="003312D4"/>
    <w:rsid w:val="0033596F"/>
    <w:rsid w:val="00337AA6"/>
    <w:rsid w:val="00340E15"/>
    <w:rsid w:val="00345BF3"/>
    <w:rsid w:val="00352097"/>
    <w:rsid w:val="00352377"/>
    <w:rsid w:val="00354253"/>
    <w:rsid w:val="0035452E"/>
    <w:rsid w:val="0035668E"/>
    <w:rsid w:val="003579F5"/>
    <w:rsid w:val="00361EDC"/>
    <w:rsid w:val="0036340A"/>
    <w:rsid w:val="0036369A"/>
    <w:rsid w:val="003642CF"/>
    <w:rsid w:val="00365A9E"/>
    <w:rsid w:val="00371843"/>
    <w:rsid w:val="00371D5C"/>
    <w:rsid w:val="00372718"/>
    <w:rsid w:val="00374361"/>
    <w:rsid w:val="003749D7"/>
    <w:rsid w:val="00375A8C"/>
    <w:rsid w:val="00375DC4"/>
    <w:rsid w:val="00376788"/>
    <w:rsid w:val="00382B45"/>
    <w:rsid w:val="0038374A"/>
    <w:rsid w:val="00390AF7"/>
    <w:rsid w:val="00392B43"/>
    <w:rsid w:val="00395778"/>
    <w:rsid w:val="00396AC3"/>
    <w:rsid w:val="0039790F"/>
    <w:rsid w:val="003A03B9"/>
    <w:rsid w:val="003A459A"/>
    <w:rsid w:val="003A6B28"/>
    <w:rsid w:val="003B024D"/>
    <w:rsid w:val="003B4FCF"/>
    <w:rsid w:val="003C0E53"/>
    <w:rsid w:val="003C1A73"/>
    <w:rsid w:val="003C438D"/>
    <w:rsid w:val="003D4453"/>
    <w:rsid w:val="003D5752"/>
    <w:rsid w:val="003D7E73"/>
    <w:rsid w:val="003E10DD"/>
    <w:rsid w:val="003E1B6E"/>
    <w:rsid w:val="003E38AB"/>
    <w:rsid w:val="003E48C8"/>
    <w:rsid w:val="003E4FA2"/>
    <w:rsid w:val="003F050C"/>
    <w:rsid w:val="003F2556"/>
    <w:rsid w:val="003F6D69"/>
    <w:rsid w:val="00401C0B"/>
    <w:rsid w:val="00401F0D"/>
    <w:rsid w:val="00403E01"/>
    <w:rsid w:val="0040682B"/>
    <w:rsid w:val="004127BF"/>
    <w:rsid w:val="0041448E"/>
    <w:rsid w:val="004173B2"/>
    <w:rsid w:val="00417FBF"/>
    <w:rsid w:val="00420B84"/>
    <w:rsid w:val="00420DB7"/>
    <w:rsid w:val="004240A4"/>
    <w:rsid w:val="004246FD"/>
    <w:rsid w:val="004248F5"/>
    <w:rsid w:val="00424BAA"/>
    <w:rsid w:val="0042502F"/>
    <w:rsid w:val="00430D19"/>
    <w:rsid w:val="004317EC"/>
    <w:rsid w:val="00431C19"/>
    <w:rsid w:val="00431F50"/>
    <w:rsid w:val="0043479F"/>
    <w:rsid w:val="00435D1A"/>
    <w:rsid w:val="00440CA3"/>
    <w:rsid w:val="0044236C"/>
    <w:rsid w:val="0044333B"/>
    <w:rsid w:val="00443C6C"/>
    <w:rsid w:val="00444B90"/>
    <w:rsid w:val="0045367B"/>
    <w:rsid w:val="00453C5F"/>
    <w:rsid w:val="00454CDB"/>
    <w:rsid w:val="00456C66"/>
    <w:rsid w:val="00462166"/>
    <w:rsid w:val="00463396"/>
    <w:rsid w:val="00463524"/>
    <w:rsid w:val="004643D2"/>
    <w:rsid w:val="00465B88"/>
    <w:rsid w:val="0046624F"/>
    <w:rsid w:val="004725D9"/>
    <w:rsid w:val="004757A9"/>
    <w:rsid w:val="0048068E"/>
    <w:rsid w:val="0048577C"/>
    <w:rsid w:val="00486A48"/>
    <w:rsid w:val="00490D97"/>
    <w:rsid w:val="00491272"/>
    <w:rsid w:val="004965BF"/>
    <w:rsid w:val="00497875"/>
    <w:rsid w:val="004A164C"/>
    <w:rsid w:val="004A1B26"/>
    <w:rsid w:val="004A3147"/>
    <w:rsid w:val="004A59BC"/>
    <w:rsid w:val="004A5DCD"/>
    <w:rsid w:val="004A7CB6"/>
    <w:rsid w:val="004B0F63"/>
    <w:rsid w:val="004B5E98"/>
    <w:rsid w:val="004B6036"/>
    <w:rsid w:val="004B6FDA"/>
    <w:rsid w:val="004C3338"/>
    <w:rsid w:val="004C3724"/>
    <w:rsid w:val="004C5565"/>
    <w:rsid w:val="004D49E4"/>
    <w:rsid w:val="004D7C79"/>
    <w:rsid w:val="004E0B18"/>
    <w:rsid w:val="004E1214"/>
    <w:rsid w:val="004E2005"/>
    <w:rsid w:val="004E4E39"/>
    <w:rsid w:val="004E4EB2"/>
    <w:rsid w:val="004E5050"/>
    <w:rsid w:val="004E61CA"/>
    <w:rsid w:val="004E64AD"/>
    <w:rsid w:val="004E64DE"/>
    <w:rsid w:val="004E67FC"/>
    <w:rsid w:val="004E6A1C"/>
    <w:rsid w:val="004F1D78"/>
    <w:rsid w:val="004F3510"/>
    <w:rsid w:val="00500939"/>
    <w:rsid w:val="005028AB"/>
    <w:rsid w:val="005047F2"/>
    <w:rsid w:val="005115F8"/>
    <w:rsid w:val="00511C17"/>
    <w:rsid w:val="005130AD"/>
    <w:rsid w:val="00514640"/>
    <w:rsid w:val="00523B45"/>
    <w:rsid w:val="00530FB3"/>
    <w:rsid w:val="00535A9D"/>
    <w:rsid w:val="00537BF6"/>
    <w:rsid w:val="00544071"/>
    <w:rsid w:val="00544BA4"/>
    <w:rsid w:val="0054637E"/>
    <w:rsid w:val="0055406D"/>
    <w:rsid w:val="005546C1"/>
    <w:rsid w:val="005547F2"/>
    <w:rsid w:val="00555585"/>
    <w:rsid w:val="005563C5"/>
    <w:rsid w:val="00556472"/>
    <w:rsid w:val="005626AD"/>
    <w:rsid w:val="00571496"/>
    <w:rsid w:val="005725D1"/>
    <w:rsid w:val="005744EC"/>
    <w:rsid w:val="005759CF"/>
    <w:rsid w:val="005778FE"/>
    <w:rsid w:val="00583338"/>
    <w:rsid w:val="005843D7"/>
    <w:rsid w:val="00586051"/>
    <w:rsid w:val="005861C9"/>
    <w:rsid w:val="00590E0B"/>
    <w:rsid w:val="005917C8"/>
    <w:rsid w:val="00593C55"/>
    <w:rsid w:val="00597B82"/>
    <w:rsid w:val="005A1FC8"/>
    <w:rsid w:val="005A2B3F"/>
    <w:rsid w:val="005A357A"/>
    <w:rsid w:val="005A623E"/>
    <w:rsid w:val="005A6CFF"/>
    <w:rsid w:val="005B0975"/>
    <w:rsid w:val="005B0A4D"/>
    <w:rsid w:val="005B0AD4"/>
    <w:rsid w:val="005B5F77"/>
    <w:rsid w:val="005B7675"/>
    <w:rsid w:val="005B782F"/>
    <w:rsid w:val="005C20F1"/>
    <w:rsid w:val="005C5AC1"/>
    <w:rsid w:val="005C76A6"/>
    <w:rsid w:val="005D0AB7"/>
    <w:rsid w:val="005D27E6"/>
    <w:rsid w:val="005D2FEB"/>
    <w:rsid w:val="005D5905"/>
    <w:rsid w:val="005E2757"/>
    <w:rsid w:val="005E2BB5"/>
    <w:rsid w:val="005E5E09"/>
    <w:rsid w:val="005E69BC"/>
    <w:rsid w:val="005E6F97"/>
    <w:rsid w:val="005F0516"/>
    <w:rsid w:val="005F1BD0"/>
    <w:rsid w:val="005F2D82"/>
    <w:rsid w:val="005F3F0F"/>
    <w:rsid w:val="005F4F27"/>
    <w:rsid w:val="005F5A1D"/>
    <w:rsid w:val="005F7024"/>
    <w:rsid w:val="005F74E1"/>
    <w:rsid w:val="005F7FB4"/>
    <w:rsid w:val="00600B70"/>
    <w:rsid w:val="0060262C"/>
    <w:rsid w:val="00603653"/>
    <w:rsid w:val="006074D6"/>
    <w:rsid w:val="00615C41"/>
    <w:rsid w:val="006215AB"/>
    <w:rsid w:val="00621906"/>
    <w:rsid w:val="00632F84"/>
    <w:rsid w:val="00635941"/>
    <w:rsid w:val="00641882"/>
    <w:rsid w:val="0064245A"/>
    <w:rsid w:val="006426A8"/>
    <w:rsid w:val="00643EF4"/>
    <w:rsid w:val="00645780"/>
    <w:rsid w:val="0065157F"/>
    <w:rsid w:val="0065258C"/>
    <w:rsid w:val="00656515"/>
    <w:rsid w:val="00660CAA"/>
    <w:rsid w:val="0066236D"/>
    <w:rsid w:val="0066397D"/>
    <w:rsid w:val="00664E40"/>
    <w:rsid w:val="00667554"/>
    <w:rsid w:val="00671FB6"/>
    <w:rsid w:val="00674ABB"/>
    <w:rsid w:val="00674AF2"/>
    <w:rsid w:val="00675D21"/>
    <w:rsid w:val="00680134"/>
    <w:rsid w:val="00681CBC"/>
    <w:rsid w:val="0068370E"/>
    <w:rsid w:val="006847F7"/>
    <w:rsid w:val="00684BD7"/>
    <w:rsid w:val="00685A3F"/>
    <w:rsid w:val="006868ED"/>
    <w:rsid w:val="006929DF"/>
    <w:rsid w:val="00692D81"/>
    <w:rsid w:val="006A45EB"/>
    <w:rsid w:val="006A5CDB"/>
    <w:rsid w:val="006A60F9"/>
    <w:rsid w:val="006B2926"/>
    <w:rsid w:val="006B2E48"/>
    <w:rsid w:val="006B323E"/>
    <w:rsid w:val="006B4268"/>
    <w:rsid w:val="006B4B29"/>
    <w:rsid w:val="006C023C"/>
    <w:rsid w:val="006C0F4E"/>
    <w:rsid w:val="006C33A3"/>
    <w:rsid w:val="006C6820"/>
    <w:rsid w:val="006D00F6"/>
    <w:rsid w:val="006D066A"/>
    <w:rsid w:val="006D10F4"/>
    <w:rsid w:val="006D1D02"/>
    <w:rsid w:val="006D4576"/>
    <w:rsid w:val="006D64EE"/>
    <w:rsid w:val="006D6B82"/>
    <w:rsid w:val="006E157A"/>
    <w:rsid w:val="006E6082"/>
    <w:rsid w:val="006E7612"/>
    <w:rsid w:val="006E78BC"/>
    <w:rsid w:val="006E7EAE"/>
    <w:rsid w:val="006F0EE3"/>
    <w:rsid w:val="006F3BDB"/>
    <w:rsid w:val="006F5960"/>
    <w:rsid w:val="00700C23"/>
    <w:rsid w:val="00702E12"/>
    <w:rsid w:val="00706039"/>
    <w:rsid w:val="00707A6A"/>
    <w:rsid w:val="00710C49"/>
    <w:rsid w:val="00711B30"/>
    <w:rsid w:val="00713CAE"/>
    <w:rsid w:val="007161AC"/>
    <w:rsid w:val="00717716"/>
    <w:rsid w:val="00717BFE"/>
    <w:rsid w:val="00720D38"/>
    <w:rsid w:val="007218BC"/>
    <w:rsid w:val="007225B2"/>
    <w:rsid w:val="00722F8C"/>
    <w:rsid w:val="00725142"/>
    <w:rsid w:val="00730E45"/>
    <w:rsid w:val="007316AC"/>
    <w:rsid w:val="00731E3F"/>
    <w:rsid w:val="00734282"/>
    <w:rsid w:val="007410BD"/>
    <w:rsid w:val="0074317A"/>
    <w:rsid w:val="00746D2A"/>
    <w:rsid w:val="00756636"/>
    <w:rsid w:val="007566F3"/>
    <w:rsid w:val="00757360"/>
    <w:rsid w:val="00757E13"/>
    <w:rsid w:val="00762B2D"/>
    <w:rsid w:val="00762FED"/>
    <w:rsid w:val="0077095C"/>
    <w:rsid w:val="00770D5C"/>
    <w:rsid w:val="00771EA6"/>
    <w:rsid w:val="007732B1"/>
    <w:rsid w:val="00774069"/>
    <w:rsid w:val="00776405"/>
    <w:rsid w:val="00777DA8"/>
    <w:rsid w:val="0078051B"/>
    <w:rsid w:val="00780D25"/>
    <w:rsid w:val="007832EA"/>
    <w:rsid w:val="007841B4"/>
    <w:rsid w:val="007846B5"/>
    <w:rsid w:val="00784989"/>
    <w:rsid w:val="007870D5"/>
    <w:rsid w:val="00794170"/>
    <w:rsid w:val="007A1479"/>
    <w:rsid w:val="007A177C"/>
    <w:rsid w:val="007A2C46"/>
    <w:rsid w:val="007A305D"/>
    <w:rsid w:val="007A495D"/>
    <w:rsid w:val="007A7027"/>
    <w:rsid w:val="007B1D1C"/>
    <w:rsid w:val="007C074F"/>
    <w:rsid w:val="007C0C70"/>
    <w:rsid w:val="007C142E"/>
    <w:rsid w:val="007C4D8A"/>
    <w:rsid w:val="007C5B49"/>
    <w:rsid w:val="007C5DAD"/>
    <w:rsid w:val="007C7FDC"/>
    <w:rsid w:val="007D06F5"/>
    <w:rsid w:val="007D0D72"/>
    <w:rsid w:val="007D20B6"/>
    <w:rsid w:val="007D34C6"/>
    <w:rsid w:val="007D6DD2"/>
    <w:rsid w:val="007D720D"/>
    <w:rsid w:val="007D72D5"/>
    <w:rsid w:val="007E0277"/>
    <w:rsid w:val="007E1820"/>
    <w:rsid w:val="007E1AE1"/>
    <w:rsid w:val="007E3E3A"/>
    <w:rsid w:val="007E61F7"/>
    <w:rsid w:val="007E7EA4"/>
    <w:rsid w:val="007F5C13"/>
    <w:rsid w:val="007F7076"/>
    <w:rsid w:val="007F7E42"/>
    <w:rsid w:val="0080193A"/>
    <w:rsid w:val="008027CE"/>
    <w:rsid w:val="00803A30"/>
    <w:rsid w:val="00803BFB"/>
    <w:rsid w:val="00806374"/>
    <w:rsid w:val="00812E4B"/>
    <w:rsid w:val="00813731"/>
    <w:rsid w:val="00815CFD"/>
    <w:rsid w:val="008163CE"/>
    <w:rsid w:val="00823556"/>
    <w:rsid w:val="008242A3"/>
    <w:rsid w:val="00824CDA"/>
    <w:rsid w:val="00825339"/>
    <w:rsid w:val="008258EE"/>
    <w:rsid w:val="0083256E"/>
    <w:rsid w:val="008326E8"/>
    <w:rsid w:val="00832D0E"/>
    <w:rsid w:val="00833710"/>
    <w:rsid w:val="008360B6"/>
    <w:rsid w:val="00846480"/>
    <w:rsid w:val="00846AB4"/>
    <w:rsid w:val="0084710C"/>
    <w:rsid w:val="00847D36"/>
    <w:rsid w:val="008500EC"/>
    <w:rsid w:val="00852C95"/>
    <w:rsid w:val="0085347E"/>
    <w:rsid w:val="0085395D"/>
    <w:rsid w:val="00860003"/>
    <w:rsid w:val="00861906"/>
    <w:rsid w:val="008619F2"/>
    <w:rsid w:val="00863737"/>
    <w:rsid w:val="008660D9"/>
    <w:rsid w:val="008737C2"/>
    <w:rsid w:val="00876044"/>
    <w:rsid w:val="008763C3"/>
    <w:rsid w:val="00876CC8"/>
    <w:rsid w:val="00876F3A"/>
    <w:rsid w:val="00877E3B"/>
    <w:rsid w:val="00882849"/>
    <w:rsid w:val="00884CCE"/>
    <w:rsid w:val="00885CC7"/>
    <w:rsid w:val="00891C2D"/>
    <w:rsid w:val="0089342E"/>
    <w:rsid w:val="008935FD"/>
    <w:rsid w:val="0089368C"/>
    <w:rsid w:val="00893A3E"/>
    <w:rsid w:val="00893AC1"/>
    <w:rsid w:val="008A13D3"/>
    <w:rsid w:val="008A1C7D"/>
    <w:rsid w:val="008A224E"/>
    <w:rsid w:val="008A308A"/>
    <w:rsid w:val="008A5E2D"/>
    <w:rsid w:val="008B0036"/>
    <w:rsid w:val="008B093F"/>
    <w:rsid w:val="008B1CC0"/>
    <w:rsid w:val="008C2749"/>
    <w:rsid w:val="008C399D"/>
    <w:rsid w:val="008C4B8D"/>
    <w:rsid w:val="008C52DC"/>
    <w:rsid w:val="008C7D82"/>
    <w:rsid w:val="008D06F1"/>
    <w:rsid w:val="008D36C3"/>
    <w:rsid w:val="008D58E6"/>
    <w:rsid w:val="008E05BC"/>
    <w:rsid w:val="008E1141"/>
    <w:rsid w:val="008E4EB9"/>
    <w:rsid w:val="008E7DA2"/>
    <w:rsid w:val="008F19C4"/>
    <w:rsid w:val="008F2FA0"/>
    <w:rsid w:val="008F3090"/>
    <w:rsid w:val="008F3647"/>
    <w:rsid w:val="008F610C"/>
    <w:rsid w:val="008F7871"/>
    <w:rsid w:val="00902CAE"/>
    <w:rsid w:val="00906A25"/>
    <w:rsid w:val="00912A3A"/>
    <w:rsid w:val="00917C5E"/>
    <w:rsid w:val="009206E3"/>
    <w:rsid w:val="00922E70"/>
    <w:rsid w:val="009249DB"/>
    <w:rsid w:val="00925217"/>
    <w:rsid w:val="0092770A"/>
    <w:rsid w:val="009315E0"/>
    <w:rsid w:val="0093238C"/>
    <w:rsid w:val="009424AC"/>
    <w:rsid w:val="00944434"/>
    <w:rsid w:val="0094546A"/>
    <w:rsid w:val="00946C4D"/>
    <w:rsid w:val="009511AD"/>
    <w:rsid w:val="00951BA7"/>
    <w:rsid w:val="00952942"/>
    <w:rsid w:val="0095631C"/>
    <w:rsid w:val="009618CB"/>
    <w:rsid w:val="009672CC"/>
    <w:rsid w:val="009700E0"/>
    <w:rsid w:val="00975496"/>
    <w:rsid w:val="00975F76"/>
    <w:rsid w:val="009762ED"/>
    <w:rsid w:val="0098051E"/>
    <w:rsid w:val="00983DE5"/>
    <w:rsid w:val="00984A70"/>
    <w:rsid w:val="00986132"/>
    <w:rsid w:val="009904C5"/>
    <w:rsid w:val="00990AE7"/>
    <w:rsid w:val="0099144E"/>
    <w:rsid w:val="009B039D"/>
    <w:rsid w:val="009B11AC"/>
    <w:rsid w:val="009B4100"/>
    <w:rsid w:val="009C0B19"/>
    <w:rsid w:val="009C0D8C"/>
    <w:rsid w:val="009C26C4"/>
    <w:rsid w:val="009C4506"/>
    <w:rsid w:val="009C5304"/>
    <w:rsid w:val="009C5AD4"/>
    <w:rsid w:val="009C6659"/>
    <w:rsid w:val="009D1076"/>
    <w:rsid w:val="009D44D5"/>
    <w:rsid w:val="009D7CF2"/>
    <w:rsid w:val="009E1DB3"/>
    <w:rsid w:val="009E3B1B"/>
    <w:rsid w:val="009E3D51"/>
    <w:rsid w:val="009E3F8B"/>
    <w:rsid w:val="009E4B7C"/>
    <w:rsid w:val="009E7FAC"/>
    <w:rsid w:val="009F074A"/>
    <w:rsid w:val="009F17F6"/>
    <w:rsid w:val="009F5C18"/>
    <w:rsid w:val="009F5D8A"/>
    <w:rsid w:val="009F7E20"/>
    <w:rsid w:val="00A03317"/>
    <w:rsid w:val="00A03A93"/>
    <w:rsid w:val="00A043A0"/>
    <w:rsid w:val="00A0452F"/>
    <w:rsid w:val="00A06C42"/>
    <w:rsid w:val="00A10A8B"/>
    <w:rsid w:val="00A11300"/>
    <w:rsid w:val="00A11367"/>
    <w:rsid w:val="00A11867"/>
    <w:rsid w:val="00A12F95"/>
    <w:rsid w:val="00A14543"/>
    <w:rsid w:val="00A1785D"/>
    <w:rsid w:val="00A21782"/>
    <w:rsid w:val="00A21E8B"/>
    <w:rsid w:val="00A21F18"/>
    <w:rsid w:val="00A250B1"/>
    <w:rsid w:val="00A257C9"/>
    <w:rsid w:val="00A26515"/>
    <w:rsid w:val="00A26D46"/>
    <w:rsid w:val="00A30F67"/>
    <w:rsid w:val="00A326B0"/>
    <w:rsid w:val="00A34766"/>
    <w:rsid w:val="00A360D2"/>
    <w:rsid w:val="00A36A90"/>
    <w:rsid w:val="00A40018"/>
    <w:rsid w:val="00A412E7"/>
    <w:rsid w:val="00A42307"/>
    <w:rsid w:val="00A424B9"/>
    <w:rsid w:val="00A42787"/>
    <w:rsid w:val="00A43AA8"/>
    <w:rsid w:val="00A50681"/>
    <w:rsid w:val="00A52D68"/>
    <w:rsid w:val="00A55CEF"/>
    <w:rsid w:val="00A627EB"/>
    <w:rsid w:val="00A643C2"/>
    <w:rsid w:val="00A643C6"/>
    <w:rsid w:val="00A64730"/>
    <w:rsid w:val="00A67FEB"/>
    <w:rsid w:val="00A75771"/>
    <w:rsid w:val="00A818EE"/>
    <w:rsid w:val="00A838D2"/>
    <w:rsid w:val="00A83BDB"/>
    <w:rsid w:val="00A8751E"/>
    <w:rsid w:val="00A90761"/>
    <w:rsid w:val="00A9077D"/>
    <w:rsid w:val="00A90A0B"/>
    <w:rsid w:val="00A9239D"/>
    <w:rsid w:val="00A9333F"/>
    <w:rsid w:val="00A93609"/>
    <w:rsid w:val="00A94D70"/>
    <w:rsid w:val="00A97DF7"/>
    <w:rsid w:val="00AA001A"/>
    <w:rsid w:val="00AA0764"/>
    <w:rsid w:val="00AA3CB5"/>
    <w:rsid w:val="00AA48E1"/>
    <w:rsid w:val="00AA6F0E"/>
    <w:rsid w:val="00AA7605"/>
    <w:rsid w:val="00AB1198"/>
    <w:rsid w:val="00AB1BAF"/>
    <w:rsid w:val="00AB26EA"/>
    <w:rsid w:val="00AB2AC5"/>
    <w:rsid w:val="00AB48B2"/>
    <w:rsid w:val="00AB6646"/>
    <w:rsid w:val="00AC0125"/>
    <w:rsid w:val="00AC0B30"/>
    <w:rsid w:val="00AC72DC"/>
    <w:rsid w:val="00AC74BF"/>
    <w:rsid w:val="00AD0DEC"/>
    <w:rsid w:val="00AD5676"/>
    <w:rsid w:val="00AD5C35"/>
    <w:rsid w:val="00AE0453"/>
    <w:rsid w:val="00AE3324"/>
    <w:rsid w:val="00AE5293"/>
    <w:rsid w:val="00AE7335"/>
    <w:rsid w:val="00AF2E47"/>
    <w:rsid w:val="00AF3626"/>
    <w:rsid w:val="00AF53F6"/>
    <w:rsid w:val="00B00AD8"/>
    <w:rsid w:val="00B03172"/>
    <w:rsid w:val="00B0572F"/>
    <w:rsid w:val="00B05FAB"/>
    <w:rsid w:val="00B06597"/>
    <w:rsid w:val="00B07102"/>
    <w:rsid w:val="00B07D56"/>
    <w:rsid w:val="00B13C35"/>
    <w:rsid w:val="00B20B8E"/>
    <w:rsid w:val="00B21401"/>
    <w:rsid w:val="00B25098"/>
    <w:rsid w:val="00B25D98"/>
    <w:rsid w:val="00B26BEE"/>
    <w:rsid w:val="00B3016E"/>
    <w:rsid w:val="00B35154"/>
    <w:rsid w:val="00B356EA"/>
    <w:rsid w:val="00B3620F"/>
    <w:rsid w:val="00B36F44"/>
    <w:rsid w:val="00B37A2E"/>
    <w:rsid w:val="00B406E9"/>
    <w:rsid w:val="00B42DCA"/>
    <w:rsid w:val="00B4346D"/>
    <w:rsid w:val="00B43DA7"/>
    <w:rsid w:val="00B4644E"/>
    <w:rsid w:val="00B51ACF"/>
    <w:rsid w:val="00B52458"/>
    <w:rsid w:val="00B52A5B"/>
    <w:rsid w:val="00B54DF5"/>
    <w:rsid w:val="00B56AAA"/>
    <w:rsid w:val="00B6141B"/>
    <w:rsid w:val="00B61693"/>
    <w:rsid w:val="00B627DF"/>
    <w:rsid w:val="00B640DA"/>
    <w:rsid w:val="00B65F6D"/>
    <w:rsid w:val="00B66E77"/>
    <w:rsid w:val="00B702D6"/>
    <w:rsid w:val="00B70311"/>
    <w:rsid w:val="00B72E85"/>
    <w:rsid w:val="00B7444F"/>
    <w:rsid w:val="00B754B7"/>
    <w:rsid w:val="00B80B75"/>
    <w:rsid w:val="00B84AD5"/>
    <w:rsid w:val="00B86DB5"/>
    <w:rsid w:val="00B87991"/>
    <w:rsid w:val="00B87D3B"/>
    <w:rsid w:val="00B914BC"/>
    <w:rsid w:val="00B926CF"/>
    <w:rsid w:val="00B934BE"/>
    <w:rsid w:val="00B93D6D"/>
    <w:rsid w:val="00B9429E"/>
    <w:rsid w:val="00BA3D12"/>
    <w:rsid w:val="00BA3EAA"/>
    <w:rsid w:val="00BA6408"/>
    <w:rsid w:val="00BA6649"/>
    <w:rsid w:val="00BB3BE1"/>
    <w:rsid w:val="00BB5FAC"/>
    <w:rsid w:val="00BC13FE"/>
    <w:rsid w:val="00BC2D6A"/>
    <w:rsid w:val="00BC5411"/>
    <w:rsid w:val="00BC603C"/>
    <w:rsid w:val="00BC626D"/>
    <w:rsid w:val="00BC714E"/>
    <w:rsid w:val="00BC78D8"/>
    <w:rsid w:val="00BD137B"/>
    <w:rsid w:val="00BD2258"/>
    <w:rsid w:val="00BD3429"/>
    <w:rsid w:val="00BD4EE3"/>
    <w:rsid w:val="00BE1543"/>
    <w:rsid w:val="00BE24AB"/>
    <w:rsid w:val="00BE5750"/>
    <w:rsid w:val="00BE586B"/>
    <w:rsid w:val="00BE6048"/>
    <w:rsid w:val="00BE7FC9"/>
    <w:rsid w:val="00BF0257"/>
    <w:rsid w:val="00BF5AF4"/>
    <w:rsid w:val="00BF6BA0"/>
    <w:rsid w:val="00BF72E8"/>
    <w:rsid w:val="00C06FB6"/>
    <w:rsid w:val="00C1167A"/>
    <w:rsid w:val="00C126E5"/>
    <w:rsid w:val="00C1310C"/>
    <w:rsid w:val="00C1380C"/>
    <w:rsid w:val="00C154FA"/>
    <w:rsid w:val="00C1586E"/>
    <w:rsid w:val="00C160A9"/>
    <w:rsid w:val="00C20ABD"/>
    <w:rsid w:val="00C2152D"/>
    <w:rsid w:val="00C21B27"/>
    <w:rsid w:val="00C2253D"/>
    <w:rsid w:val="00C23222"/>
    <w:rsid w:val="00C2506F"/>
    <w:rsid w:val="00C30843"/>
    <w:rsid w:val="00C318AA"/>
    <w:rsid w:val="00C32F15"/>
    <w:rsid w:val="00C3323D"/>
    <w:rsid w:val="00C36C60"/>
    <w:rsid w:val="00C4350A"/>
    <w:rsid w:val="00C45845"/>
    <w:rsid w:val="00C462DD"/>
    <w:rsid w:val="00C47514"/>
    <w:rsid w:val="00C501B2"/>
    <w:rsid w:val="00C51726"/>
    <w:rsid w:val="00C524C3"/>
    <w:rsid w:val="00C531E6"/>
    <w:rsid w:val="00C53EC1"/>
    <w:rsid w:val="00C54812"/>
    <w:rsid w:val="00C56980"/>
    <w:rsid w:val="00C60262"/>
    <w:rsid w:val="00C65E1C"/>
    <w:rsid w:val="00C74AC4"/>
    <w:rsid w:val="00C765D9"/>
    <w:rsid w:val="00C77756"/>
    <w:rsid w:val="00C77B4C"/>
    <w:rsid w:val="00C810B3"/>
    <w:rsid w:val="00C8115D"/>
    <w:rsid w:val="00C81713"/>
    <w:rsid w:val="00C82F78"/>
    <w:rsid w:val="00C85CF5"/>
    <w:rsid w:val="00C90D9C"/>
    <w:rsid w:val="00C9278E"/>
    <w:rsid w:val="00C94452"/>
    <w:rsid w:val="00C96095"/>
    <w:rsid w:val="00CA0612"/>
    <w:rsid w:val="00CA0C1C"/>
    <w:rsid w:val="00CA1C9B"/>
    <w:rsid w:val="00CA1EAA"/>
    <w:rsid w:val="00CA453B"/>
    <w:rsid w:val="00CA7AAC"/>
    <w:rsid w:val="00CA7E9D"/>
    <w:rsid w:val="00CB2284"/>
    <w:rsid w:val="00CC50EA"/>
    <w:rsid w:val="00CD1231"/>
    <w:rsid w:val="00CD4953"/>
    <w:rsid w:val="00CE0BC9"/>
    <w:rsid w:val="00CE4A3F"/>
    <w:rsid w:val="00CE6272"/>
    <w:rsid w:val="00CE71CB"/>
    <w:rsid w:val="00CE7339"/>
    <w:rsid w:val="00CF0321"/>
    <w:rsid w:val="00CF2BA5"/>
    <w:rsid w:val="00CF2C92"/>
    <w:rsid w:val="00CF5293"/>
    <w:rsid w:val="00CF6F25"/>
    <w:rsid w:val="00D029E8"/>
    <w:rsid w:val="00D02A2A"/>
    <w:rsid w:val="00D02B6D"/>
    <w:rsid w:val="00D03AE3"/>
    <w:rsid w:val="00D051AF"/>
    <w:rsid w:val="00D059E4"/>
    <w:rsid w:val="00D14CAD"/>
    <w:rsid w:val="00D15C34"/>
    <w:rsid w:val="00D16F90"/>
    <w:rsid w:val="00D1702D"/>
    <w:rsid w:val="00D174AE"/>
    <w:rsid w:val="00D20068"/>
    <w:rsid w:val="00D22447"/>
    <w:rsid w:val="00D23EE5"/>
    <w:rsid w:val="00D25AD9"/>
    <w:rsid w:val="00D2611E"/>
    <w:rsid w:val="00D27EEE"/>
    <w:rsid w:val="00D300E0"/>
    <w:rsid w:val="00D33D4F"/>
    <w:rsid w:val="00D345E0"/>
    <w:rsid w:val="00D34FD5"/>
    <w:rsid w:val="00D358D7"/>
    <w:rsid w:val="00D37358"/>
    <w:rsid w:val="00D377CA"/>
    <w:rsid w:val="00D4057F"/>
    <w:rsid w:val="00D41D9E"/>
    <w:rsid w:val="00D43477"/>
    <w:rsid w:val="00D50D66"/>
    <w:rsid w:val="00D51ACE"/>
    <w:rsid w:val="00D53EF4"/>
    <w:rsid w:val="00D55281"/>
    <w:rsid w:val="00D55369"/>
    <w:rsid w:val="00D62320"/>
    <w:rsid w:val="00D66B2D"/>
    <w:rsid w:val="00D74581"/>
    <w:rsid w:val="00D7523C"/>
    <w:rsid w:val="00D8185A"/>
    <w:rsid w:val="00D838FD"/>
    <w:rsid w:val="00D83D67"/>
    <w:rsid w:val="00D84B5D"/>
    <w:rsid w:val="00D84F4E"/>
    <w:rsid w:val="00D85135"/>
    <w:rsid w:val="00D851DB"/>
    <w:rsid w:val="00D9172A"/>
    <w:rsid w:val="00D92AE6"/>
    <w:rsid w:val="00D9385D"/>
    <w:rsid w:val="00D970A5"/>
    <w:rsid w:val="00D970D7"/>
    <w:rsid w:val="00DA1A28"/>
    <w:rsid w:val="00DA25B7"/>
    <w:rsid w:val="00DA2D9F"/>
    <w:rsid w:val="00DA764B"/>
    <w:rsid w:val="00DB0A53"/>
    <w:rsid w:val="00DB17E9"/>
    <w:rsid w:val="00DB56EE"/>
    <w:rsid w:val="00DC02FE"/>
    <w:rsid w:val="00DC21D3"/>
    <w:rsid w:val="00DC2FED"/>
    <w:rsid w:val="00DC5C29"/>
    <w:rsid w:val="00DD1A77"/>
    <w:rsid w:val="00DD1CA2"/>
    <w:rsid w:val="00DD1E03"/>
    <w:rsid w:val="00DD24BF"/>
    <w:rsid w:val="00DD31D4"/>
    <w:rsid w:val="00DE0014"/>
    <w:rsid w:val="00DE097C"/>
    <w:rsid w:val="00DE7876"/>
    <w:rsid w:val="00DF1D98"/>
    <w:rsid w:val="00DF3C61"/>
    <w:rsid w:val="00E0052C"/>
    <w:rsid w:val="00E00D26"/>
    <w:rsid w:val="00E01AAE"/>
    <w:rsid w:val="00E1178B"/>
    <w:rsid w:val="00E13ED4"/>
    <w:rsid w:val="00E1447F"/>
    <w:rsid w:val="00E169BD"/>
    <w:rsid w:val="00E2127B"/>
    <w:rsid w:val="00E22BF3"/>
    <w:rsid w:val="00E24446"/>
    <w:rsid w:val="00E26D8E"/>
    <w:rsid w:val="00E3085E"/>
    <w:rsid w:val="00E31574"/>
    <w:rsid w:val="00E37CA1"/>
    <w:rsid w:val="00E43894"/>
    <w:rsid w:val="00E51DF7"/>
    <w:rsid w:val="00E523E8"/>
    <w:rsid w:val="00E5363B"/>
    <w:rsid w:val="00E54017"/>
    <w:rsid w:val="00E55D76"/>
    <w:rsid w:val="00E562E0"/>
    <w:rsid w:val="00E56384"/>
    <w:rsid w:val="00E62D28"/>
    <w:rsid w:val="00E638C8"/>
    <w:rsid w:val="00E64DA1"/>
    <w:rsid w:val="00E65CB6"/>
    <w:rsid w:val="00E67C37"/>
    <w:rsid w:val="00E717E3"/>
    <w:rsid w:val="00E73F0C"/>
    <w:rsid w:val="00E80C43"/>
    <w:rsid w:val="00E854CA"/>
    <w:rsid w:val="00E87F53"/>
    <w:rsid w:val="00E937D3"/>
    <w:rsid w:val="00E93BD0"/>
    <w:rsid w:val="00E95B40"/>
    <w:rsid w:val="00E977CF"/>
    <w:rsid w:val="00EA02C8"/>
    <w:rsid w:val="00EA0A9F"/>
    <w:rsid w:val="00EA10CF"/>
    <w:rsid w:val="00EA188D"/>
    <w:rsid w:val="00EA2F1F"/>
    <w:rsid w:val="00EA4482"/>
    <w:rsid w:val="00EB7178"/>
    <w:rsid w:val="00EC0696"/>
    <w:rsid w:val="00EC3757"/>
    <w:rsid w:val="00EC7C0B"/>
    <w:rsid w:val="00EC7C46"/>
    <w:rsid w:val="00ED4AFD"/>
    <w:rsid w:val="00ED65A9"/>
    <w:rsid w:val="00ED7474"/>
    <w:rsid w:val="00EE0C47"/>
    <w:rsid w:val="00EE2246"/>
    <w:rsid w:val="00EE2BA5"/>
    <w:rsid w:val="00EE384D"/>
    <w:rsid w:val="00EE6FDE"/>
    <w:rsid w:val="00EF403B"/>
    <w:rsid w:val="00EF6D46"/>
    <w:rsid w:val="00F044E4"/>
    <w:rsid w:val="00F102A4"/>
    <w:rsid w:val="00F13DD2"/>
    <w:rsid w:val="00F13F9A"/>
    <w:rsid w:val="00F211D8"/>
    <w:rsid w:val="00F22221"/>
    <w:rsid w:val="00F2314D"/>
    <w:rsid w:val="00F237C5"/>
    <w:rsid w:val="00F23B16"/>
    <w:rsid w:val="00F26593"/>
    <w:rsid w:val="00F3071B"/>
    <w:rsid w:val="00F34451"/>
    <w:rsid w:val="00F34EEB"/>
    <w:rsid w:val="00F414E1"/>
    <w:rsid w:val="00F41F26"/>
    <w:rsid w:val="00F44327"/>
    <w:rsid w:val="00F47802"/>
    <w:rsid w:val="00F50D27"/>
    <w:rsid w:val="00F51EFE"/>
    <w:rsid w:val="00F60317"/>
    <w:rsid w:val="00F60462"/>
    <w:rsid w:val="00F60E86"/>
    <w:rsid w:val="00F716C5"/>
    <w:rsid w:val="00F77B7E"/>
    <w:rsid w:val="00F935DE"/>
    <w:rsid w:val="00F93AFB"/>
    <w:rsid w:val="00F9618B"/>
    <w:rsid w:val="00FA3CE4"/>
    <w:rsid w:val="00FA7472"/>
    <w:rsid w:val="00FB1724"/>
    <w:rsid w:val="00FC1AB8"/>
    <w:rsid w:val="00FC2B80"/>
    <w:rsid w:val="00FC5E5B"/>
    <w:rsid w:val="00FC5FC3"/>
    <w:rsid w:val="00FC6F9B"/>
    <w:rsid w:val="00FD0495"/>
    <w:rsid w:val="00FD47DF"/>
    <w:rsid w:val="00FD529B"/>
    <w:rsid w:val="00FD5AAA"/>
    <w:rsid w:val="00FE40A2"/>
    <w:rsid w:val="00FE42F2"/>
    <w:rsid w:val="00FE4384"/>
    <w:rsid w:val="00FE5A3C"/>
    <w:rsid w:val="00FE6C7A"/>
    <w:rsid w:val="00FE77F9"/>
    <w:rsid w:val="00FF221F"/>
    <w:rsid w:val="00FF50B1"/>
    <w:rsid w:val="01BF7297"/>
    <w:rsid w:val="01FD1A04"/>
    <w:rsid w:val="03B14202"/>
    <w:rsid w:val="05FE20CE"/>
    <w:rsid w:val="077C74E6"/>
    <w:rsid w:val="0850306E"/>
    <w:rsid w:val="086D530B"/>
    <w:rsid w:val="0A5746DF"/>
    <w:rsid w:val="0B275D15"/>
    <w:rsid w:val="0B6B3CCA"/>
    <w:rsid w:val="0F557C4C"/>
    <w:rsid w:val="14280CEC"/>
    <w:rsid w:val="14984DD7"/>
    <w:rsid w:val="1639417E"/>
    <w:rsid w:val="16921364"/>
    <w:rsid w:val="195D7A42"/>
    <w:rsid w:val="19AE781E"/>
    <w:rsid w:val="1CFB4129"/>
    <w:rsid w:val="1D5860B0"/>
    <w:rsid w:val="1DE95C9C"/>
    <w:rsid w:val="1F447FA0"/>
    <w:rsid w:val="1FBD7860"/>
    <w:rsid w:val="20B22ABC"/>
    <w:rsid w:val="21BA21E2"/>
    <w:rsid w:val="249414FF"/>
    <w:rsid w:val="24D401E8"/>
    <w:rsid w:val="26C6444F"/>
    <w:rsid w:val="26CC5DA5"/>
    <w:rsid w:val="27C85FA9"/>
    <w:rsid w:val="29AB3AC4"/>
    <w:rsid w:val="29EE7B6B"/>
    <w:rsid w:val="2A5D2EAE"/>
    <w:rsid w:val="2AE1077A"/>
    <w:rsid w:val="2B3D1C2F"/>
    <w:rsid w:val="2CB508AA"/>
    <w:rsid w:val="2CDB4773"/>
    <w:rsid w:val="2E53148E"/>
    <w:rsid w:val="2F2E5639"/>
    <w:rsid w:val="2F6A5E7A"/>
    <w:rsid w:val="302B1826"/>
    <w:rsid w:val="312E04A4"/>
    <w:rsid w:val="31353C2A"/>
    <w:rsid w:val="333E5ADD"/>
    <w:rsid w:val="337D597D"/>
    <w:rsid w:val="33AC1439"/>
    <w:rsid w:val="35CD57AB"/>
    <w:rsid w:val="36076005"/>
    <w:rsid w:val="36FB3134"/>
    <w:rsid w:val="3AEB6A4B"/>
    <w:rsid w:val="449A00E0"/>
    <w:rsid w:val="47BD115B"/>
    <w:rsid w:val="47DB3EA0"/>
    <w:rsid w:val="47E210AF"/>
    <w:rsid w:val="48F81E39"/>
    <w:rsid w:val="491C12E0"/>
    <w:rsid w:val="4AF27484"/>
    <w:rsid w:val="4B5A1101"/>
    <w:rsid w:val="4CE00BDF"/>
    <w:rsid w:val="4D002DEA"/>
    <w:rsid w:val="52A3653F"/>
    <w:rsid w:val="53B25575"/>
    <w:rsid w:val="56EB3FA6"/>
    <w:rsid w:val="578C65D6"/>
    <w:rsid w:val="5795785B"/>
    <w:rsid w:val="58006ED6"/>
    <w:rsid w:val="5B8541EB"/>
    <w:rsid w:val="5C8D4654"/>
    <w:rsid w:val="62072D56"/>
    <w:rsid w:val="62DB77BF"/>
    <w:rsid w:val="62FA7E08"/>
    <w:rsid w:val="63C8561D"/>
    <w:rsid w:val="64F423B7"/>
    <w:rsid w:val="65665217"/>
    <w:rsid w:val="66C82907"/>
    <w:rsid w:val="688472F1"/>
    <w:rsid w:val="6A4136D4"/>
    <w:rsid w:val="6A4327A4"/>
    <w:rsid w:val="6A90297B"/>
    <w:rsid w:val="6AB83F8E"/>
    <w:rsid w:val="6AE64505"/>
    <w:rsid w:val="6C334D13"/>
    <w:rsid w:val="6D8819DC"/>
    <w:rsid w:val="6DAA31E4"/>
    <w:rsid w:val="6E3B7C9E"/>
    <w:rsid w:val="6EE121EA"/>
    <w:rsid w:val="71B66B18"/>
    <w:rsid w:val="723843B1"/>
    <w:rsid w:val="770E6B49"/>
    <w:rsid w:val="78CD173B"/>
    <w:rsid w:val="790F432D"/>
    <w:rsid w:val="799F375D"/>
    <w:rsid w:val="79F70218"/>
    <w:rsid w:val="7AEF0678"/>
    <w:rsid w:val="7EC14D4E"/>
    <w:rsid w:val="7EFD676A"/>
    <w:rsid w:val="7F3706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qFormat="1" w:unhideWhenUsed="0" w:uiPriority="0" w:name="table of figures"/>
    <w:lsdException w:uiPriority="99" w:name="envelope address" w:locked="1"/>
    <w:lsdException w:qFormat="1" w:unhideWhenUsed="0" w:uiPriority="99" w:semiHidden="0" w:name="envelope return" w:locked="1"/>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ocked="1"/>
    <w:lsdException w:uiPriority="99" w:name="HTML Variable" w:locked="1"/>
    <w:lsdException w:qFormat="1"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4"/>
      <w:szCs w:val="24"/>
      <w:lang w:val="en-US" w:eastAsia="zh-CN" w:bidi="ar-SA"/>
    </w:rPr>
  </w:style>
  <w:style w:type="paragraph" w:styleId="4">
    <w:name w:val="heading 1"/>
    <w:basedOn w:val="1"/>
    <w:next w:val="1"/>
    <w:link w:val="67"/>
    <w:qFormat/>
    <w:uiPriority w:val="9"/>
    <w:pPr>
      <w:keepNext/>
      <w:keepLines/>
      <w:spacing w:before="340" w:after="330" w:line="578" w:lineRule="auto"/>
      <w:outlineLvl w:val="0"/>
    </w:pPr>
    <w:rPr>
      <w:rFonts w:eastAsia="楷体_GB2312"/>
      <w:b/>
      <w:bCs/>
      <w:kern w:val="44"/>
      <w:sz w:val="20"/>
      <w:szCs w:val="20"/>
    </w:rPr>
  </w:style>
  <w:style w:type="paragraph" w:styleId="5">
    <w:name w:val="heading 2"/>
    <w:basedOn w:val="1"/>
    <w:next w:val="1"/>
    <w:link w:val="68"/>
    <w:qFormat/>
    <w:uiPriority w:val="0"/>
    <w:pPr>
      <w:keepNext/>
      <w:keepLines/>
      <w:overflowPunct w:val="0"/>
      <w:adjustRightInd w:val="0"/>
      <w:jc w:val="left"/>
      <w:textAlignment w:val="baseline"/>
      <w:outlineLvl w:val="1"/>
    </w:pPr>
    <w:rPr>
      <w:rFonts w:ascii="宋体" w:hAnsi="宋体" w:eastAsia="楷体_GB2312" w:cs="宋体"/>
      <w:b/>
      <w:bCs/>
      <w:kern w:val="0"/>
      <w:sz w:val="20"/>
      <w:szCs w:val="20"/>
    </w:rPr>
  </w:style>
  <w:style w:type="paragraph" w:styleId="6">
    <w:name w:val="heading 3"/>
    <w:basedOn w:val="1"/>
    <w:next w:val="1"/>
    <w:link w:val="69"/>
    <w:qFormat/>
    <w:uiPriority w:val="9"/>
    <w:pPr>
      <w:keepNext/>
      <w:keepLines/>
      <w:adjustRightInd w:val="0"/>
      <w:jc w:val="left"/>
      <w:textAlignment w:val="baseline"/>
      <w:outlineLvl w:val="2"/>
    </w:pPr>
    <w:rPr>
      <w:rFonts w:eastAsia="楷体_GB2312"/>
      <w:b/>
      <w:bCs/>
      <w:kern w:val="0"/>
      <w:sz w:val="20"/>
      <w:szCs w:val="20"/>
    </w:rPr>
  </w:style>
  <w:style w:type="paragraph" w:styleId="7">
    <w:name w:val="heading 4"/>
    <w:basedOn w:val="1"/>
    <w:next w:val="1"/>
    <w:link w:val="70"/>
    <w:qFormat/>
    <w:uiPriority w:val="9"/>
    <w:pPr>
      <w:keepNext/>
      <w:keepLines/>
      <w:spacing w:before="280" w:after="290" w:line="376" w:lineRule="auto"/>
      <w:outlineLvl w:val="3"/>
    </w:pPr>
    <w:rPr>
      <w:rFonts w:ascii="Cambria" w:hAnsi="Cambria" w:eastAsia="宋体" w:cs="Cambria"/>
      <w:b/>
      <w:bCs/>
      <w:kern w:val="0"/>
      <w:sz w:val="28"/>
      <w:szCs w:val="28"/>
    </w:rPr>
  </w:style>
  <w:style w:type="paragraph" w:styleId="8">
    <w:name w:val="heading 5"/>
    <w:basedOn w:val="1"/>
    <w:next w:val="9"/>
    <w:link w:val="71"/>
    <w:qFormat/>
    <w:uiPriority w:val="9"/>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10">
    <w:name w:val="heading 6"/>
    <w:basedOn w:val="1"/>
    <w:next w:val="9"/>
    <w:link w:val="72"/>
    <w:qFormat/>
    <w:uiPriority w:val="9"/>
    <w:pPr>
      <w:keepNext/>
      <w:keepLines/>
      <w:numPr>
        <w:ilvl w:val="5"/>
        <w:numId w:val="1"/>
      </w:numPr>
      <w:spacing w:before="240" w:after="64" w:line="320" w:lineRule="auto"/>
      <w:outlineLvl w:val="5"/>
    </w:pPr>
    <w:rPr>
      <w:rFonts w:ascii="Arial" w:hAnsi="Arial" w:eastAsia="黑体" w:cs="Arial"/>
      <w:b/>
      <w:bCs/>
      <w:spacing w:val="-2"/>
      <w:kern w:val="0"/>
      <w:position w:val="-6"/>
      <w:sz w:val="20"/>
      <w:szCs w:val="20"/>
    </w:rPr>
  </w:style>
  <w:style w:type="paragraph" w:styleId="11">
    <w:name w:val="heading 7"/>
    <w:basedOn w:val="1"/>
    <w:next w:val="9"/>
    <w:link w:val="73"/>
    <w:qFormat/>
    <w:uiPriority w:val="0"/>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12">
    <w:name w:val="heading 8"/>
    <w:basedOn w:val="1"/>
    <w:next w:val="9"/>
    <w:link w:val="74"/>
    <w:qFormat/>
    <w:uiPriority w:val="0"/>
    <w:pPr>
      <w:keepNext/>
      <w:keepLines/>
      <w:numPr>
        <w:ilvl w:val="7"/>
        <w:numId w:val="1"/>
      </w:numPr>
      <w:spacing w:before="240" w:after="64" w:line="320" w:lineRule="auto"/>
      <w:outlineLvl w:val="7"/>
    </w:pPr>
    <w:rPr>
      <w:rFonts w:ascii="Arial" w:hAnsi="Arial" w:eastAsia="黑体" w:cs="Arial"/>
      <w:spacing w:val="-2"/>
      <w:kern w:val="0"/>
      <w:position w:val="-6"/>
      <w:sz w:val="20"/>
      <w:szCs w:val="20"/>
    </w:rPr>
  </w:style>
  <w:style w:type="paragraph" w:styleId="13">
    <w:name w:val="heading 9"/>
    <w:basedOn w:val="1"/>
    <w:next w:val="9"/>
    <w:link w:val="75"/>
    <w:qFormat/>
    <w:uiPriority w:val="0"/>
    <w:pPr>
      <w:keepNext/>
      <w:keepLines/>
      <w:numPr>
        <w:ilvl w:val="8"/>
        <w:numId w:val="1"/>
      </w:numPr>
      <w:spacing w:before="240" w:after="64" w:line="320" w:lineRule="auto"/>
      <w:outlineLvl w:val="8"/>
    </w:pPr>
    <w:rPr>
      <w:rFonts w:ascii="Arial" w:hAnsi="Arial" w:eastAsia="黑体" w:cs="Arial"/>
      <w:spacing w:val="-2"/>
      <w:kern w:val="0"/>
      <w:position w:val="-6"/>
      <w:sz w:val="20"/>
      <w:szCs w:val="20"/>
    </w:rPr>
  </w:style>
  <w:style w:type="character" w:default="1" w:styleId="53">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4"/>
    <w:qFormat/>
    <w:uiPriority w:val="0"/>
    <w:pPr>
      <w:spacing w:line="400" w:lineRule="exact"/>
    </w:pPr>
    <w:rPr>
      <w:rFonts w:ascii="楷体_GB2312" w:eastAsia="楷体_GB2312" w:cs="楷体_GB2312"/>
      <w:kern w:val="0"/>
      <w:sz w:val="20"/>
      <w:szCs w:val="20"/>
    </w:rPr>
  </w:style>
  <w:style w:type="paragraph" w:customStyle="1" w:styleId="3">
    <w:name w:val="目录 82"/>
    <w:next w:val="1"/>
    <w:qFormat/>
    <w:uiPriority w:val="0"/>
    <w:pPr>
      <w:wordWrap w:val="0"/>
      <w:ind w:left="2550"/>
      <w:jc w:val="both"/>
    </w:pPr>
    <w:rPr>
      <w:rFonts w:ascii="Calibri" w:hAnsi="Calibri" w:eastAsia="宋体" w:cs="Times New Roman"/>
      <w:sz w:val="21"/>
      <w:lang w:val="en-US" w:eastAsia="zh-CN" w:bidi="ar-SA"/>
    </w:rPr>
  </w:style>
  <w:style w:type="paragraph" w:styleId="9">
    <w:name w:val="Normal Indent"/>
    <w:basedOn w:val="1"/>
    <w:link w:val="81"/>
    <w:qFormat/>
    <w:uiPriority w:val="0"/>
    <w:pPr>
      <w:adjustRightInd w:val="0"/>
      <w:ind w:firstLine="420"/>
      <w:jc w:val="left"/>
      <w:textAlignment w:val="baseline"/>
    </w:pPr>
    <w:rPr>
      <w:rFonts w:eastAsia="楷体_GB2312"/>
      <w:kern w:val="0"/>
      <w:sz w:val="20"/>
      <w:szCs w:val="20"/>
    </w:rPr>
  </w:style>
  <w:style w:type="paragraph" w:styleId="14">
    <w:name w:val="toc 7"/>
    <w:basedOn w:val="1"/>
    <w:next w:val="1"/>
    <w:semiHidden/>
    <w:qFormat/>
    <w:uiPriority w:val="0"/>
    <w:pPr>
      <w:ind w:left="2520"/>
    </w:pPr>
    <w:rPr>
      <w:rFonts w:eastAsia="楷体_GB2312"/>
      <w:sz w:val="26"/>
      <w:szCs w:val="26"/>
    </w:rPr>
  </w:style>
  <w:style w:type="paragraph" w:styleId="15">
    <w:name w:val="index 8"/>
    <w:basedOn w:val="1"/>
    <w:next w:val="1"/>
    <w:semiHidden/>
    <w:qFormat/>
    <w:uiPriority w:val="0"/>
    <w:pPr>
      <w:ind w:left="2940"/>
    </w:pPr>
    <w:rPr>
      <w:rFonts w:eastAsia="楷体_GB2312"/>
      <w:sz w:val="26"/>
      <w:szCs w:val="26"/>
    </w:rPr>
  </w:style>
  <w:style w:type="paragraph" w:styleId="16">
    <w:name w:val="index 5"/>
    <w:basedOn w:val="1"/>
    <w:next w:val="1"/>
    <w:semiHidden/>
    <w:qFormat/>
    <w:uiPriority w:val="0"/>
    <w:pPr>
      <w:ind w:left="1680"/>
    </w:pPr>
    <w:rPr>
      <w:rFonts w:eastAsia="楷体_GB2312"/>
      <w:sz w:val="26"/>
      <w:szCs w:val="26"/>
    </w:rPr>
  </w:style>
  <w:style w:type="paragraph" w:styleId="17">
    <w:name w:val="Document Map"/>
    <w:basedOn w:val="1"/>
    <w:link w:val="116"/>
    <w:semiHidden/>
    <w:qFormat/>
    <w:uiPriority w:val="0"/>
    <w:pPr>
      <w:shd w:val="clear" w:color="auto" w:fill="000080"/>
    </w:pPr>
    <w:rPr>
      <w:rFonts w:eastAsia="楷体_GB2312"/>
      <w:kern w:val="0"/>
      <w:sz w:val="20"/>
      <w:szCs w:val="20"/>
    </w:rPr>
  </w:style>
  <w:style w:type="paragraph" w:styleId="18">
    <w:name w:val="annotation text"/>
    <w:basedOn w:val="1"/>
    <w:link w:val="111"/>
    <w:qFormat/>
    <w:uiPriority w:val="0"/>
    <w:pPr>
      <w:jc w:val="left"/>
    </w:pPr>
  </w:style>
  <w:style w:type="paragraph" w:styleId="19">
    <w:name w:val="index 6"/>
    <w:basedOn w:val="1"/>
    <w:next w:val="1"/>
    <w:semiHidden/>
    <w:qFormat/>
    <w:uiPriority w:val="0"/>
    <w:pPr>
      <w:ind w:left="2100"/>
    </w:pPr>
    <w:rPr>
      <w:rFonts w:eastAsia="楷体_GB2312"/>
      <w:sz w:val="26"/>
      <w:szCs w:val="26"/>
    </w:rPr>
  </w:style>
  <w:style w:type="paragraph" w:styleId="20">
    <w:name w:val="Body Text Indent"/>
    <w:basedOn w:val="1"/>
    <w:next w:val="21"/>
    <w:link w:val="124"/>
    <w:qFormat/>
    <w:uiPriority w:val="0"/>
    <w:pPr>
      <w:spacing w:line="520" w:lineRule="exact"/>
      <w:ind w:left="570"/>
    </w:pPr>
    <w:rPr>
      <w:rFonts w:ascii="方正仿宋简体" w:hAnsi="创艺简仿宋" w:eastAsia="方正仿宋简体" w:cs="方正仿宋简体"/>
      <w:kern w:val="0"/>
      <w:sz w:val="20"/>
      <w:szCs w:val="20"/>
    </w:rPr>
  </w:style>
  <w:style w:type="paragraph" w:styleId="21">
    <w:name w:val="envelope return"/>
    <w:basedOn w:val="1"/>
    <w:qFormat/>
    <w:locked/>
    <w:uiPriority w:val="99"/>
    <w:pPr>
      <w:snapToGrid w:val="0"/>
    </w:pPr>
    <w:rPr>
      <w:rFonts w:ascii="Arial" w:hAnsi="Arial" w:eastAsia="宋体" w:cs="Arial"/>
      <w:sz w:val="21"/>
    </w:rPr>
  </w:style>
  <w:style w:type="paragraph" w:styleId="22">
    <w:name w:val="index 4"/>
    <w:basedOn w:val="1"/>
    <w:next w:val="1"/>
    <w:semiHidden/>
    <w:qFormat/>
    <w:uiPriority w:val="0"/>
    <w:pPr>
      <w:ind w:left="1260"/>
    </w:pPr>
    <w:rPr>
      <w:rFonts w:eastAsia="楷体_GB2312"/>
      <w:sz w:val="26"/>
      <w:szCs w:val="26"/>
    </w:rPr>
  </w:style>
  <w:style w:type="paragraph" w:styleId="23">
    <w:name w:val="toc 5"/>
    <w:basedOn w:val="1"/>
    <w:next w:val="1"/>
    <w:semiHidden/>
    <w:qFormat/>
    <w:uiPriority w:val="0"/>
    <w:pPr>
      <w:ind w:left="1680"/>
    </w:pPr>
    <w:rPr>
      <w:rFonts w:eastAsia="楷体_GB2312"/>
      <w:sz w:val="26"/>
      <w:szCs w:val="26"/>
    </w:rPr>
  </w:style>
  <w:style w:type="paragraph" w:styleId="24">
    <w:name w:val="toc 3"/>
    <w:basedOn w:val="1"/>
    <w:next w:val="1"/>
    <w:qFormat/>
    <w:uiPriority w:val="0"/>
    <w:pPr>
      <w:ind w:left="840"/>
    </w:pPr>
    <w:rPr>
      <w:rFonts w:eastAsia="楷体_GB2312"/>
      <w:sz w:val="26"/>
      <w:szCs w:val="26"/>
    </w:rPr>
  </w:style>
  <w:style w:type="paragraph" w:styleId="25">
    <w:name w:val="Plain Text"/>
    <w:basedOn w:val="1"/>
    <w:link w:val="118"/>
    <w:qFormat/>
    <w:uiPriority w:val="0"/>
    <w:rPr>
      <w:rFonts w:ascii="宋体" w:hAnsi="Courier New" w:eastAsia="楷体_GB2312" w:cs="宋体"/>
      <w:kern w:val="0"/>
      <w:sz w:val="26"/>
      <w:szCs w:val="26"/>
    </w:rPr>
  </w:style>
  <w:style w:type="paragraph" w:styleId="26">
    <w:name w:val="toc 8"/>
    <w:basedOn w:val="1"/>
    <w:next w:val="1"/>
    <w:semiHidden/>
    <w:qFormat/>
    <w:uiPriority w:val="0"/>
    <w:pPr>
      <w:ind w:left="2940"/>
    </w:pPr>
    <w:rPr>
      <w:rFonts w:eastAsia="楷体_GB2312"/>
      <w:sz w:val="26"/>
      <w:szCs w:val="26"/>
    </w:rPr>
  </w:style>
  <w:style w:type="paragraph" w:styleId="27">
    <w:name w:val="index 3"/>
    <w:basedOn w:val="1"/>
    <w:next w:val="1"/>
    <w:semiHidden/>
    <w:qFormat/>
    <w:uiPriority w:val="0"/>
    <w:pPr>
      <w:ind w:left="840"/>
    </w:pPr>
    <w:rPr>
      <w:rFonts w:eastAsia="楷体_GB2312"/>
      <w:sz w:val="26"/>
      <w:szCs w:val="26"/>
    </w:rPr>
  </w:style>
  <w:style w:type="paragraph" w:styleId="28">
    <w:name w:val="Date"/>
    <w:basedOn w:val="1"/>
    <w:next w:val="1"/>
    <w:link w:val="115"/>
    <w:qFormat/>
    <w:uiPriority w:val="0"/>
    <w:rPr>
      <w:rFonts w:ascii="宋体" w:hAnsi="宋体" w:eastAsia="楷体_GB2312" w:cs="宋体"/>
      <w:kern w:val="0"/>
      <w:sz w:val="20"/>
      <w:szCs w:val="20"/>
    </w:rPr>
  </w:style>
  <w:style w:type="paragraph" w:styleId="29">
    <w:name w:val="Body Text Indent 2"/>
    <w:basedOn w:val="1"/>
    <w:link w:val="122"/>
    <w:qFormat/>
    <w:uiPriority w:val="0"/>
    <w:pPr>
      <w:tabs>
        <w:tab w:val="left" w:pos="0"/>
      </w:tabs>
      <w:spacing w:line="360" w:lineRule="auto"/>
      <w:ind w:firstLine="502" w:firstLineChars="209"/>
    </w:pPr>
    <w:rPr>
      <w:rFonts w:ascii="宋体" w:eastAsia="宋体" w:cs="宋体"/>
      <w:b/>
      <w:bCs/>
      <w:kern w:val="0"/>
      <w:sz w:val="20"/>
      <w:szCs w:val="20"/>
    </w:rPr>
  </w:style>
  <w:style w:type="paragraph" w:styleId="30">
    <w:name w:val="Balloon Text"/>
    <w:basedOn w:val="1"/>
    <w:link w:val="110"/>
    <w:qFormat/>
    <w:uiPriority w:val="99"/>
    <w:rPr>
      <w:rFonts w:eastAsia="楷体_GB2312"/>
      <w:kern w:val="0"/>
      <w:sz w:val="18"/>
      <w:szCs w:val="18"/>
    </w:rPr>
  </w:style>
  <w:style w:type="paragraph" w:styleId="31">
    <w:name w:val="footer"/>
    <w:basedOn w:val="1"/>
    <w:link w:val="101"/>
    <w:qFormat/>
    <w:uiPriority w:val="99"/>
    <w:pPr>
      <w:tabs>
        <w:tab w:val="center" w:pos="4153"/>
        <w:tab w:val="right" w:pos="8306"/>
      </w:tabs>
      <w:snapToGrid w:val="0"/>
      <w:jc w:val="left"/>
    </w:pPr>
    <w:rPr>
      <w:rFonts w:eastAsia="楷体_GB2312"/>
      <w:kern w:val="0"/>
      <w:sz w:val="18"/>
      <w:szCs w:val="18"/>
    </w:rPr>
  </w:style>
  <w:style w:type="paragraph" w:styleId="32">
    <w:name w:val="header"/>
    <w:basedOn w:val="1"/>
    <w:link w:val="104"/>
    <w:qFormat/>
    <w:uiPriority w:val="0"/>
    <w:pPr>
      <w:pBdr>
        <w:bottom w:val="single" w:color="auto" w:sz="6" w:space="1"/>
      </w:pBdr>
      <w:tabs>
        <w:tab w:val="center" w:pos="4153"/>
        <w:tab w:val="right" w:pos="8306"/>
      </w:tabs>
      <w:snapToGrid w:val="0"/>
      <w:jc w:val="center"/>
    </w:pPr>
    <w:rPr>
      <w:rFonts w:eastAsia="楷体_GB2312"/>
      <w:kern w:val="0"/>
      <w:sz w:val="18"/>
      <w:szCs w:val="18"/>
    </w:rPr>
  </w:style>
  <w:style w:type="paragraph" w:styleId="33">
    <w:name w:val="toc 1"/>
    <w:basedOn w:val="1"/>
    <w:next w:val="1"/>
    <w:qFormat/>
    <w:uiPriority w:val="39"/>
    <w:pPr>
      <w:adjustRightInd w:val="0"/>
      <w:jc w:val="left"/>
      <w:textAlignment w:val="baseline"/>
    </w:pPr>
    <w:rPr>
      <w:rFonts w:eastAsia="楷体_GB2312"/>
    </w:rPr>
  </w:style>
  <w:style w:type="paragraph" w:styleId="34">
    <w:name w:val="toc 4"/>
    <w:basedOn w:val="1"/>
    <w:next w:val="1"/>
    <w:semiHidden/>
    <w:qFormat/>
    <w:uiPriority w:val="0"/>
    <w:pPr>
      <w:ind w:left="1260"/>
    </w:pPr>
    <w:rPr>
      <w:rFonts w:eastAsia="楷体_GB2312"/>
      <w:sz w:val="26"/>
      <w:szCs w:val="26"/>
    </w:rPr>
  </w:style>
  <w:style w:type="paragraph" w:styleId="35">
    <w:name w:val="index heading"/>
    <w:basedOn w:val="1"/>
    <w:next w:val="36"/>
    <w:semiHidden/>
    <w:qFormat/>
    <w:uiPriority w:val="0"/>
    <w:rPr>
      <w:rFonts w:eastAsia="楷体_GB2312"/>
      <w:sz w:val="26"/>
      <w:szCs w:val="26"/>
    </w:rPr>
  </w:style>
  <w:style w:type="paragraph" w:styleId="36">
    <w:name w:val="index 1"/>
    <w:basedOn w:val="1"/>
    <w:next w:val="1"/>
    <w:semiHidden/>
    <w:qFormat/>
    <w:uiPriority w:val="0"/>
    <w:rPr>
      <w:rFonts w:eastAsia="楷体_GB2312"/>
      <w:sz w:val="26"/>
      <w:szCs w:val="26"/>
    </w:rPr>
  </w:style>
  <w:style w:type="paragraph" w:styleId="37">
    <w:name w:val="footnote text"/>
    <w:basedOn w:val="1"/>
    <w:link w:val="121"/>
    <w:semiHidden/>
    <w:qFormat/>
    <w:uiPriority w:val="0"/>
    <w:pPr>
      <w:snapToGrid w:val="0"/>
      <w:jc w:val="left"/>
    </w:pPr>
    <w:rPr>
      <w:rFonts w:eastAsia="楷体_GB2312"/>
      <w:kern w:val="0"/>
      <w:sz w:val="20"/>
      <w:szCs w:val="20"/>
    </w:rPr>
  </w:style>
  <w:style w:type="paragraph" w:styleId="38">
    <w:name w:val="toc 6"/>
    <w:basedOn w:val="1"/>
    <w:next w:val="1"/>
    <w:semiHidden/>
    <w:qFormat/>
    <w:uiPriority w:val="0"/>
    <w:pPr>
      <w:ind w:left="2100"/>
    </w:pPr>
    <w:rPr>
      <w:rFonts w:eastAsia="楷体_GB2312"/>
      <w:sz w:val="26"/>
      <w:szCs w:val="26"/>
    </w:rPr>
  </w:style>
  <w:style w:type="paragraph" w:styleId="39">
    <w:name w:val="Body Text Indent 3"/>
    <w:basedOn w:val="1"/>
    <w:link w:val="108"/>
    <w:qFormat/>
    <w:uiPriority w:val="0"/>
    <w:pPr>
      <w:spacing w:line="360" w:lineRule="auto"/>
      <w:ind w:firstLine="617" w:firstLineChars="257"/>
    </w:pPr>
    <w:rPr>
      <w:rFonts w:eastAsia="宋体"/>
      <w:kern w:val="0"/>
      <w:sz w:val="20"/>
      <w:szCs w:val="20"/>
    </w:rPr>
  </w:style>
  <w:style w:type="paragraph" w:styleId="40">
    <w:name w:val="index 7"/>
    <w:basedOn w:val="1"/>
    <w:next w:val="1"/>
    <w:semiHidden/>
    <w:qFormat/>
    <w:uiPriority w:val="0"/>
    <w:pPr>
      <w:ind w:left="2520"/>
    </w:pPr>
    <w:rPr>
      <w:rFonts w:eastAsia="楷体_GB2312"/>
      <w:sz w:val="26"/>
      <w:szCs w:val="26"/>
    </w:rPr>
  </w:style>
  <w:style w:type="paragraph" w:styleId="41">
    <w:name w:val="index 9"/>
    <w:basedOn w:val="1"/>
    <w:next w:val="1"/>
    <w:semiHidden/>
    <w:qFormat/>
    <w:uiPriority w:val="0"/>
    <w:pPr>
      <w:ind w:left="3360"/>
    </w:pPr>
    <w:rPr>
      <w:rFonts w:eastAsia="楷体_GB2312"/>
      <w:sz w:val="26"/>
      <w:szCs w:val="26"/>
    </w:rPr>
  </w:style>
  <w:style w:type="paragraph" w:styleId="42">
    <w:name w:val="table of figures"/>
    <w:basedOn w:val="1"/>
    <w:next w:val="1"/>
    <w:semiHidden/>
    <w:qFormat/>
    <w:uiPriority w:val="0"/>
    <w:pPr>
      <w:adjustRightInd w:val="0"/>
      <w:ind w:left="420" w:hanging="420"/>
      <w:jc w:val="left"/>
      <w:textAlignment w:val="baseline"/>
    </w:pPr>
    <w:rPr>
      <w:rFonts w:eastAsia="楷体_GB2312"/>
      <w:smallCaps/>
    </w:rPr>
  </w:style>
  <w:style w:type="paragraph" w:styleId="43">
    <w:name w:val="toc 2"/>
    <w:basedOn w:val="1"/>
    <w:next w:val="1"/>
    <w:semiHidden/>
    <w:qFormat/>
    <w:uiPriority w:val="0"/>
    <w:pPr>
      <w:ind w:left="420"/>
    </w:pPr>
    <w:rPr>
      <w:rFonts w:eastAsia="楷体_GB2312"/>
      <w:sz w:val="26"/>
      <w:szCs w:val="26"/>
    </w:rPr>
  </w:style>
  <w:style w:type="paragraph" w:styleId="44">
    <w:name w:val="toc 9"/>
    <w:basedOn w:val="1"/>
    <w:next w:val="1"/>
    <w:semiHidden/>
    <w:qFormat/>
    <w:uiPriority w:val="0"/>
    <w:pPr>
      <w:ind w:left="3360"/>
    </w:pPr>
    <w:rPr>
      <w:rFonts w:eastAsia="楷体_GB2312"/>
      <w:sz w:val="26"/>
      <w:szCs w:val="26"/>
    </w:rPr>
  </w:style>
  <w:style w:type="paragraph" w:styleId="45">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46">
    <w:name w:val="Normal (Web)"/>
    <w:basedOn w:val="1"/>
    <w:qFormat/>
    <w:uiPriority w:val="0"/>
    <w:pPr>
      <w:spacing w:before="100" w:beforeAutospacing="1" w:after="100" w:afterAutospacing="1"/>
      <w:jc w:val="left"/>
    </w:pPr>
    <w:rPr>
      <w:rFonts w:ascii="Calibri" w:hAnsi="Calibri" w:eastAsia="宋体" w:cs="Calibri"/>
      <w:kern w:val="0"/>
    </w:rPr>
  </w:style>
  <w:style w:type="paragraph" w:styleId="47">
    <w:name w:val="index 2"/>
    <w:basedOn w:val="1"/>
    <w:next w:val="1"/>
    <w:semiHidden/>
    <w:qFormat/>
    <w:uiPriority w:val="0"/>
    <w:pPr>
      <w:ind w:left="420"/>
    </w:pPr>
    <w:rPr>
      <w:rFonts w:eastAsia="楷体_GB2312"/>
      <w:sz w:val="26"/>
      <w:szCs w:val="26"/>
    </w:rPr>
  </w:style>
  <w:style w:type="paragraph" w:styleId="48">
    <w:name w:val="annotation subject"/>
    <w:basedOn w:val="18"/>
    <w:next w:val="18"/>
    <w:link w:val="112"/>
    <w:semiHidden/>
    <w:qFormat/>
    <w:uiPriority w:val="0"/>
    <w:rPr>
      <w:rFonts w:eastAsia="楷体_GB2312"/>
      <w:b/>
      <w:bCs/>
      <w:kern w:val="0"/>
      <w:sz w:val="20"/>
      <w:szCs w:val="20"/>
    </w:rPr>
  </w:style>
  <w:style w:type="paragraph" w:styleId="49">
    <w:name w:val="Body Text First Indent 2"/>
    <w:basedOn w:val="20"/>
    <w:link w:val="234"/>
    <w:semiHidden/>
    <w:unhideWhenUsed/>
    <w:qFormat/>
    <w:locked/>
    <w:uiPriority w:val="99"/>
    <w:pPr>
      <w:spacing w:after="120" w:line="240" w:lineRule="auto"/>
      <w:ind w:left="420" w:leftChars="200" w:firstLine="420" w:firstLineChars="200"/>
    </w:pPr>
    <w:rPr>
      <w:rFonts w:ascii="Times New Roman" w:hAnsi="Times New Roman" w:eastAsia="仿宋_GB2312" w:cs="Times New Roman"/>
      <w:kern w:val="2"/>
      <w:sz w:val="24"/>
      <w:szCs w:val="24"/>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Theme"/>
    <w:basedOn w:val="5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99"/>
    <w:rPr>
      <w:color w:val="auto"/>
      <w:u w:val="single"/>
    </w:rPr>
  </w:style>
  <w:style w:type="character" w:styleId="57">
    <w:name w:val="Emphasis"/>
    <w:qFormat/>
    <w:uiPriority w:val="0"/>
    <w:rPr>
      <w:i/>
      <w:iCs/>
    </w:rPr>
  </w:style>
  <w:style w:type="character" w:styleId="58">
    <w:name w:val="line number"/>
    <w:basedOn w:val="53"/>
    <w:qFormat/>
    <w:uiPriority w:val="0"/>
  </w:style>
  <w:style w:type="character" w:styleId="59">
    <w:name w:val="HTML Definition"/>
    <w:qFormat/>
    <w:uiPriority w:val="0"/>
    <w:rPr>
      <w:i/>
      <w:iCs/>
    </w:rPr>
  </w:style>
  <w:style w:type="character" w:styleId="60">
    <w:name w:val="Hyperlink"/>
    <w:qFormat/>
    <w:uiPriority w:val="99"/>
    <w:rPr>
      <w:color w:val="0000FF"/>
      <w:u w:val="single"/>
    </w:rPr>
  </w:style>
  <w:style w:type="character" w:styleId="61">
    <w:name w:val="HTML Code"/>
    <w:qFormat/>
    <w:uiPriority w:val="0"/>
    <w:rPr>
      <w:rFonts w:ascii="Menlo" w:hAnsi="Menlo" w:cs="Menlo"/>
      <w:color w:val="auto"/>
      <w:sz w:val="21"/>
      <w:szCs w:val="21"/>
      <w:shd w:val="clear" w:color="auto" w:fill="auto"/>
    </w:rPr>
  </w:style>
  <w:style w:type="character" w:styleId="62">
    <w:name w:val="annotation reference"/>
    <w:semiHidden/>
    <w:qFormat/>
    <w:uiPriority w:val="0"/>
    <w:rPr>
      <w:sz w:val="21"/>
      <w:szCs w:val="21"/>
    </w:rPr>
  </w:style>
  <w:style w:type="character" w:styleId="63">
    <w:name w:val="HTML Cite"/>
    <w:basedOn w:val="53"/>
    <w:qFormat/>
    <w:uiPriority w:val="0"/>
  </w:style>
  <w:style w:type="character" w:styleId="64">
    <w:name w:val="footnote reference"/>
    <w:semiHidden/>
    <w:qFormat/>
    <w:uiPriority w:val="0"/>
    <w:rPr>
      <w:vertAlign w:val="superscript"/>
    </w:rPr>
  </w:style>
  <w:style w:type="character" w:styleId="65">
    <w:name w:val="HTML Keyboard"/>
    <w:qFormat/>
    <w:uiPriority w:val="0"/>
    <w:rPr>
      <w:rFonts w:ascii="Menlo" w:hAnsi="Menlo" w:cs="Menlo"/>
      <w:sz w:val="21"/>
      <w:szCs w:val="21"/>
    </w:rPr>
  </w:style>
  <w:style w:type="character" w:styleId="66">
    <w:name w:val="HTML Sample"/>
    <w:qFormat/>
    <w:uiPriority w:val="0"/>
    <w:rPr>
      <w:rFonts w:ascii="Menlo" w:hAnsi="Menlo" w:cs="Menlo"/>
      <w:sz w:val="21"/>
      <w:szCs w:val="21"/>
    </w:rPr>
  </w:style>
  <w:style w:type="character" w:customStyle="1" w:styleId="67">
    <w:name w:val="标题 1 Char1"/>
    <w:link w:val="4"/>
    <w:qFormat/>
    <w:locked/>
    <w:uiPriority w:val="99"/>
    <w:rPr>
      <w:rFonts w:eastAsia="楷体_GB2312"/>
      <w:b/>
      <w:bCs/>
      <w:kern w:val="44"/>
      <w:sz w:val="20"/>
      <w:szCs w:val="20"/>
    </w:rPr>
  </w:style>
  <w:style w:type="character" w:customStyle="1" w:styleId="68">
    <w:name w:val="标题 2 Char1"/>
    <w:link w:val="5"/>
    <w:qFormat/>
    <w:locked/>
    <w:uiPriority w:val="0"/>
    <w:rPr>
      <w:rFonts w:ascii="宋体" w:hAnsi="宋体" w:eastAsia="楷体_GB2312" w:cs="宋体"/>
      <w:b/>
      <w:bCs/>
      <w:sz w:val="20"/>
      <w:szCs w:val="20"/>
    </w:rPr>
  </w:style>
  <w:style w:type="character" w:customStyle="1" w:styleId="69">
    <w:name w:val="标题 3 Char1"/>
    <w:link w:val="6"/>
    <w:qFormat/>
    <w:locked/>
    <w:uiPriority w:val="99"/>
    <w:rPr>
      <w:rFonts w:eastAsia="楷体_GB2312"/>
      <w:b/>
      <w:bCs/>
      <w:sz w:val="20"/>
      <w:szCs w:val="20"/>
    </w:rPr>
  </w:style>
  <w:style w:type="character" w:customStyle="1" w:styleId="70">
    <w:name w:val="标题 4 Char1"/>
    <w:link w:val="7"/>
    <w:qFormat/>
    <w:locked/>
    <w:uiPriority w:val="9"/>
    <w:rPr>
      <w:rFonts w:ascii="Cambria" w:hAnsi="Cambria" w:eastAsia="宋体" w:cs="Cambria"/>
      <w:b/>
      <w:bCs/>
      <w:sz w:val="28"/>
      <w:szCs w:val="28"/>
    </w:rPr>
  </w:style>
  <w:style w:type="character" w:customStyle="1" w:styleId="71">
    <w:name w:val="标题 5 Char1"/>
    <w:link w:val="8"/>
    <w:qFormat/>
    <w:locked/>
    <w:uiPriority w:val="99"/>
    <w:rPr>
      <w:rFonts w:ascii="宋体" w:eastAsia="宋体" w:cs="宋体"/>
      <w:b/>
      <w:bCs/>
      <w:spacing w:val="-2"/>
      <w:position w:val="-6"/>
      <w:sz w:val="20"/>
      <w:szCs w:val="20"/>
    </w:rPr>
  </w:style>
  <w:style w:type="character" w:customStyle="1" w:styleId="72">
    <w:name w:val="标题 6 Char1"/>
    <w:link w:val="10"/>
    <w:qFormat/>
    <w:locked/>
    <w:uiPriority w:val="99"/>
    <w:rPr>
      <w:rFonts w:ascii="Arial" w:hAnsi="Arial" w:eastAsia="黑体" w:cs="Arial"/>
      <w:b/>
      <w:bCs/>
      <w:spacing w:val="-2"/>
      <w:position w:val="-6"/>
      <w:sz w:val="20"/>
      <w:szCs w:val="20"/>
    </w:rPr>
  </w:style>
  <w:style w:type="character" w:customStyle="1" w:styleId="73">
    <w:name w:val="标题 7 Char1"/>
    <w:link w:val="11"/>
    <w:qFormat/>
    <w:locked/>
    <w:uiPriority w:val="99"/>
    <w:rPr>
      <w:rFonts w:ascii="宋体" w:eastAsia="宋体" w:cs="宋体"/>
      <w:b/>
      <w:bCs/>
      <w:spacing w:val="-2"/>
      <w:position w:val="-6"/>
      <w:sz w:val="20"/>
      <w:szCs w:val="20"/>
    </w:rPr>
  </w:style>
  <w:style w:type="character" w:customStyle="1" w:styleId="74">
    <w:name w:val="标题 8 Char1"/>
    <w:link w:val="12"/>
    <w:qFormat/>
    <w:locked/>
    <w:uiPriority w:val="99"/>
    <w:rPr>
      <w:rFonts w:ascii="Arial" w:hAnsi="Arial" w:eastAsia="黑体" w:cs="Arial"/>
      <w:spacing w:val="-2"/>
      <w:position w:val="-6"/>
      <w:sz w:val="20"/>
      <w:szCs w:val="20"/>
    </w:rPr>
  </w:style>
  <w:style w:type="character" w:customStyle="1" w:styleId="75">
    <w:name w:val="标题 9 Char1"/>
    <w:link w:val="13"/>
    <w:qFormat/>
    <w:locked/>
    <w:uiPriority w:val="99"/>
    <w:rPr>
      <w:rFonts w:ascii="Arial" w:hAnsi="Arial" w:eastAsia="黑体" w:cs="Arial"/>
      <w:spacing w:val="-2"/>
      <w:position w:val="-6"/>
      <w:sz w:val="20"/>
      <w:szCs w:val="20"/>
    </w:rPr>
  </w:style>
  <w:style w:type="character" w:customStyle="1" w:styleId="76">
    <w:name w:val="grid"/>
    <w:basedOn w:val="53"/>
    <w:qFormat/>
    <w:uiPriority w:val="0"/>
  </w:style>
  <w:style w:type="character" w:customStyle="1" w:styleId="77">
    <w:name w:val="Body Text Indent Char"/>
    <w:qFormat/>
    <w:locked/>
    <w:uiPriority w:val="99"/>
    <w:rPr>
      <w:rFonts w:ascii="方正仿宋简体" w:hAnsi="创艺简仿宋" w:eastAsia="方正仿宋简体" w:cs="方正仿宋简体"/>
    </w:rPr>
  </w:style>
  <w:style w:type="character" w:customStyle="1" w:styleId="78">
    <w:name w:val="hilite"/>
    <w:qFormat/>
    <w:uiPriority w:val="0"/>
    <w:rPr>
      <w:color w:val="FFFFFF"/>
      <w:shd w:val="clear" w:color="auto" w:fill="auto"/>
    </w:rPr>
  </w:style>
  <w:style w:type="character" w:customStyle="1" w:styleId="79">
    <w:name w:val="bds_nopic"/>
    <w:basedOn w:val="53"/>
    <w:qFormat/>
    <w:uiPriority w:val="0"/>
  </w:style>
  <w:style w:type="character" w:customStyle="1" w:styleId="80">
    <w:name w:val="Header Char"/>
    <w:qFormat/>
    <w:locked/>
    <w:uiPriority w:val="99"/>
    <w:rPr>
      <w:rFonts w:eastAsia="楷体_GB2312"/>
      <w:sz w:val="18"/>
      <w:szCs w:val="18"/>
    </w:rPr>
  </w:style>
  <w:style w:type="character" w:customStyle="1" w:styleId="81">
    <w:name w:val="正文缩进 Char1"/>
    <w:link w:val="9"/>
    <w:qFormat/>
    <w:locked/>
    <w:uiPriority w:val="0"/>
    <w:rPr>
      <w:rFonts w:eastAsia="楷体_GB2312"/>
    </w:rPr>
  </w:style>
  <w:style w:type="character" w:customStyle="1" w:styleId="82">
    <w:name w:val="Plain Text Char"/>
    <w:qFormat/>
    <w:locked/>
    <w:uiPriority w:val="99"/>
    <w:rPr>
      <w:rFonts w:ascii="宋体" w:hAnsi="Courier New" w:eastAsia="楷体_GB2312" w:cs="宋体"/>
      <w:sz w:val="26"/>
      <w:szCs w:val="26"/>
    </w:rPr>
  </w:style>
  <w:style w:type="character" w:customStyle="1" w:styleId="83">
    <w:name w:val="bds_more4"/>
    <w:qFormat/>
    <w:uiPriority w:val="0"/>
    <w:rPr>
      <w:rFonts w:ascii="宋体" w:hAnsi="宋体" w:eastAsia="宋体" w:cs="宋体"/>
    </w:rPr>
  </w:style>
  <w:style w:type="character" w:customStyle="1" w:styleId="84">
    <w:name w:val="批注文字 字符"/>
    <w:semiHidden/>
    <w:qFormat/>
    <w:uiPriority w:val="0"/>
    <w:rPr>
      <w:rFonts w:eastAsia="楷体_GB2312"/>
      <w:kern w:val="2"/>
      <w:sz w:val="26"/>
      <w:szCs w:val="26"/>
    </w:rPr>
  </w:style>
  <w:style w:type="character" w:customStyle="1" w:styleId="85">
    <w:name w:val="Footer Char"/>
    <w:qFormat/>
    <w:locked/>
    <w:uiPriority w:val="99"/>
    <w:rPr>
      <w:rFonts w:eastAsia="楷体_GB2312"/>
      <w:sz w:val="18"/>
      <w:szCs w:val="18"/>
    </w:rPr>
  </w:style>
  <w:style w:type="character" w:customStyle="1" w:styleId="86">
    <w:name w:val="active"/>
    <w:qFormat/>
    <w:uiPriority w:val="0"/>
    <w:rPr>
      <w:color w:val="00FF00"/>
      <w:shd w:val="clear" w:color="auto" w:fill="000000"/>
    </w:rPr>
  </w:style>
  <w:style w:type="character" w:customStyle="1" w:styleId="87">
    <w:name w:val="other"/>
    <w:basedOn w:val="53"/>
    <w:qFormat/>
    <w:uiPriority w:val="0"/>
  </w:style>
  <w:style w:type="character" w:customStyle="1" w:styleId="88">
    <w:name w:val="grid2"/>
    <w:basedOn w:val="53"/>
    <w:qFormat/>
    <w:uiPriority w:val="0"/>
  </w:style>
  <w:style w:type="character" w:customStyle="1" w:styleId="89">
    <w:name w:val="active8"/>
    <w:qFormat/>
    <w:uiPriority w:val="0"/>
    <w:rPr>
      <w:color w:val="00FF00"/>
      <w:shd w:val="clear" w:color="auto" w:fill="000000"/>
    </w:rPr>
  </w:style>
  <w:style w:type="character" w:customStyle="1" w:styleId="90">
    <w:name w:val="hilite6"/>
    <w:qFormat/>
    <w:uiPriority w:val="0"/>
    <w:rPr>
      <w:color w:val="FFFFFF"/>
      <w:shd w:val="clear" w:color="auto" w:fill="auto"/>
    </w:rPr>
  </w:style>
  <w:style w:type="character" w:customStyle="1" w:styleId="91">
    <w:name w:val="bds_more6"/>
    <w:basedOn w:val="53"/>
    <w:qFormat/>
    <w:uiPriority w:val="0"/>
  </w:style>
  <w:style w:type="character" w:customStyle="1" w:styleId="92">
    <w:name w:val="bds_more8"/>
    <w:qFormat/>
    <w:uiPriority w:val="0"/>
    <w:rPr>
      <w:rFonts w:ascii="宋体" w:hAnsi="宋体" w:eastAsia="宋体" w:cs="宋体"/>
    </w:rPr>
  </w:style>
  <w:style w:type="character" w:customStyle="1" w:styleId="93">
    <w:name w:val="noused"/>
    <w:qFormat/>
    <w:uiPriority w:val="0"/>
    <w:rPr>
      <w:b/>
      <w:bCs/>
      <w:color w:val="FFFFFF"/>
      <w:sz w:val="21"/>
      <w:szCs w:val="21"/>
    </w:rPr>
  </w:style>
  <w:style w:type="character" w:customStyle="1" w:styleId="94">
    <w:name w:val="bds_nopic1"/>
    <w:basedOn w:val="53"/>
    <w:qFormat/>
    <w:uiPriority w:val="0"/>
  </w:style>
  <w:style w:type="character" w:customStyle="1" w:styleId="95">
    <w:name w:val="bds_more7"/>
    <w:basedOn w:val="53"/>
    <w:qFormat/>
    <w:uiPriority w:val="0"/>
  </w:style>
  <w:style w:type="character" w:customStyle="1" w:styleId="96">
    <w:name w:val="bds_more5"/>
    <w:basedOn w:val="53"/>
    <w:qFormat/>
    <w:uiPriority w:val="0"/>
  </w:style>
  <w:style w:type="character" w:customStyle="1" w:styleId="97">
    <w:name w:val="bds_nopic2"/>
    <w:basedOn w:val="53"/>
    <w:qFormat/>
    <w:uiPriority w:val="0"/>
  </w:style>
  <w:style w:type="character" w:customStyle="1" w:styleId="98">
    <w:name w:val="Char Char2"/>
    <w:qFormat/>
    <w:uiPriority w:val="99"/>
    <w:rPr>
      <w:rFonts w:ascii="宋体" w:hAnsi="宋体" w:eastAsia="楷体_GB2312" w:cs="宋体"/>
      <w:b/>
      <w:bCs/>
      <w:kern w:val="2"/>
      <w:sz w:val="26"/>
      <w:szCs w:val="26"/>
      <w:lang w:val="en-US" w:eastAsia="zh-CN"/>
    </w:rPr>
  </w:style>
  <w:style w:type="character" w:customStyle="1" w:styleId="99">
    <w:name w:val="hover61"/>
    <w:qFormat/>
    <w:uiPriority w:val="0"/>
    <w:rPr>
      <w:shd w:val="clear" w:color="auto" w:fill="FF0000"/>
    </w:rPr>
  </w:style>
  <w:style w:type="character" w:customStyle="1" w:styleId="100">
    <w:name w:val="state"/>
    <w:qFormat/>
    <w:uiPriority w:val="0"/>
    <w:rPr>
      <w:b/>
      <w:bCs/>
      <w:color w:val="FFFFFF"/>
      <w:sz w:val="19"/>
      <w:szCs w:val="19"/>
    </w:rPr>
  </w:style>
  <w:style w:type="character" w:customStyle="1" w:styleId="101">
    <w:name w:val="页脚 Char1"/>
    <w:link w:val="31"/>
    <w:qFormat/>
    <w:locked/>
    <w:uiPriority w:val="0"/>
    <w:rPr>
      <w:sz w:val="18"/>
      <w:szCs w:val="18"/>
    </w:rPr>
  </w:style>
  <w:style w:type="character" w:customStyle="1" w:styleId="102">
    <w:name w:val="页脚 字符1"/>
    <w:semiHidden/>
    <w:qFormat/>
    <w:uiPriority w:val="99"/>
    <w:rPr>
      <w:sz w:val="18"/>
      <w:szCs w:val="18"/>
    </w:rPr>
  </w:style>
  <w:style w:type="paragraph" w:customStyle="1" w:styleId="103">
    <w:name w:val="Char"/>
    <w:basedOn w:val="1"/>
    <w:qFormat/>
    <w:uiPriority w:val="0"/>
    <w:rPr>
      <w:rFonts w:ascii="Tahoma" w:hAnsi="Tahoma" w:eastAsia="宋体" w:cs="Tahoma"/>
    </w:rPr>
  </w:style>
  <w:style w:type="character" w:customStyle="1" w:styleId="104">
    <w:name w:val="页眉 Char1"/>
    <w:link w:val="32"/>
    <w:qFormat/>
    <w:locked/>
    <w:uiPriority w:val="0"/>
    <w:rPr>
      <w:sz w:val="18"/>
      <w:szCs w:val="18"/>
    </w:rPr>
  </w:style>
  <w:style w:type="character" w:customStyle="1" w:styleId="105">
    <w:name w:val="页眉 字符1"/>
    <w:semiHidden/>
    <w:qFormat/>
    <w:uiPriority w:val="99"/>
    <w:rPr>
      <w:sz w:val="18"/>
      <w:szCs w:val="18"/>
    </w:rPr>
  </w:style>
  <w:style w:type="paragraph" w:customStyle="1" w:styleId="106">
    <w:name w:val="Char Char1 Char Char Char Char"/>
    <w:basedOn w:val="17"/>
    <w:qFormat/>
    <w:uiPriority w:val="99"/>
    <w:pPr>
      <w:adjustRightInd w:val="0"/>
      <w:snapToGrid w:val="0"/>
      <w:spacing w:line="360" w:lineRule="auto"/>
    </w:pPr>
    <w:rPr>
      <w:rFonts w:ascii="Tahoma" w:hAnsi="Tahoma" w:eastAsia="宋体" w:cs="Tahoma"/>
      <w:sz w:val="24"/>
      <w:szCs w:val="24"/>
    </w:rPr>
  </w:style>
  <w:style w:type="paragraph" w:customStyle="1" w:styleId="107">
    <w:name w:val="图"/>
    <w:basedOn w:val="1"/>
    <w:qFormat/>
    <w:uiPriority w:val="0"/>
    <w:pPr>
      <w:keepNext/>
      <w:adjustRightInd w:val="0"/>
      <w:spacing w:before="60" w:after="60" w:line="300" w:lineRule="auto"/>
      <w:jc w:val="center"/>
      <w:textAlignment w:val="center"/>
    </w:pPr>
    <w:rPr>
      <w:rFonts w:eastAsia="宋体"/>
      <w:spacing w:val="20"/>
      <w:kern w:val="0"/>
    </w:rPr>
  </w:style>
  <w:style w:type="character" w:customStyle="1" w:styleId="108">
    <w:name w:val="正文文本缩进 3 Char1"/>
    <w:link w:val="39"/>
    <w:qFormat/>
    <w:locked/>
    <w:uiPriority w:val="99"/>
    <w:rPr>
      <w:rFonts w:eastAsia="宋体"/>
    </w:rPr>
  </w:style>
  <w:style w:type="paragraph" w:customStyle="1" w:styleId="109">
    <w:name w:val="p15"/>
    <w:basedOn w:val="1"/>
    <w:qFormat/>
    <w:uiPriority w:val="0"/>
    <w:pPr>
      <w:widowControl/>
      <w:spacing w:before="100" w:beforeAutospacing="1" w:after="100" w:afterAutospacing="1"/>
      <w:jc w:val="left"/>
    </w:pPr>
    <w:rPr>
      <w:rFonts w:ascii="宋体" w:hAnsi="宋体" w:eastAsia="楷体_GB2312" w:cs="宋体"/>
      <w:kern w:val="0"/>
    </w:rPr>
  </w:style>
  <w:style w:type="character" w:customStyle="1" w:styleId="110">
    <w:name w:val="批注框文本 Char1"/>
    <w:link w:val="30"/>
    <w:semiHidden/>
    <w:qFormat/>
    <w:locked/>
    <w:uiPriority w:val="99"/>
    <w:rPr>
      <w:rFonts w:eastAsia="楷体_GB2312"/>
      <w:sz w:val="18"/>
      <w:szCs w:val="18"/>
    </w:rPr>
  </w:style>
  <w:style w:type="character" w:customStyle="1" w:styleId="111">
    <w:name w:val="批注文字 Char1"/>
    <w:basedOn w:val="53"/>
    <w:link w:val="18"/>
    <w:semiHidden/>
    <w:qFormat/>
    <w:locked/>
    <w:uiPriority w:val="99"/>
  </w:style>
  <w:style w:type="character" w:customStyle="1" w:styleId="112">
    <w:name w:val="批注主题 Char"/>
    <w:link w:val="48"/>
    <w:semiHidden/>
    <w:qFormat/>
    <w:locked/>
    <w:uiPriority w:val="99"/>
    <w:rPr>
      <w:rFonts w:eastAsia="楷体_GB2312"/>
      <w:b/>
      <w:bCs/>
      <w:sz w:val="20"/>
      <w:szCs w:val="20"/>
    </w:rPr>
  </w:style>
  <w:style w:type="character" w:customStyle="1" w:styleId="113">
    <w:name w:val="HTML 预设格式 Char1"/>
    <w:link w:val="45"/>
    <w:qFormat/>
    <w:locked/>
    <w:uiPriority w:val="99"/>
    <w:rPr>
      <w:rFonts w:ascii="黑体" w:hAnsi="Courier New" w:eastAsia="黑体" w:cs="黑体"/>
      <w:kern w:val="0"/>
      <w:sz w:val="20"/>
      <w:szCs w:val="20"/>
    </w:rPr>
  </w:style>
  <w:style w:type="character" w:customStyle="1" w:styleId="114">
    <w:name w:val="正文文本 Char1"/>
    <w:link w:val="2"/>
    <w:qFormat/>
    <w:locked/>
    <w:uiPriority w:val="99"/>
    <w:rPr>
      <w:rFonts w:ascii="楷体_GB2312" w:eastAsia="楷体_GB2312" w:cs="楷体_GB2312"/>
      <w:sz w:val="20"/>
      <w:szCs w:val="20"/>
    </w:rPr>
  </w:style>
  <w:style w:type="character" w:customStyle="1" w:styleId="115">
    <w:name w:val="日期 Char1"/>
    <w:link w:val="28"/>
    <w:qFormat/>
    <w:locked/>
    <w:uiPriority w:val="99"/>
    <w:rPr>
      <w:rFonts w:ascii="宋体" w:hAnsi="宋体" w:eastAsia="楷体_GB2312" w:cs="宋体"/>
      <w:sz w:val="20"/>
      <w:szCs w:val="20"/>
    </w:rPr>
  </w:style>
  <w:style w:type="character" w:customStyle="1" w:styleId="116">
    <w:name w:val="文档结构图 Char1"/>
    <w:link w:val="17"/>
    <w:semiHidden/>
    <w:qFormat/>
    <w:locked/>
    <w:uiPriority w:val="99"/>
    <w:rPr>
      <w:rFonts w:eastAsia="楷体_GB2312"/>
      <w:sz w:val="20"/>
      <w:szCs w:val="20"/>
      <w:shd w:val="clear" w:color="auto" w:fill="000080"/>
    </w:rPr>
  </w:style>
  <w:style w:type="paragraph" w:customStyle="1" w:styleId="117">
    <w:name w:val="Char1"/>
    <w:basedOn w:val="1"/>
    <w:qFormat/>
    <w:uiPriority w:val="99"/>
    <w:pPr>
      <w:widowControl/>
      <w:spacing w:after="160" w:line="240" w:lineRule="exact"/>
      <w:jc w:val="left"/>
    </w:pPr>
    <w:rPr>
      <w:rFonts w:ascii="Verdana" w:hAnsi="Verdana" w:eastAsia="宋体" w:cs="Verdana"/>
      <w:kern w:val="0"/>
      <w:sz w:val="21"/>
      <w:szCs w:val="21"/>
      <w:lang w:eastAsia="en-US"/>
    </w:rPr>
  </w:style>
  <w:style w:type="character" w:customStyle="1" w:styleId="118">
    <w:name w:val="纯文本 Char1"/>
    <w:link w:val="25"/>
    <w:qFormat/>
    <w:locked/>
    <w:uiPriority w:val="0"/>
    <w:rPr>
      <w:rFonts w:ascii="宋体" w:hAnsi="Courier New" w:eastAsia="宋体" w:cs="宋体"/>
      <w:sz w:val="21"/>
      <w:szCs w:val="21"/>
    </w:rPr>
  </w:style>
  <w:style w:type="character" w:customStyle="1" w:styleId="119">
    <w:name w:val="纯文本 字符1"/>
    <w:semiHidden/>
    <w:qFormat/>
    <w:uiPriority w:val="99"/>
    <w:rPr>
      <w:rFonts w:ascii="等线" w:hAnsi="Courier New" w:eastAsia="等线" w:cs="等线"/>
    </w:rPr>
  </w:style>
  <w:style w:type="paragraph" w:styleId="120">
    <w:name w:val="List Paragraph"/>
    <w:basedOn w:val="1"/>
    <w:qFormat/>
    <w:uiPriority w:val="0"/>
    <w:pPr>
      <w:ind w:firstLine="420" w:firstLineChars="200"/>
    </w:pPr>
    <w:rPr>
      <w:rFonts w:eastAsia="宋体"/>
      <w:sz w:val="21"/>
      <w:szCs w:val="21"/>
    </w:rPr>
  </w:style>
  <w:style w:type="character" w:customStyle="1" w:styleId="121">
    <w:name w:val="脚注文本 Char"/>
    <w:link w:val="37"/>
    <w:semiHidden/>
    <w:qFormat/>
    <w:locked/>
    <w:uiPriority w:val="99"/>
    <w:rPr>
      <w:rFonts w:eastAsia="楷体_GB2312"/>
      <w:sz w:val="20"/>
      <w:szCs w:val="20"/>
    </w:rPr>
  </w:style>
  <w:style w:type="character" w:customStyle="1" w:styleId="122">
    <w:name w:val="正文文本缩进 2 Char1"/>
    <w:link w:val="29"/>
    <w:qFormat/>
    <w:locked/>
    <w:uiPriority w:val="99"/>
    <w:rPr>
      <w:rFonts w:ascii="宋体" w:eastAsia="宋体" w:cs="宋体"/>
      <w:b/>
      <w:bCs/>
      <w:sz w:val="20"/>
      <w:szCs w:val="20"/>
    </w:rPr>
  </w:style>
  <w:style w:type="paragraph" w:customStyle="1" w:styleId="123">
    <w:name w:val="纯文本1"/>
    <w:basedOn w:val="1"/>
    <w:qFormat/>
    <w:uiPriority w:val="0"/>
    <w:pPr>
      <w:adjustRightInd w:val="0"/>
      <w:textAlignment w:val="baseline"/>
    </w:pPr>
    <w:rPr>
      <w:rFonts w:ascii="宋体" w:hAnsi="Courier New" w:eastAsia="楷体_GB2312" w:cs="宋体"/>
      <w:sz w:val="26"/>
      <w:szCs w:val="26"/>
    </w:rPr>
  </w:style>
  <w:style w:type="character" w:customStyle="1" w:styleId="124">
    <w:name w:val="正文文本缩进 Char1"/>
    <w:link w:val="20"/>
    <w:qFormat/>
    <w:locked/>
    <w:uiPriority w:val="0"/>
    <w:rPr>
      <w:sz w:val="24"/>
      <w:szCs w:val="24"/>
    </w:rPr>
  </w:style>
  <w:style w:type="character" w:customStyle="1" w:styleId="125">
    <w:name w:val="正文文本缩进 字符1"/>
    <w:basedOn w:val="53"/>
    <w:semiHidden/>
    <w:qFormat/>
    <w:uiPriority w:val="99"/>
  </w:style>
  <w:style w:type="paragraph" w:customStyle="1" w:styleId="126">
    <w:name w:val="纯文本11"/>
    <w:basedOn w:val="1"/>
    <w:qFormat/>
    <w:uiPriority w:val="99"/>
    <w:pPr>
      <w:adjustRightInd w:val="0"/>
      <w:textAlignment w:val="baseline"/>
    </w:pPr>
    <w:rPr>
      <w:rFonts w:ascii="宋体" w:hAnsi="Courier New" w:eastAsia="楷体_GB2312" w:cs="宋体"/>
      <w:sz w:val="28"/>
      <w:szCs w:val="28"/>
    </w:rPr>
  </w:style>
  <w:style w:type="table" w:customStyle="1" w:styleId="127">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8">
    <w:name w:val="font01"/>
    <w:qFormat/>
    <w:uiPriority w:val="0"/>
    <w:rPr>
      <w:rFonts w:ascii="宋体" w:hAnsi="宋体" w:eastAsia="宋体" w:cs="宋体"/>
      <w:b/>
      <w:bCs/>
      <w:color w:val="000000"/>
      <w:sz w:val="18"/>
      <w:szCs w:val="18"/>
      <w:u w:val="none"/>
      <w:vertAlign w:val="superscript"/>
    </w:rPr>
  </w:style>
  <w:style w:type="paragraph" w:customStyle="1" w:styleId="129">
    <w:name w:val="图例"/>
    <w:basedOn w:val="1"/>
    <w:qFormat/>
    <w:uiPriority w:val="0"/>
    <w:pPr>
      <w:spacing w:before="120" w:after="120" w:line="360" w:lineRule="auto"/>
      <w:jc w:val="center"/>
    </w:pPr>
    <w:rPr>
      <w:rFonts w:ascii="Calibri" w:hAnsi="Calibri" w:cs="Calibri"/>
      <w:b/>
      <w:bCs/>
      <w:sz w:val="21"/>
      <w:szCs w:val="21"/>
    </w:rPr>
  </w:style>
  <w:style w:type="paragraph" w:customStyle="1" w:styleId="130">
    <w:name w:val="Table Paragraph"/>
    <w:basedOn w:val="1"/>
    <w:qFormat/>
    <w:uiPriority w:val="1"/>
    <w:rPr>
      <w:rFonts w:ascii="微软雅黑" w:hAnsi="微软雅黑" w:eastAsia="微软雅黑" w:cs="微软雅黑"/>
      <w:sz w:val="21"/>
      <w:szCs w:val="21"/>
      <w:lang w:val="zh-CN"/>
    </w:rPr>
  </w:style>
  <w:style w:type="table" w:customStyle="1" w:styleId="131">
    <w:name w:val="网格型2"/>
    <w:qFormat/>
    <w:uiPriority w:val="99"/>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2">
    <w:name w:val="Char Char21"/>
    <w:qFormat/>
    <w:uiPriority w:val="0"/>
    <w:rPr>
      <w:rFonts w:ascii="宋体" w:hAnsi="宋体" w:eastAsia="楷体_GB2312"/>
      <w:b/>
      <w:kern w:val="2"/>
      <w:sz w:val="26"/>
      <w:lang w:val="en-US" w:eastAsia="zh-CN" w:bidi="ar-SA"/>
    </w:rPr>
  </w:style>
  <w:style w:type="paragraph" w:customStyle="1" w:styleId="133">
    <w:name w:val="Char Char1 Char Char Char Char1"/>
    <w:basedOn w:val="17"/>
    <w:qFormat/>
    <w:uiPriority w:val="0"/>
    <w:pPr>
      <w:adjustRightInd w:val="0"/>
      <w:snapToGrid w:val="0"/>
      <w:spacing w:line="360" w:lineRule="auto"/>
    </w:pPr>
    <w:rPr>
      <w:rFonts w:ascii="Tahoma" w:hAnsi="Tahoma" w:eastAsia="宋体"/>
      <w:kern w:val="2"/>
      <w:sz w:val="24"/>
      <w:szCs w:val="24"/>
    </w:rPr>
  </w:style>
  <w:style w:type="paragraph" w:customStyle="1" w:styleId="134">
    <w:name w:val="Char2"/>
    <w:basedOn w:val="1"/>
    <w:qFormat/>
    <w:uiPriority w:val="0"/>
    <w:pPr>
      <w:widowControl/>
      <w:spacing w:after="160" w:line="240" w:lineRule="exact"/>
      <w:jc w:val="left"/>
    </w:pPr>
    <w:rPr>
      <w:rFonts w:ascii="Verdana" w:hAnsi="Verdana" w:eastAsia="宋体"/>
      <w:kern w:val="0"/>
      <w:sz w:val="21"/>
      <w:szCs w:val="20"/>
      <w:lang w:eastAsia="en-US"/>
    </w:rPr>
  </w:style>
  <w:style w:type="paragraph" w:customStyle="1" w:styleId="135">
    <w:name w:val="纯文本2"/>
    <w:basedOn w:val="1"/>
    <w:qFormat/>
    <w:uiPriority w:val="0"/>
    <w:pPr>
      <w:adjustRightInd w:val="0"/>
      <w:textAlignment w:val="baseline"/>
    </w:pPr>
    <w:rPr>
      <w:rFonts w:ascii="宋体" w:hAnsi="Courier New" w:eastAsia="楷体_GB2312"/>
      <w:sz w:val="26"/>
      <w:szCs w:val="20"/>
    </w:rPr>
  </w:style>
  <w:style w:type="table" w:customStyle="1" w:styleId="136">
    <w:name w:val="网格型21"/>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7">
    <w:name w:val="1"/>
    <w:basedOn w:val="1"/>
    <w:next w:val="120"/>
    <w:qFormat/>
    <w:uiPriority w:val="0"/>
    <w:pPr>
      <w:ind w:firstLine="420" w:firstLineChars="200"/>
    </w:pPr>
    <w:rPr>
      <w:rFonts w:eastAsia="宋体"/>
      <w:sz w:val="21"/>
    </w:rPr>
  </w:style>
  <w:style w:type="character" w:customStyle="1" w:styleId="138">
    <w:name w:val="日期 Char"/>
    <w:qFormat/>
    <w:uiPriority w:val="0"/>
    <w:rPr>
      <w:rFonts w:ascii="宋体" w:hAnsi="宋体" w:eastAsia="楷体_GB2312"/>
      <w:kern w:val="2"/>
      <w:sz w:val="24"/>
    </w:rPr>
  </w:style>
  <w:style w:type="character" w:customStyle="1" w:styleId="139">
    <w:name w:val="文档结构图 Char"/>
    <w:semiHidden/>
    <w:qFormat/>
    <w:uiPriority w:val="0"/>
    <w:rPr>
      <w:rFonts w:eastAsia="楷体_GB2312"/>
      <w:kern w:val="2"/>
      <w:sz w:val="26"/>
      <w:shd w:val="clear" w:color="auto" w:fill="000080"/>
    </w:rPr>
  </w:style>
  <w:style w:type="character" w:customStyle="1" w:styleId="140">
    <w:name w:val="标题 8 Char"/>
    <w:qFormat/>
    <w:uiPriority w:val="0"/>
    <w:rPr>
      <w:rFonts w:ascii="Arial" w:hAnsi="Arial" w:eastAsia="黑体"/>
      <w:spacing w:val="-2"/>
      <w:kern w:val="2"/>
      <w:position w:val="-6"/>
      <w:sz w:val="24"/>
    </w:rPr>
  </w:style>
  <w:style w:type="character" w:customStyle="1" w:styleId="141">
    <w:name w:val="font21"/>
    <w:basedOn w:val="53"/>
    <w:qFormat/>
    <w:uiPriority w:val="0"/>
    <w:rPr>
      <w:rFonts w:hint="eastAsia" w:ascii="宋体" w:hAnsi="宋体" w:eastAsia="宋体" w:cs="宋体"/>
      <w:color w:val="000000"/>
      <w:sz w:val="20"/>
      <w:szCs w:val="20"/>
      <w:u w:val="none"/>
      <w:vertAlign w:val="superscript"/>
    </w:rPr>
  </w:style>
  <w:style w:type="character" w:customStyle="1" w:styleId="142">
    <w:name w:val="标题 3 Char"/>
    <w:qFormat/>
    <w:uiPriority w:val="9"/>
    <w:rPr>
      <w:rFonts w:ascii="Times New Roman" w:hAnsi="Times New Roman" w:eastAsia="宋体" w:cs="Times New Roman"/>
      <w:b/>
      <w:bCs/>
      <w:sz w:val="32"/>
      <w:szCs w:val="32"/>
    </w:rPr>
  </w:style>
  <w:style w:type="character" w:customStyle="1" w:styleId="143">
    <w:name w:val="正文文本 Char"/>
    <w:qFormat/>
    <w:uiPriority w:val="0"/>
    <w:rPr>
      <w:rFonts w:ascii="楷体_GB2312" w:eastAsia="楷体_GB2312"/>
      <w:kern w:val="2"/>
      <w:sz w:val="28"/>
    </w:rPr>
  </w:style>
  <w:style w:type="character" w:customStyle="1" w:styleId="144">
    <w:name w:val="正文文本缩进 2 Char"/>
    <w:qFormat/>
    <w:uiPriority w:val="0"/>
    <w:rPr>
      <w:rFonts w:ascii="宋体"/>
      <w:b/>
      <w:bCs/>
      <w:kern w:val="2"/>
      <w:sz w:val="24"/>
    </w:rPr>
  </w:style>
  <w:style w:type="character" w:customStyle="1" w:styleId="145">
    <w:name w:val="标题 4 Char"/>
    <w:qFormat/>
    <w:uiPriority w:val="9"/>
    <w:rPr>
      <w:rFonts w:ascii="Cambria" w:hAnsi="Cambria" w:eastAsia="宋体" w:cs="黑体"/>
      <w:b/>
      <w:bCs/>
      <w:sz w:val="28"/>
      <w:szCs w:val="28"/>
    </w:rPr>
  </w:style>
  <w:style w:type="character" w:customStyle="1" w:styleId="146">
    <w:name w:val="标题 6 Char"/>
    <w:semiHidden/>
    <w:qFormat/>
    <w:uiPriority w:val="9"/>
    <w:rPr>
      <w:rFonts w:ascii="Cambria" w:hAnsi="Cambria" w:eastAsia="宋体" w:cs="黑体"/>
      <w:b/>
      <w:bCs/>
      <w:sz w:val="24"/>
      <w:szCs w:val="24"/>
    </w:rPr>
  </w:style>
  <w:style w:type="character" w:customStyle="1" w:styleId="147">
    <w:name w:val="列出段落 Char"/>
    <w:link w:val="148"/>
    <w:qFormat/>
    <w:locked/>
    <w:uiPriority w:val="34"/>
  </w:style>
  <w:style w:type="paragraph" w:customStyle="1" w:styleId="148">
    <w:name w:val="列表段落1"/>
    <w:basedOn w:val="1"/>
    <w:link w:val="147"/>
    <w:qFormat/>
    <w:uiPriority w:val="34"/>
    <w:pPr>
      <w:ind w:firstLine="420" w:firstLineChars="200"/>
    </w:pPr>
    <w:rPr>
      <w:rFonts w:eastAsia="宋体"/>
      <w:kern w:val="0"/>
      <w:sz w:val="20"/>
      <w:szCs w:val="20"/>
    </w:rPr>
  </w:style>
  <w:style w:type="character" w:customStyle="1" w:styleId="149">
    <w:name w:val="apple-converted-space"/>
    <w:basedOn w:val="53"/>
    <w:qFormat/>
    <w:uiPriority w:val="0"/>
  </w:style>
  <w:style w:type="character" w:customStyle="1" w:styleId="150">
    <w:name w:val="标题 2 Char"/>
    <w:qFormat/>
    <w:uiPriority w:val="0"/>
    <w:rPr>
      <w:rFonts w:ascii="Cambria" w:hAnsi="Cambria" w:eastAsia="宋体" w:cs="黑体"/>
      <w:b/>
      <w:bCs/>
      <w:sz w:val="32"/>
      <w:szCs w:val="32"/>
    </w:rPr>
  </w:style>
  <w:style w:type="character" w:customStyle="1" w:styleId="151">
    <w:name w:val="标题 9 Char"/>
    <w:qFormat/>
    <w:uiPriority w:val="0"/>
    <w:rPr>
      <w:rFonts w:ascii="Arial" w:hAnsi="Arial" w:eastAsia="黑体"/>
      <w:spacing w:val="-2"/>
      <w:kern w:val="2"/>
      <w:position w:val="-6"/>
      <w:sz w:val="28"/>
    </w:rPr>
  </w:style>
  <w:style w:type="character" w:customStyle="1" w:styleId="152">
    <w:name w:val="页眉 Char"/>
    <w:qFormat/>
    <w:uiPriority w:val="0"/>
    <w:rPr>
      <w:rFonts w:ascii="Times New Roman" w:hAnsi="Times New Roman" w:eastAsia="宋体" w:cs="Times New Roman"/>
      <w:sz w:val="18"/>
      <w:szCs w:val="18"/>
    </w:rPr>
  </w:style>
  <w:style w:type="character" w:customStyle="1" w:styleId="153">
    <w:name w:val="正文文本缩进 3 Char"/>
    <w:qFormat/>
    <w:uiPriority w:val="0"/>
    <w:rPr>
      <w:kern w:val="2"/>
      <w:sz w:val="24"/>
      <w:szCs w:val="24"/>
    </w:rPr>
  </w:style>
  <w:style w:type="character" w:customStyle="1" w:styleId="154">
    <w:name w:val="正文缩进2格 Char Char"/>
    <w:link w:val="155"/>
    <w:qFormat/>
    <w:locked/>
    <w:uiPriority w:val="0"/>
    <w:rPr>
      <w:rFonts w:ascii="仿宋_GB2312" w:hAnsi="宋体" w:eastAsia="仿宋_GB2312"/>
      <w:sz w:val="31"/>
      <w:szCs w:val="28"/>
    </w:rPr>
  </w:style>
  <w:style w:type="paragraph" w:customStyle="1" w:styleId="155">
    <w:name w:val="正文缩进2格"/>
    <w:basedOn w:val="1"/>
    <w:link w:val="154"/>
    <w:qFormat/>
    <w:uiPriority w:val="0"/>
    <w:pPr>
      <w:spacing w:line="600" w:lineRule="exact"/>
      <w:ind w:firstLine="639" w:firstLineChars="206"/>
    </w:pPr>
    <w:rPr>
      <w:rFonts w:ascii="仿宋_GB2312" w:hAnsi="宋体"/>
      <w:kern w:val="0"/>
      <w:sz w:val="31"/>
      <w:szCs w:val="28"/>
    </w:rPr>
  </w:style>
  <w:style w:type="character" w:customStyle="1" w:styleId="156">
    <w:name w:val="正文缩进 Char"/>
    <w:qFormat/>
    <w:locked/>
    <w:uiPriority w:val="0"/>
    <w:rPr>
      <w:szCs w:val="24"/>
    </w:rPr>
  </w:style>
  <w:style w:type="character" w:customStyle="1" w:styleId="157">
    <w:name w:val="纯文本 Char"/>
    <w:qFormat/>
    <w:uiPriority w:val="0"/>
    <w:rPr>
      <w:rFonts w:ascii="宋体" w:hAnsi="Courier New"/>
      <w:kern w:val="2"/>
      <w:sz w:val="21"/>
    </w:rPr>
  </w:style>
  <w:style w:type="character" w:customStyle="1" w:styleId="158">
    <w:name w:val="Char Char22"/>
    <w:qFormat/>
    <w:uiPriority w:val="0"/>
    <w:rPr>
      <w:rFonts w:ascii="宋体" w:hAnsi="宋体" w:eastAsia="楷体_GB2312"/>
      <w:b/>
      <w:kern w:val="2"/>
      <w:sz w:val="26"/>
      <w:lang w:val="en-US" w:eastAsia="zh-CN" w:bidi="ar-SA"/>
    </w:rPr>
  </w:style>
  <w:style w:type="character" w:customStyle="1" w:styleId="159">
    <w:name w:val="font51"/>
    <w:qFormat/>
    <w:uiPriority w:val="0"/>
    <w:rPr>
      <w:rFonts w:hint="eastAsia" w:ascii="宋体" w:hAnsi="宋体" w:eastAsia="宋体" w:cs="宋体"/>
      <w:color w:val="000000"/>
      <w:sz w:val="20"/>
      <w:szCs w:val="20"/>
      <w:u w:val="none"/>
    </w:rPr>
  </w:style>
  <w:style w:type="character" w:customStyle="1" w:styleId="160">
    <w:name w:val="标题 5 Char"/>
    <w:qFormat/>
    <w:uiPriority w:val="9"/>
    <w:rPr>
      <w:rFonts w:ascii="Times New Roman" w:hAnsi="Times New Roman" w:eastAsia="宋体" w:cs="Times New Roman"/>
      <w:b/>
      <w:bCs/>
      <w:sz w:val="28"/>
      <w:szCs w:val="28"/>
    </w:rPr>
  </w:style>
  <w:style w:type="character" w:customStyle="1" w:styleId="161">
    <w:name w:val="标题 1 Char"/>
    <w:qFormat/>
    <w:uiPriority w:val="9"/>
    <w:rPr>
      <w:rFonts w:ascii="Times New Roman" w:hAnsi="Times New Roman" w:eastAsia="宋体" w:cs="Times New Roman"/>
      <w:b/>
      <w:bCs/>
      <w:kern w:val="44"/>
      <w:sz w:val="44"/>
      <w:szCs w:val="44"/>
    </w:rPr>
  </w:style>
  <w:style w:type="character" w:customStyle="1" w:styleId="162">
    <w:name w:val="HTML 预设格式 Char"/>
    <w:qFormat/>
    <w:uiPriority w:val="0"/>
    <w:rPr>
      <w:rFonts w:ascii="黑体" w:hAnsi="Courier New" w:eastAsia="黑体" w:cs="楷体_GB2312"/>
    </w:rPr>
  </w:style>
  <w:style w:type="character" w:customStyle="1" w:styleId="163">
    <w:name w:val="标题 7 Char"/>
    <w:qFormat/>
    <w:uiPriority w:val="0"/>
    <w:rPr>
      <w:rFonts w:ascii="宋体"/>
      <w:b/>
      <w:spacing w:val="-2"/>
      <w:kern w:val="2"/>
      <w:position w:val="-6"/>
      <w:sz w:val="24"/>
    </w:rPr>
  </w:style>
  <w:style w:type="character" w:customStyle="1" w:styleId="164">
    <w:name w:val="批注文字 Char"/>
    <w:qFormat/>
    <w:uiPriority w:val="0"/>
    <w:rPr>
      <w:kern w:val="2"/>
      <w:sz w:val="21"/>
      <w:szCs w:val="24"/>
    </w:rPr>
  </w:style>
  <w:style w:type="character" w:customStyle="1" w:styleId="165">
    <w:name w:val="正文文本缩进 Char"/>
    <w:qFormat/>
    <w:uiPriority w:val="0"/>
    <w:rPr>
      <w:rFonts w:ascii="Times New Roman" w:hAnsi="Times New Roman" w:eastAsia="宋体" w:cs="Times New Roman"/>
      <w:szCs w:val="24"/>
    </w:rPr>
  </w:style>
  <w:style w:type="character" w:customStyle="1" w:styleId="166">
    <w:name w:val="param-name"/>
    <w:basedOn w:val="53"/>
    <w:qFormat/>
    <w:uiPriority w:val="0"/>
  </w:style>
  <w:style w:type="character" w:customStyle="1" w:styleId="167">
    <w:name w:val="标题 1 Char Char"/>
    <w:qFormat/>
    <w:uiPriority w:val="0"/>
    <w:rPr>
      <w:rFonts w:hint="eastAsia" w:ascii="宋体" w:hAnsi="宋体" w:eastAsia="宋体"/>
      <w:b/>
      <w:spacing w:val="-2"/>
      <w:sz w:val="24"/>
      <w:lang w:val="en-US" w:eastAsia="zh-CN"/>
    </w:rPr>
  </w:style>
  <w:style w:type="character" w:customStyle="1" w:styleId="168">
    <w:name w:val="批注框文本 Char"/>
    <w:semiHidden/>
    <w:qFormat/>
    <w:uiPriority w:val="99"/>
    <w:rPr>
      <w:rFonts w:ascii="Times New Roman" w:hAnsi="Times New Roman" w:eastAsia="宋体" w:cs="Times New Roman"/>
      <w:sz w:val="18"/>
      <w:szCs w:val="18"/>
    </w:rPr>
  </w:style>
  <w:style w:type="character" w:customStyle="1" w:styleId="169">
    <w:name w:val="页脚 Char"/>
    <w:qFormat/>
    <w:uiPriority w:val="99"/>
    <w:rPr>
      <w:rFonts w:ascii="Times New Roman" w:hAnsi="Times New Roman" w:eastAsia="宋体" w:cs="Times New Roman"/>
      <w:sz w:val="18"/>
      <w:szCs w:val="18"/>
    </w:rPr>
  </w:style>
  <w:style w:type="paragraph" w:customStyle="1" w:styleId="170">
    <w:name w:val="p0"/>
    <w:basedOn w:val="1"/>
    <w:qFormat/>
    <w:uiPriority w:val="0"/>
    <w:pPr>
      <w:widowControl/>
    </w:pPr>
    <w:rPr>
      <w:rFonts w:eastAsia="宋体"/>
      <w:kern w:val="0"/>
      <w:sz w:val="21"/>
      <w:szCs w:val="21"/>
    </w:rPr>
  </w:style>
  <w:style w:type="paragraph" w:customStyle="1" w:styleId="171">
    <w:name w:val="xl11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7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7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76">
    <w:name w:val="Char Char1 Char Char Char Char2"/>
    <w:basedOn w:val="17"/>
    <w:qFormat/>
    <w:uiPriority w:val="0"/>
    <w:pPr>
      <w:adjustRightInd w:val="0"/>
      <w:snapToGrid w:val="0"/>
      <w:spacing w:line="360" w:lineRule="auto"/>
    </w:pPr>
    <w:rPr>
      <w:rFonts w:ascii="Tahoma" w:hAnsi="Tahoma" w:eastAsia="宋体"/>
      <w:kern w:val="2"/>
      <w:sz w:val="24"/>
      <w:szCs w:val="24"/>
    </w:rPr>
  </w:style>
  <w:style w:type="paragraph" w:customStyle="1" w:styleId="17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customStyle="1" w:styleId="1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81">
    <w:name w:val="列出段落2"/>
    <w:basedOn w:val="1"/>
    <w:qFormat/>
    <w:uiPriority w:val="0"/>
    <w:pPr>
      <w:ind w:firstLine="420" w:firstLineChars="200"/>
    </w:pPr>
    <w:rPr>
      <w:rFonts w:eastAsia="宋体"/>
      <w:sz w:val="21"/>
      <w:szCs w:val="20"/>
    </w:rPr>
  </w:style>
  <w:style w:type="paragraph" w:customStyle="1" w:styleId="18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3">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18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bottom"/>
    </w:pPr>
    <w:rPr>
      <w:rFonts w:ascii="宋体" w:hAnsi="宋体" w:eastAsia="宋体" w:cs="宋体"/>
      <w:kern w:val="0"/>
      <w:sz w:val="20"/>
      <w:szCs w:val="20"/>
    </w:rPr>
  </w:style>
  <w:style w:type="paragraph" w:customStyle="1" w:styleId="186">
    <w:name w:val="xl7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8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88">
    <w:name w:val="xl67"/>
    <w:basedOn w:val="1"/>
    <w:qFormat/>
    <w:uiPriority w:val="0"/>
    <w:pPr>
      <w:widowControl/>
      <w:spacing w:before="100" w:beforeAutospacing="1" w:after="100" w:afterAutospacing="1"/>
      <w:jc w:val="left"/>
    </w:pPr>
    <w:rPr>
      <w:rFonts w:ascii="宋体" w:hAnsi="宋体" w:eastAsia="宋体" w:cs="宋体"/>
      <w:color w:val="FF0000"/>
      <w:kern w:val="0"/>
    </w:rPr>
  </w:style>
  <w:style w:type="paragraph" w:customStyle="1" w:styleId="18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1">
    <w:name w:val="xl69"/>
    <w:basedOn w:val="1"/>
    <w:qFormat/>
    <w:uiPriority w:val="0"/>
    <w:pPr>
      <w:widowControl/>
      <w:spacing w:before="100" w:beforeAutospacing="1" w:after="100" w:afterAutospacing="1"/>
      <w:jc w:val="left"/>
    </w:pPr>
    <w:rPr>
      <w:rFonts w:ascii="宋体" w:hAnsi="宋体" w:eastAsia="宋体" w:cs="宋体"/>
      <w:color w:val="008000"/>
      <w:kern w:val="0"/>
    </w:rPr>
  </w:style>
  <w:style w:type="paragraph" w:customStyle="1" w:styleId="19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1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95">
    <w:name w:val="xl66"/>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96">
    <w:name w:val="xl65"/>
    <w:basedOn w:val="1"/>
    <w:qFormat/>
    <w:uiPriority w:val="0"/>
    <w:pPr>
      <w:widowControl/>
      <w:spacing w:before="100" w:beforeAutospacing="1" w:after="100" w:afterAutospacing="1"/>
      <w:jc w:val="left"/>
    </w:pPr>
    <w:rPr>
      <w:rFonts w:ascii="宋体" w:hAnsi="宋体" w:eastAsia="宋体" w:cs="宋体"/>
      <w:color w:val="FF0000"/>
      <w:kern w:val="0"/>
    </w:rPr>
  </w:style>
  <w:style w:type="paragraph" w:customStyle="1" w:styleId="19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9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customStyle="1" w:styleId="19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00">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3">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20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6">
    <w:name w:val="xl10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7">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10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210">
    <w:name w:val="样式 标题 1 + 宋体 段前: 0 磅 段后: 0 磅 行距: 单倍行距"/>
    <w:basedOn w:val="4"/>
    <w:qFormat/>
    <w:uiPriority w:val="0"/>
    <w:pPr>
      <w:spacing w:beforeLines="100" w:afterLines="100" w:line="240" w:lineRule="auto"/>
      <w:jc w:val="center"/>
    </w:pPr>
    <w:rPr>
      <w:rFonts w:ascii="仿宋_GB2312" w:hAnsi="宋体" w:eastAsia="仿宋_GB2312" w:cs="宋体"/>
      <w:sz w:val="44"/>
    </w:rPr>
  </w:style>
  <w:style w:type="paragraph" w:customStyle="1" w:styleId="2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2">
    <w:name w:val="xl70"/>
    <w:basedOn w:val="1"/>
    <w:qFormat/>
    <w:uiPriority w:val="0"/>
    <w:pPr>
      <w:widowControl/>
      <w:spacing w:before="100" w:beforeAutospacing="1" w:after="100" w:afterAutospacing="1"/>
      <w:jc w:val="center"/>
    </w:pPr>
    <w:rPr>
      <w:rFonts w:ascii="宋体" w:hAnsi="宋体" w:eastAsia="宋体" w:cs="宋体"/>
      <w:kern w:val="0"/>
    </w:rPr>
  </w:style>
  <w:style w:type="paragraph" w:customStyle="1" w:styleId="21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14">
    <w:name w:val="xl68"/>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1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216">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GP正文(首行缩进)"/>
    <w:basedOn w:val="1"/>
    <w:qFormat/>
    <w:uiPriority w:val="0"/>
    <w:pPr>
      <w:spacing w:line="360" w:lineRule="auto"/>
      <w:ind w:firstLine="480" w:firstLineChars="200"/>
      <w:jc w:val="left"/>
    </w:pPr>
    <w:rPr>
      <w:rFonts w:hAnsi="宋体" w:eastAsia="宋体"/>
    </w:rPr>
  </w:style>
  <w:style w:type="paragraph" w:customStyle="1" w:styleId="21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1">
    <w:name w:val="xl11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bottom"/>
    </w:pPr>
    <w:rPr>
      <w:rFonts w:ascii="宋体" w:hAnsi="宋体" w:eastAsia="宋体" w:cs="宋体"/>
      <w:kern w:val="0"/>
      <w:sz w:val="20"/>
      <w:szCs w:val="20"/>
    </w:rPr>
  </w:style>
  <w:style w:type="paragraph" w:customStyle="1" w:styleId="22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4">
    <w:name w:val="Style Normal Indent表正文正文非缩进特点ALT+Z标题4段1正文（首行缩进两字） Char正文（首行...1"/>
    <w:basedOn w:val="9"/>
    <w:qFormat/>
    <w:uiPriority w:val="0"/>
    <w:pPr>
      <w:adjustRightInd/>
      <w:spacing w:line="360" w:lineRule="auto"/>
      <w:ind w:firstLine="590" w:firstLineChars="246"/>
      <w:jc w:val="both"/>
      <w:textAlignment w:val="auto"/>
    </w:pPr>
    <w:rPr>
      <w:rFonts w:eastAsia="宋体"/>
      <w:sz w:val="24"/>
      <w:szCs w:val="24"/>
    </w:rPr>
  </w:style>
  <w:style w:type="paragraph" w:customStyle="1" w:styleId="2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2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7">
    <w:name w:val="纯文本3"/>
    <w:basedOn w:val="1"/>
    <w:qFormat/>
    <w:uiPriority w:val="0"/>
    <w:pPr>
      <w:adjustRightInd w:val="0"/>
      <w:textAlignment w:val="baseline"/>
    </w:pPr>
    <w:rPr>
      <w:rFonts w:ascii="宋体" w:hAnsi="Courier New" w:eastAsia="楷体_GB2312"/>
      <w:sz w:val="26"/>
      <w:szCs w:val="20"/>
    </w:rPr>
  </w:style>
  <w:style w:type="paragraph" w:customStyle="1" w:styleId="228">
    <w:name w:val="Char3"/>
    <w:basedOn w:val="1"/>
    <w:qFormat/>
    <w:uiPriority w:val="0"/>
    <w:pPr>
      <w:widowControl/>
      <w:spacing w:after="160" w:line="240" w:lineRule="exact"/>
      <w:jc w:val="left"/>
    </w:pPr>
    <w:rPr>
      <w:rFonts w:ascii="Verdana" w:hAnsi="Verdana" w:eastAsia="宋体"/>
      <w:kern w:val="0"/>
      <w:sz w:val="21"/>
      <w:szCs w:val="20"/>
      <w:lang w:eastAsia="en-US"/>
    </w:rPr>
  </w:style>
  <w:style w:type="paragraph" w:customStyle="1" w:styleId="22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23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31">
    <w:name w:val="xl74"/>
    <w:basedOn w:val="1"/>
    <w:qFormat/>
    <w:uiPriority w:val="0"/>
    <w:pPr>
      <w:widowControl/>
      <w:spacing w:before="100" w:beforeAutospacing="1" w:after="100" w:afterAutospacing="1"/>
      <w:jc w:val="left"/>
    </w:pPr>
    <w:rPr>
      <w:rFonts w:ascii="宋体" w:hAnsi="宋体" w:eastAsia="宋体" w:cs="宋体"/>
      <w:kern w:val="0"/>
    </w:rPr>
  </w:style>
  <w:style w:type="table" w:customStyle="1" w:styleId="232">
    <w:name w:val="网格型3"/>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3">
    <w:name w:val="paragraphindent"/>
    <w:basedOn w:val="1"/>
    <w:qFormat/>
    <w:uiPriority w:val="99"/>
    <w:pPr>
      <w:widowControl/>
      <w:spacing w:before="100" w:beforeAutospacing="1" w:after="100" w:afterAutospacing="1"/>
      <w:jc w:val="left"/>
    </w:pPr>
    <w:rPr>
      <w:rFonts w:ascii="宋体" w:hAnsi="宋体" w:eastAsia="楷体_GB2312" w:cs="宋体"/>
      <w:kern w:val="0"/>
      <w:szCs w:val="26"/>
    </w:rPr>
  </w:style>
  <w:style w:type="character" w:customStyle="1" w:styleId="234">
    <w:name w:val="正文首行缩进 2 Char"/>
    <w:basedOn w:val="124"/>
    <w:link w:val="49"/>
    <w:semiHidden/>
    <w:qFormat/>
    <w:uiPriority w:val="99"/>
    <w:rPr>
      <w:rFonts w:eastAsia="仿宋_GB2312"/>
      <w:kern w:val="2"/>
      <w:sz w:val="24"/>
      <w:szCs w:val="24"/>
    </w:rPr>
  </w:style>
  <w:style w:type="table" w:customStyle="1" w:styleId="235">
    <w:name w:val="网格型4"/>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
    <w:name w:val="网格型5"/>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7">
    <w:name w:val="msonormal"/>
    <w:basedOn w:val="1"/>
    <w:qFormat/>
    <w:uiPriority w:val="0"/>
    <w:pPr>
      <w:widowControl/>
      <w:spacing w:before="100" w:beforeAutospacing="1" w:after="100" w:afterAutospacing="1"/>
      <w:jc w:val="left"/>
    </w:pPr>
    <w:rPr>
      <w:rFonts w:ascii="宋体" w:hAnsi="宋体" w:eastAsia="宋体" w:cs="宋体"/>
      <w:kern w:val="0"/>
    </w:rPr>
  </w:style>
  <w:style w:type="table" w:customStyle="1" w:styleId="238">
    <w:name w:val="网格型23"/>
    <w:basedOn w:val="5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
    <w:name w:val="网格型6"/>
    <w:basedOn w:val="50"/>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0">
    <w:name w:val="未处理的提及1"/>
    <w:basedOn w:val="53"/>
    <w:semiHidden/>
    <w:unhideWhenUsed/>
    <w:qFormat/>
    <w:uiPriority w:val="99"/>
    <w:rPr>
      <w:color w:val="605E5C"/>
      <w:shd w:val="clear" w:color="auto" w:fill="E1DFDD"/>
    </w:rPr>
  </w:style>
  <w:style w:type="character" w:customStyle="1" w:styleId="241">
    <w:name w:val="font11"/>
    <w:basedOn w:val="5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ql</Company>
  <Pages>53</Pages>
  <Words>30228</Words>
  <Characters>32081</Characters>
  <Lines>244</Lines>
  <Paragraphs>68</Paragraphs>
  <TotalTime>60</TotalTime>
  <ScaleCrop>false</ScaleCrop>
  <LinksUpToDate>false</LinksUpToDate>
  <CharactersWithSpaces>32387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2022-08-10T07:27:00Z</dcterms:created>
  <dc:creator>戴 健秋</dc:creator>
  <cp:lastModifiedBy>admin</cp:lastModifiedBy>
  <cp:lastPrinted>2022-03-20T12:29:00Z</cp:lastPrinted>
  <dcterms:modified xsi:type="dcterms:W3CDTF">2022-11-29T07:20:19Z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A237F1329B1A41ACA3401071B88D7DEC</vt:lpwstr>
  </property>
</Properties>
</file>