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heme="majorEastAsia" w:hAnsiTheme="majorEastAsia" w:eastAsiaTheme="majorEastAsia"/>
          <w:b/>
          <w:bCs/>
          <w:sz w:val="44"/>
          <w:szCs w:val="44"/>
        </w:rPr>
      </w:pPr>
    </w:p>
    <w:p>
      <w:pPr>
        <w:jc w:val="center"/>
        <w:rPr>
          <w:rFonts w:hint="eastAsia" w:asciiTheme="majorEastAsia" w:hAnsiTheme="majorEastAsia" w:eastAsiaTheme="majorEastAsia" w:cstheme="majorEastAsia"/>
          <w:b/>
          <w:sz w:val="52"/>
          <w:szCs w:val="52"/>
        </w:rPr>
      </w:pPr>
      <w:r>
        <w:rPr>
          <w:rFonts w:hint="eastAsia" w:asciiTheme="majorEastAsia" w:hAnsiTheme="majorEastAsia" w:eastAsiaTheme="majorEastAsia" w:cstheme="majorEastAsia"/>
          <w:b/>
          <w:sz w:val="52"/>
          <w:szCs w:val="52"/>
        </w:rPr>
        <w:t>南通港码头管理有限公司30</w:t>
      </w:r>
      <w:r>
        <w:rPr>
          <w:rFonts w:hint="eastAsia" w:asciiTheme="majorEastAsia" w:hAnsiTheme="majorEastAsia" w:eastAsiaTheme="majorEastAsia" w:cstheme="majorEastAsia"/>
          <w:b/>
          <w:sz w:val="52"/>
          <w:szCs w:val="52"/>
          <w:lang w:val="en-US" w:eastAsia="zh-CN"/>
        </w:rPr>
        <w:t>吨</w:t>
      </w:r>
      <w:r>
        <w:rPr>
          <w:rFonts w:hint="eastAsia" w:asciiTheme="majorEastAsia" w:hAnsiTheme="majorEastAsia" w:eastAsiaTheme="majorEastAsia" w:cstheme="majorEastAsia"/>
          <w:b/>
          <w:sz w:val="52"/>
          <w:szCs w:val="52"/>
        </w:rPr>
        <w:t>抓斗</w:t>
      </w:r>
    </w:p>
    <w:p>
      <w:pPr>
        <w:jc w:val="center"/>
        <w:rPr>
          <w:rFonts w:hint="eastAsia" w:asciiTheme="majorEastAsia" w:hAnsiTheme="majorEastAsia" w:eastAsiaTheme="majorEastAsia"/>
          <w:sz w:val="52"/>
          <w:szCs w:val="52"/>
          <w:lang w:val="en-US" w:eastAsia="zh-CN"/>
        </w:rPr>
      </w:pPr>
      <w:r>
        <w:rPr>
          <w:rFonts w:hint="eastAsia" w:asciiTheme="majorEastAsia" w:hAnsiTheme="majorEastAsia" w:eastAsiaTheme="majorEastAsia" w:cstheme="majorEastAsia"/>
          <w:b/>
          <w:sz w:val="52"/>
          <w:szCs w:val="52"/>
        </w:rPr>
        <w:t>采购</w:t>
      </w:r>
      <w:r>
        <w:rPr>
          <w:rFonts w:hint="eastAsia" w:asciiTheme="majorEastAsia" w:hAnsiTheme="majorEastAsia" w:eastAsiaTheme="majorEastAsia" w:cstheme="majorEastAsia"/>
          <w:b/>
          <w:sz w:val="52"/>
          <w:szCs w:val="52"/>
          <w:lang w:val="en-US" w:eastAsia="zh-CN"/>
        </w:rPr>
        <w:t>项目</w:t>
      </w:r>
    </w:p>
    <w:p>
      <w:pPr>
        <w:jc w:val="center"/>
        <w:rPr>
          <w:rFonts w:hint="eastAsia" w:asciiTheme="majorEastAsia" w:hAnsiTheme="majorEastAsia" w:eastAsiaTheme="majorEastAsia"/>
          <w:b/>
          <w:bCs/>
          <w:sz w:val="52"/>
          <w:szCs w:val="52"/>
        </w:rPr>
      </w:pPr>
    </w:p>
    <w:p>
      <w:pPr>
        <w:jc w:val="center"/>
        <w:rPr>
          <w:rFonts w:hint="eastAsia" w:asciiTheme="majorEastAsia" w:hAnsiTheme="majorEastAsia" w:eastAsiaTheme="majorEastAsia"/>
          <w:b/>
          <w:bCs/>
          <w:sz w:val="52"/>
          <w:szCs w:val="52"/>
        </w:rPr>
      </w:pPr>
    </w:p>
    <w:p>
      <w:pPr>
        <w:jc w:val="center"/>
        <w:rPr>
          <w:rFonts w:asciiTheme="majorEastAsia" w:hAnsiTheme="majorEastAsia" w:eastAsiaTheme="majorEastAsia"/>
          <w:b/>
          <w:bCs/>
          <w:sz w:val="52"/>
          <w:szCs w:val="52"/>
        </w:rPr>
      </w:pPr>
      <w:r>
        <w:rPr>
          <w:rFonts w:hint="eastAsia" w:asciiTheme="majorEastAsia" w:hAnsiTheme="majorEastAsia" w:eastAsiaTheme="majorEastAsia"/>
          <w:b/>
          <w:bCs/>
          <w:sz w:val="52"/>
          <w:szCs w:val="52"/>
        </w:rPr>
        <w:t>招标文件</w:t>
      </w:r>
    </w:p>
    <w:p>
      <w:pPr>
        <w:spacing w:line="360" w:lineRule="auto"/>
        <w:jc w:val="center"/>
        <w:rPr>
          <w:rFonts w:asciiTheme="majorEastAsia" w:hAnsiTheme="majorEastAsia" w:eastAsiaTheme="majorEastAsia"/>
          <w:sz w:val="32"/>
        </w:rPr>
      </w:pPr>
    </w:p>
    <w:p>
      <w:pPr>
        <w:spacing w:line="360" w:lineRule="auto"/>
        <w:jc w:val="center"/>
        <w:rPr>
          <w:rFonts w:asciiTheme="majorEastAsia" w:hAnsiTheme="majorEastAsia" w:eastAsiaTheme="majorEastAsia"/>
          <w:sz w:val="32"/>
        </w:rPr>
      </w:pPr>
    </w:p>
    <w:p>
      <w:pPr>
        <w:spacing w:line="360" w:lineRule="auto"/>
        <w:jc w:val="center"/>
        <w:rPr>
          <w:rFonts w:asciiTheme="majorEastAsia" w:hAnsiTheme="majorEastAsia" w:eastAsiaTheme="majorEastAsia"/>
          <w:sz w:val="32"/>
        </w:rPr>
      </w:pPr>
    </w:p>
    <w:p>
      <w:pPr>
        <w:spacing w:line="360" w:lineRule="auto"/>
        <w:jc w:val="center"/>
        <w:rPr>
          <w:rFonts w:asciiTheme="majorEastAsia" w:hAnsiTheme="majorEastAsia" w:eastAsiaTheme="majorEastAsia"/>
          <w:sz w:val="32"/>
        </w:rPr>
      </w:pPr>
    </w:p>
    <w:p>
      <w:pPr>
        <w:spacing w:line="360" w:lineRule="auto"/>
        <w:jc w:val="center"/>
        <w:rPr>
          <w:rFonts w:asciiTheme="majorEastAsia" w:hAnsiTheme="majorEastAsia" w:eastAsiaTheme="majorEastAsia"/>
          <w:sz w:val="32"/>
        </w:rPr>
      </w:pPr>
    </w:p>
    <w:p>
      <w:pPr>
        <w:spacing w:line="360" w:lineRule="auto"/>
        <w:rPr>
          <w:rFonts w:asciiTheme="majorEastAsia" w:hAnsiTheme="majorEastAsia" w:eastAsiaTheme="majorEastAsia"/>
          <w:sz w:val="32"/>
        </w:rPr>
      </w:pPr>
    </w:p>
    <w:p>
      <w:pPr>
        <w:spacing w:line="360" w:lineRule="auto"/>
        <w:jc w:val="center"/>
        <w:rPr>
          <w:rFonts w:asciiTheme="majorEastAsia" w:hAnsiTheme="majorEastAsia" w:eastAsiaTheme="majorEastAsia"/>
          <w:sz w:val="32"/>
        </w:rPr>
      </w:pPr>
    </w:p>
    <w:p>
      <w:pPr>
        <w:spacing w:line="360" w:lineRule="auto"/>
        <w:rPr>
          <w:rFonts w:asciiTheme="majorEastAsia" w:hAnsiTheme="majorEastAsia" w:eastAsiaTheme="majorEastAsia"/>
          <w:sz w:val="32"/>
        </w:rPr>
      </w:pPr>
    </w:p>
    <w:p>
      <w:pPr>
        <w:spacing w:line="720" w:lineRule="auto"/>
        <w:ind w:firstLine="1600" w:firstLineChars="500"/>
        <w:outlineLvl w:val="0"/>
      </w:pPr>
      <w:r>
        <w:rPr>
          <w:rFonts w:hint="eastAsia" w:asciiTheme="majorEastAsia" w:hAnsiTheme="majorEastAsia" w:eastAsiaTheme="majorEastAsia"/>
          <w:sz w:val="32"/>
          <w:szCs w:val="32"/>
        </w:rPr>
        <w:t>采 购 人：南通港码头管理有限公司</w:t>
      </w:r>
    </w:p>
    <w:p>
      <w:pPr>
        <w:spacing w:line="720" w:lineRule="auto"/>
        <w:ind w:firstLine="1600" w:firstLineChars="500"/>
        <w:outlineLvl w:val="0"/>
        <w:rPr>
          <w:rFonts w:hint="eastAsia" w:eastAsiaTheme="majorEastAsia"/>
          <w:lang w:eastAsia="zh-CN"/>
        </w:rPr>
      </w:pPr>
      <w:r>
        <w:rPr>
          <w:rFonts w:hint="eastAsia" w:asciiTheme="majorEastAsia" w:hAnsiTheme="majorEastAsia" w:eastAsiaTheme="majorEastAsia"/>
          <w:sz w:val="32"/>
          <w:szCs w:val="32"/>
        </w:rPr>
        <w:t>代理机构：</w:t>
      </w:r>
      <w:r>
        <w:rPr>
          <w:rFonts w:hint="eastAsia" w:asciiTheme="majorEastAsia" w:hAnsiTheme="majorEastAsia" w:eastAsiaTheme="majorEastAsia"/>
          <w:sz w:val="32"/>
          <w:szCs w:val="32"/>
          <w:lang w:eastAsia="zh-CN"/>
        </w:rPr>
        <w:t>中诚工程建设管理（苏州）股份有限公司</w:t>
      </w:r>
    </w:p>
    <w:p>
      <w:pPr>
        <w:spacing w:line="720" w:lineRule="auto"/>
        <w:jc w:val="center"/>
        <w:rPr>
          <w:rFonts w:asciiTheme="majorEastAsia" w:hAnsiTheme="majorEastAsia" w:eastAsiaTheme="majorEastAsia"/>
          <w:highlight w:val="yellow"/>
        </w:rPr>
        <w:sectPr>
          <w:headerReference r:id="rId3" w:type="default"/>
          <w:headerReference r:id="rId4" w:type="even"/>
          <w:footerReference r:id="rId5" w:type="even"/>
          <w:pgSz w:w="11906" w:h="16838"/>
          <w:pgMar w:top="1418" w:right="1588" w:bottom="1418" w:left="1365" w:header="851" w:footer="907" w:gutter="0"/>
          <w:pgBorders>
            <w:top w:val="none" w:sz="0" w:space="0"/>
            <w:left w:val="none" w:sz="0" w:space="0"/>
            <w:bottom w:val="none" w:sz="0" w:space="0"/>
            <w:right w:val="none" w:sz="0" w:space="0"/>
          </w:pgBorders>
          <w:pgNumType w:start="1"/>
          <w:cols w:space="720" w:num="1"/>
          <w:titlePg/>
          <w:docGrid w:type="lines" w:linePitch="290" w:charSpace="0"/>
        </w:sectPr>
      </w:pPr>
      <w:r>
        <w:rPr>
          <w:rFonts w:hint="eastAsia" w:asciiTheme="majorEastAsia" w:hAnsiTheme="majorEastAsia" w:eastAsiaTheme="majorEastAsia"/>
          <w:sz w:val="32"/>
          <w:szCs w:val="32"/>
          <w:highlight w:val="none"/>
        </w:rPr>
        <w:t>2021年1</w:t>
      </w:r>
      <w:r>
        <w:rPr>
          <w:rFonts w:hint="eastAsia" w:asciiTheme="majorEastAsia" w:hAnsiTheme="majorEastAsia" w:eastAsiaTheme="majorEastAsia"/>
          <w:sz w:val="32"/>
          <w:szCs w:val="32"/>
          <w:highlight w:val="none"/>
          <w:lang w:val="en-US" w:eastAsia="zh-CN"/>
        </w:rPr>
        <w:t>1</w:t>
      </w:r>
      <w:r>
        <w:rPr>
          <w:rFonts w:hint="eastAsia" w:asciiTheme="majorEastAsia" w:hAnsiTheme="majorEastAsia" w:eastAsiaTheme="majorEastAsia"/>
          <w:sz w:val="32"/>
          <w:szCs w:val="32"/>
          <w:highlight w:val="none"/>
        </w:rPr>
        <w:t>月</w:t>
      </w:r>
      <w:r>
        <w:rPr>
          <w:rFonts w:hint="eastAsia" w:asciiTheme="majorEastAsia" w:hAnsiTheme="majorEastAsia" w:eastAsiaTheme="majorEastAsia"/>
          <w:sz w:val="32"/>
          <w:szCs w:val="32"/>
          <w:highlight w:val="none"/>
          <w:lang w:val="en-US" w:eastAsia="zh-CN"/>
        </w:rPr>
        <w:t>29</w:t>
      </w:r>
      <w:r>
        <w:rPr>
          <w:rFonts w:hint="eastAsia" w:asciiTheme="majorEastAsia" w:hAnsiTheme="majorEastAsia" w:eastAsiaTheme="majorEastAsia"/>
          <w:sz w:val="32"/>
          <w:szCs w:val="32"/>
          <w:highlight w:val="none"/>
        </w:rPr>
        <w:t>日</w:t>
      </w:r>
      <w:r>
        <w:rPr>
          <w:rFonts w:asciiTheme="majorEastAsia" w:hAnsiTheme="majorEastAsia" w:eastAsiaTheme="majorEastAsia"/>
          <w:highlight w:val="yellow"/>
        </w:rPr>
        <w:pict>
          <v:rect id="_x0000_s1026" o:spid="_x0000_s1026" o:spt="1" style="position:absolute;left:0pt;margin-left:185.3pt;margin-top:97.2pt;height:30.75pt;width:45.75pt;z-index:251659264;mso-width-relative:page;mso-height-relative:page;" stroked="f" coordsize="21600,21600" o:gfxdata="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aXi61tkAAAALAQAADwAAAAAAAAABACAAAAAiAAAAZHJzL2Rvd25yZXYueG1sUEsBAhQA&#10;FAAAAAgAh07iQLeTQmG4AQAAdwMAAA4AAAAAAAAAAQAgAAAAKAEAAGRycy9lMm9Eb2MueG1sUEsF&#10;BgAAAAAGAAYAWQEAAFIFAAAAAA==&#10;">
            <v:path/>
            <v:fill focussize="0,0"/>
            <v:stroke on="f"/>
            <v:imagedata o:title=""/>
            <o:lock v:ext="edit"/>
            <v:textbox>
              <w:txbxContent>
                <w:p/>
              </w:txbxContent>
            </v:textbox>
          </v:rect>
        </w:pict>
      </w:r>
    </w:p>
    <w:p>
      <w:pPr>
        <w:spacing w:line="360" w:lineRule="auto"/>
        <w:jc w:val="center"/>
        <w:rPr>
          <w:rFonts w:asciiTheme="majorEastAsia" w:hAnsiTheme="majorEastAsia" w:eastAsiaTheme="majorEastAsia"/>
          <w:b/>
          <w:bCs/>
          <w:sz w:val="36"/>
          <w:szCs w:val="36"/>
        </w:rPr>
      </w:pPr>
      <w:bookmarkStart w:id="0" w:name="_Toc120614210"/>
      <w:bookmarkStart w:id="1" w:name="_Toc20823272"/>
      <w:bookmarkStart w:id="2" w:name="_Toc479757206"/>
      <w:bookmarkStart w:id="3" w:name="_Toc523127445"/>
      <w:bookmarkStart w:id="4" w:name="_Toc513029200"/>
      <w:bookmarkStart w:id="5" w:name="_Toc16938516"/>
      <w:r>
        <w:rPr>
          <w:rFonts w:hint="eastAsia" w:asciiTheme="majorEastAsia" w:hAnsiTheme="majorEastAsia" w:eastAsiaTheme="majorEastAsia"/>
          <w:b/>
          <w:bCs/>
          <w:sz w:val="36"/>
          <w:szCs w:val="36"/>
        </w:rPr>
        <w:t>第一章  招标公告</w:t>
      </w:r>
      <w:bookmarkStart w:id="6" w:name="OLE_LINK5"/>
      <w:bookmarkStart w:id="7" w:name="OLE_LINK4"/>
      <w:bookmarkStart w:id="8" w:name="OLE_LINK2"/>
      <w:bookmarkStart w:id="9" w:name="OLE_LINK3"/>
      <w:bookmarkStart w:id="10" w:name="OLE_LINK1"/>
    </w:p>
    <w:p>
      <w:pPr>
        <w:spacing w:line="360" w:lineRule="auto"/>
        <w:ind w:right="-368" w:rightChars="-175"/>
        <w:jc w:val="center"/>
        <w:rPr>
          <w:rFonts w:hint="eastAsia" w:asciiTheme="majorEastAsia" w:hAnsiTheme="majorEastAsia" w:eastAsiaTheme="majorEastAsia"/>
          <w:sz w:val="28"/>
          <w:szCs w:val="28"/>
          <w:lang w:eastAsia="zh-CN"/>
        </w:rPr>
      </w:pPr>
      <w:bookmarkStart w:id="11" w:name="OLE_LINK6"/>
      <w:bookmarkStart w:id="12" w:name="OLE_LINK12"/>
      <w:bookmarkStart w:id="13" w:name="OLE_LINK8"/>
      <w:bookmarkStart w:id="14" w:name="OLE_LINK10"/>
      <w:bookmarkStart w:id="15" w:name="OLE_LINK13"/>
      <w:bookmarkStart w:id="16" w:name="OLE_LINK7"/>
      <w:bookmarkStart w:id="17" w:name="OLE_LINK9"/>
      <w:bookmarkStart w:id="18" w:name="OLE_LINK11"/>
      <w:r>
        <w:rPr>
          <w:rFonts w:hint="eastAsia" w:asciiTheme="majorEastAsia" w:hAnsiTheme="majorEastAsia" w:eastAsiaTheme="majorEastAsia"/>
          <w:sz w:val="28"/>
          <w:szCs w:val="28"/>
          <w:lang w:eastAsia="zh-CN"/>
        </w:rPr>
        <w:t>南通港码头管理有限公司30吨抓斗采购项目</w:t>
      </w:r>
    </w:p>
    <w:p>
      <w:pPr>
        <w:spacing w:line="360" w:lineRule="auto"/>
        <w:jc w:val="center"/>
        <w:rPr>
          <w:rFonts w:asciiTheme="majorEastAsia" w:hAnsiTheme="majorEastAsia" w:eastAsiaTheme="majorEastAsia"/>
          <w:sz w:val="28"/>
          <w:szCs w:val="28"/>
        </w:rPr>
      </w:pPr>
      <w:r>
        <w:rPr>
          <w:rFonts w:hint="eastAsia" w:asciiTheme="majorEastAsia" w:hAnsiTheme="majorEastAsia" w:eastAsiaTheme="majorEastAsia"/>
          <w:sz w:val="28"/>
          <w:szCs w:val="28"/>
        </w:rPr>
        <w:t>招标公告</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u w:val="none"/>
          <w:lang w:val="en-US" w:eastAsia="zh-CN"/>
        </w:rPr>
        <w:t>本招标项目</w:t>
      </w:r>
      <w:r>
        <w:rPr>
          <w:rFonts w:hint="eastAsia" w:ascii="宋体" w:hAnsi="宋体" w:cs="宋体"/>
          <w:kern w:val="0"/>
          <w:sz w:val="24"/>
          <w:szCs w:val="24"/>
          <w:u w:val="single"/>
          <w:lang w:eastAsia="zh-CN"/>
        </w:rPr>
        <w:t>南通港码头管理有限公司30吨抓斗采购项目</w:t>
      </w:r>
      <w:r>
        <w:rPr>
          <w:rFonts w:hint="eastAsia" w:ascii="宋体" w:hAnsi="宋体" w:eastAsia="宋体" w:cs="宋体"/>
          <w:kern w:val="0"/>
          <w:sz w:val="24"/>
          <w:szCs w:val="24"/>
          <w:u w:val="none"/>
          <w:lang w:val="en-US" w:eastAsia="zh-CN"/>
        </w:rPr>
        <w:t>的采购人为</w:t>
      </w:r>
      <w:r>
        <w:rPr>
          <w:rFonts w:hint="eastAsia" w:ascii="宋体" w:hAnsi="宋体" w:eastAsia="宋体" w:cs="宋体"/>
          <w:bCs/>
          <w:sz w:val="24"/>
          <w:szCs w:val="24"/>
          <w:u w:val="single"/>
          <w:lang w:val="en-US"/>
        </w:rPr>
        <w:t>南通港码头管理有限公司</w:t>
      </w:r>
      <w:r>
        <w:rPr>
          <w:rFonts w:hint="eastAsia" w:ascii="宋体" w:hAnsi="宋体" w:eastAsia="宋体" w:cs="宋体"/>
          <w:bCs/>
          <w:sz w:val="24"/>
          <w:szCs w:val="24"/>
          <w:u w:val="none"/>
          <w:lang w:val="en-US" w:eastAsia="zh-CN"/>
        </w:rPr>
        <w:t>，</w:t>
      </w:r>
      <w:r>
        <w:rPr>
          <w:rFonts w:hint="eastAsia" w:ascii="宋体" w:hAnsi="宋体" w:eastAsia="宋体" w:cs="宋体"/>
          <w:bCs/>
          <w:sz w:val="24"/>
          <w:szCs w:val="24"/>
          <w:lang w:val="en-US"/>
        </w:rPr>
        <w:t>资金</w:t>
      </w:r>
      <w:r>
        <w:rPr>
          <w:rFonts w:hint="eastAsia" w:ascii="宋体" w:hAnsi="宋体" w:eastAsia="宋体" w:cs="宋体"/>
          <w:bCs/>
          <w:sz w:val="24"/>
          <w:szCs w:val="24"/>
          <w:lang w:val="en-US" w:eastAsia="zh-CN"/>
        </w:rPr>
        <w:t>来自</w:t>
      </w:r>
      <w:r>
        <w:rPr>
          <w:rFonts w:hint="eastAsia" w:ascii="宋体" w:hAnsi="宋体" w:eastAsia="宋体" w:cs="宋体"/>
          <w:bCs/>
          <w:sz w:val="24"/>
          <w:szCs w:val="24"/>
          <w:u w:val="single"/>
          <w:lang w:val="en-US"/>
        </w:rPr>
        <w:t>企业自筹</w:t>
      </w:r>
      <w:r>
        <w:rPr>
          <w:rFonts w:hint="eastAsia" w:ascii="宋体" w:hAnsi="宋体" w:eastAsia="宋体" w:cs="宋体"/>
          <w:bCs/>
          <w:sz w:val="24"/>
          <w:szCs w:val="24"/>
          <w:lang w:val="en-US"/>
        </w:rPr>
        <w:t>，项目出资比例为100%。</w:t>
      </w:r>
      <w:r>
        <w:rPr>
          <w:rFonts w:hint="eastAsia" w:ascii="宋体" w:hAnsi="宋体" w:eastAsia="宋体" w:cs="宋体"/>
          <w:bCs/>
          <w:sz w:val="24"/>
          <w:szCs w:val="24"/>
        </w:rPr>
        <w:t>现</w:t>
      </w:r>
      <w:r>
        <w:rPr>
          <w:rFonts w:hint="eastAsia" w:ascii="宋体" w:hAnsi="宋体" w:eastAsia="宋体" w:cs="宋体"/>
          <w:bCs/>
          <w:sz w:val="24"/>
          <w:szCs w:val="24"/>
          <w:lang w:val="en-US" w:eastAsia="zh-CN"/>
        </w:rPr>
        <w:t>采购</w:t>
      </w:r>
      <w:r>
        <w:rPr>
          <w:rFonts w:hint="eastAsia" w:ascii="宋体" w:hAnsi="宋体" w:eastAsia="宋体" w:cs="宋体"/>
          <w:bCs/>
          <w:sz w:val="24"/>
          <w:szCs w:val="24"/>
        </w:rPr>
        <w:t>人委托</w:t>
      </w:r>
      <w:r>
        <w:rPr>
          <w:rFonts w:hint="eastAsia" w:ascii="宋体" w:hAnsi="宋体" w:eastAsia="宋体" w:cs="宋体"/>
          <w:bCs/>
          <w:sz w:val="24"/>
          <w:szCs w:val="24"/>
          <w:lang w:val="en-US" w:eastAsia="zh-CN"/>
        </w:rPr>
        <w:t>代理机构</w:t>
      </w:r>
      <w:r>
        <w:rPr>
          <w:rFonts w:hint="eastAsia" w:ascii="宋体" w:hAnsi="宋体" w:eastAsia="宋体" w:cs="宋体"/>
          <w:bCs/>
          <w:sz w:val="24"/>
          <w:szCs w:val="24"/>
          <w:u w:val="single"/>
          <w:lang w:val="en-US" w:eastAsia="zh-CN"/>
        </w:rPr>
        <w:t xml:space="preserve"> </w:t>
      </w:r>
      <w:r>
        <w:rPr>
          <w:rFonts w:hint="eastAsia" w:ascii="宋体" w:hAnsi="宋体" w:eastAsia="宋体" w:cs="宋体"/>
          <w:bCs/>
          <w:sz w:val="24"/>
          <w:szCs w:val="24"/>
          <w:u w:val="single"/>
        </w:rPr>
        <w:t>中诚工程建设管理（苏州）股份有限公司</w:t>
      </w:r>
      <w:r>
        <w:rPr>
          <w:rFonts w:hint="eastAsia" w:ascii="宋体" w:hAnsi="宋体" w:eastAsia="宋体" w:cs="宋体"/>
          <w:bCs/>
          <w:sz w:val="24"/>
          <w:szCs w:val="24"/>
        </w:rPr>
        <w:t>对</w:t>
      </w:r>
      <w:r>
        <w:rPr>
          <w:rFonts w:hint="eastAsia" w:ascii="宋体" w:hAnsi="宋体" w:cs="宋体"/>
          <w:kern w:val="0"/>
          <w:sz w:val="24"/>
          <w:szCs w:val="24"/>
          <w:u w:val="single"/>
          <w:lang w:eastAsia="zh-CN"/>
        </w:rPr>
        <w:t>南通港码头管理有限公司30吨抓斗</w:t>
      </w:r>
      <w:r>
        <w:rPr>
          <w:rFonts w:hint="eastAsia" w:ascii="宋体" w:hAnsi="宋体" w:eastAsia="宋体" w:cs="宋体"/>
          <w:bCs/>
          <w:sz w:val="24"/>
          <w:szCs w:val="24"/>
          <w:lang w:val="en-US" w:eastAsia="zh-CN"/>
        </w:rPr>
        <w:t>采购进行</w:t>
      </w:r>
      <w:r>
        <w:rPr>
          <w:rFonts w:hint="eastAsia" w:ascii="宋体" w:hAnsi="宋体" w:eastAsia="宋体" w:cs="宋体"/>
          <w:bCs/>
          <w:sz w:val="24"/>
          <w:szCs w:val="24"/>
        </w:rPr>
        <w:t>公开招标，</w:t>
      </w:r>
      <w:r>
        <w:rPr>
          <w:rFonts w:hint="eastAsia" w:ascii="宋体" w:hAnsi="宋体" w:eastAsia="宋体" w:cs="宋体"/>
          <w:kern w:val="0"/>
          <w:sz w:val="24"/>
          <w:szCs w:val="24"/>
        </w:rPr>
        <w:t>特邀有兴趣的潜在投标人参加投标。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rPr>
      </w:pPr>
      <w:r>
        <w:rPr>
          <w:rFonts w:hint="eastAsia" w:ascii="宋体" w:hAnsi="宋体" w:eastAsia="宋体" w:cs="宋体"/>
          <w:sz w:val="24"/>
          <w:szCs w:val="24"/>
        </w:rPr>
        <w:t>一、</w:t>
      </w:r>
      <w:r>
        <w:rPr>
          <w:rFonts w:hint="eastAsia" w:ascii="宋体" w:hAnsi="宋体" w:eastAsia="宋体" w:cs="宋体"/>
          <w:sz w:val="24"/>
          <w:szCs w:val="24"/>
          <w:lang w:val="en-US" w:eastAsia="zh-CN"/>
        </w:rPr>
        <w:t>项目概况与</w:t>
      </w:r>
      <w:r>
        <w:rPr>
          <w:rFonts w:hint="eastAsia" w:ascii="宋体" w:hAnsi="宋体" w:cs="宋体"/>
          <w:sz w:val="24"/>
          <w:szCs w:val="24"/>
          <w:lang w:val="en-US" w:eastAsia="zh-CN"/>
        </w:rPr>
        <w:t>采购</w:t>
      </w:r>
      <w:r>
        <w:rPr>
          <w:rFonts w:hint="eastAsia" w:ascii="宋体" w:hAnsi="宋体" w:eastAsia="宋体" w:cs="宋体"/>
          <w:sz w:val="24"/>
          <w:szCs w:val="24"/>
          <w:lang w:val="en-US" w:eastAsia="zh-CN"/>
        </w:rPr>
        <w:t>范围</w:t>
      </w:r>
    </w:p>
    <w:p>
      <w:pPr>
        <w:pStyle w:val="22"/>
        <w:keepNext w:val="0"/>
        <w:keepLines w:val="0"/>
        <w:pageBreakBefore w:val="0"/>
        <w:widowControl w:val="0"/>
        <w:tabs>
          <w:tab w:val="left" w:pos="2412"/>
          <w:tab w:val="left" w:pos="2832"/>
          <w:tab w:val="left" w:pos="3472"/>
          <w:tab w:val="left" w:pos="6667"/>
          <w:tab w:val="left" w:pos="7270"/>
        </w:tabs>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1、采购人</w:t>
      </w:r>
      <w:r>
        <w:rPr>
          <w:rFonts w:hint="eastAsia" w:ascii="宋体" w:hAnsi="宋体" w:eastAsia="宋体" w:cs="宋体"/>
          <w:sz w:val="24"/>
          <w:szCs w:val="24"/>
          <w:lang w:eastAsia="zh-CN"/>
        </w:rPr>
        <w:t>根据生产需要就</w:t>
      </w:r>
      <w:r>
        <w:rPr>
          <w:rFonts w:hint="eastAsia" w:ascii="宋体" w:hAnsi="宋体" w:eastAsia="宋体" w:cs="宋体"/>
          <w:sz w:val="24"/>
          <w:szCs w:val="24"/>
          <w:u w:val="single"/>
          <w:lang w:val="en-US" w:eastAsia="zh-CN"/>
        </w:rPr>
        <w:t>4</w:t>
      </w:r>
      <w:r>
        <w:rPr>
          <w:rFonts w:hint="eastAsia" w:ascii="宋体" w:hAnsi="宋体" w:eastAsia="宋体" w:cs="宋体"/>
          <w:sz w:val="24"/>
          <w:szCs w:val="24"/>
          <w:u w:val="single"/>
          <w:lang w:eastAsia="zh-CN"/>
        </w:rPr>
        <w:t>台</w:t>
      </w:r>
      <w:r>
        <w:rPr>
          <w:rFonts w:hint="eastAsia" w:ascii="宋体" w:hAnsi="宋体" w:eastAsia="宋体" w:cs="宋体"/>
          <w:sz w:val="24"/>
          <w:szCs w:val="24"/>
          <w:u w:val="single"/>
          <w:lang w:val="en-US" w:eastAsia="zh-CN"/>
        </w:rPr>
        <w:t>30</w:t>
      </w:r>
      <w:r>
        <w:rPr>
          <w:rFonts w:hint="eastAsia" w:ascii="宋体" w:hAnsi="宋体" w:eastAsia="宋体" w:cs="宋体"/>
          <w:sz w:val="24"/>
          <w:szCs w:val="24"/>
          <w:u w:val="single"/>
          <w:lang w:eastAsia="zh-CN"/>
        </w:rPr>
        <w:t>吨</w:t>
      </w:r>
      <w:r>
        <w:rPr>
          <w:rFonts w:hint="eastAsia" w:ascii="宋体" w:hAnsi="宋体" w:eastAsia="宋体" w:cs="Times New Roman"/>
          <w:bCs/>
          <w:sz w:val="24"/>
          <w:szCs w:val="24"/>
          <w:u w:val="single"/>
        </w:rPr>
        <w:t>抓斗</w:t>
      </w:r>
      <w:r>
        <w:rPr>
          <w:rFonts w:hint="eastAsia" w:ascii="宋体" w:hAnsi="宋体" w:eastAsia="宋体" w:cs="宋体"/>
          <w:sz w:val="24"/>
          <w:szCs w:val="24"/>
          <w:lang w:eastAsia="zh-CN"/>
        </w:rPr>
        <w:t>进行公开招标。抓斗为卸船机使用的</w:t>
      </w:r>
      <w:r>
        <w:rPr>
          <w:rFonts w:hint="eastAsia" w:ascii="宋体" w:hAnsi="宋体" w:eastAsia="宋体" w:cs="Times New Roman"/>
          <w:bCs/>
          <w:sz w:val="24"/>
          <w:szCs w:val="24"/>
        </w:rPr>
        <w:t>四索双瓣</w:t>
      </w:r>
      <w:r>
        <w:rPr>
          <w:rFonts w:hint="eastAsia" w:ascii="宋体" w:hAnsi="宋体" w:eastAsia="宋体" w:cs="Times New Roman"/>
          <w:bCs/>
          <w:sz w:val="24"/>
          <w:szCs w:val="24"/>
          <w:u w:val="none"/>
          <w:lang w:eastAsia="zh-CN"/>
        </w:rPr>
        <w:t>砂石</w:t>
      </w:r>
      <w:r>
        <w:rPr>
          <w:rFonts w:hint="eastAsia" w:ascii="宋体" w:hAnsi="宋体" w:eastAsia="宋体" w:cs="Times New Roman"/>
          <w:bCs/>
          <w:sz w:val="24"/>
          <w:szCs w:val="24"/>
        </w:rPr>
        <w:t>抓斗</w:t>
      </w:r>
      <w:r>
        <w:rPr>
          <w:rFonts w:hint="eastAsia" w:ascii="宋体" w:hAnsi="宋体" w:eastAsia="宋体" w:cs="Times New Roman"/>
          <w:bCs/>
          <w:sz w:val="24"/>
          <w:szCs w:val="24"/>
          <w:lang w:eastAsia="zh-CN"/>
        </w:rPr>
        <w:t>、</w:t>
      </w:r>
      <w:r>
        <w:rPr>
          <w:rFonts w:hint="eastAsia" w:ascii="宋体" w:hAnsi="宋体" w:eastAsia="宋体" w:cs="Times New Roman"/>
          <w:bCs/>
          <w:sz w:val="24"/>
          <w:szCs w:val="24"/>
        </w:rPr>
        <w:t>四索双瓣</w:t>
      </w:r>
      <w:r>
        <w:rPr>
          <w:rFonts w:hint="eastAsia" w:ascii="宋体" w:hAnsi="宋体" w:eastAsia="宋体" w:cs="Times New Roman"/>
          <w:bCs/>
          <w:sz w:val="24"/>
          <w:szCs w:val="24"/>
          <w:lang w:eastAsia="zh-CN"/>
        </w:rPr>
        <w:t>化肥</w:t>
      </w:r>
      <w:r>
        <w:rPr>
          <w:rFonts w:hint="eastAsia" w:ascii="宋体" w:hAnsi="宋体" w:eastAsia="宋体" w:cs="Times New Roman"/>
          <w:bCs/>
          <w:sz w:val="24"/>
          <w:szCs w:val="24"/>
        </w:rPr>
        <w:t>抓斗</w:t>
      </w:r>
      <w:r>
        <w:rPr>
          <w:rFonts w:hint="eastAsia" w:ascii="宋体" w:hAnsi="宋体" w:eastAsia="宋体" w:cs="宋体"/>
          <w:sz w:val="24"/>
          <w:szCs w:val="24"/>
          <w:lang w:eastAsia="zh-CN"/>
        </w:rPr>
        <w:t>，主要结构由上承梁、下承梁、滑轮组、撑杆、斗体组成，另配有轴、轴承、轴瓦、销、平衡架、导向轮、锲套、浇铸梨型套、钢芯开闭钢丝绳、五连环等组件。</w:t>
      </w:r>
    </w:p>
    <w:p>
      <w:pPr>
        <w:pStyle w:val="22"/>
        <w:keepNext w:val="0"/>
        <w:keepLines w:val="0"/>
        <w:pageBreakBefore w:val="0"/>
        <w:widowControl w:val="0"/>
        <w:tabs>
          <w:tab w:val="left" w:pos="2412"/>
          <w:tab w:val="left" w:pos="2832"/>
          <w:tab w:val="left" w:pos="3472"/>
          <w:tab w:val="left" w:pos="6667"/>
          <w:tab w:val="left" w:pos="7270"/>
        </w:tabs>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sz w:val="24"/>
          <w:szCs w:val="24"/>
          <w:lang w:eastAsia="zh-CN"/>
        </w:rPr>
      </w:pPr>
      <w:r>
        <w:rPr>
          <w:rFonts w:hint="eastAsia" w:ascii="宋体" w:hAnsi="宋体" w:eastAsia="宋体"/>
          <w:sz w:val="24"/>
          <w:szCs w:val="24"/>
          <w:lang w:val="en-US" w:eastAsia="zh-CN"/>
        </w:rPr>
        <w:t>2、</w:t>
      </w:r>
      <w:r>
        <w:rPr>
          <w:rFonts w:hint="eastAsia" w:ascii="宋体" w:hAnsi="宋体" w:eastAsia="宋体"/>
          <w:sz w:val="24"/>
          <w:szCs w:val="24"/>
          <w:lang w:eastAsia="zh-CN"/>
        </w:rPr>
        <w:t>按照招标文件“第</w:t>
      </w:r>
      <w:r>
        <w:rPr>
          <w:rFonts w:hint="eastAsia" w:ascii="宋体" w:hAnsi="宋体" w:eastAsia="宋体"/>
          <w:sz w:val="24"/>
          <w:szCs w:val="24"/>
          <w:lang w:val="en-US" w:eastAsia="zh-CN"/>
        </w:rPr>
        <w:t>三</w:t>
      </w:r>
      <w:r>
        <w:rPr>
          <w:rFonts w:hint="eastAsia" w:ascii="宋体" w:hAnsi="宋体" w:eastAsia="宋体"/>
          <w:sz w:val="24"/>
          <w:szCs w:val="24"/>
          <w:lang w:eastAsia="zh-CN"/>
        </w:rPr>
        <w:t xml:space="preserve">章 </w:t>
      </w:r>
      <w:r>
        <w:rPr>
          <w:rFonts w:hint="eastAsia" w:ascii="宋体" w:hAnsi="宋体" w:eastAsia="宋体"/>
          <w:sz w:val="24"/>
          <w:szCs w:val="24"/>
          <w:lang w:val="en-US" w:eastAsia="zh-CN"/>
        </w:rPr>
        <w:t>技术规格书</w:t>
      </w:r>
      <w:r>
        <w:rPr>
          <w:rFonts w:hint="eastAsia" w:ascii="宋体" w:hAnsi="宋体" w:eastAsia="宋体"/>
          <w:sz w:val="24"/>
          <w:szCs w:val="24"/>
          <w:lang w:eastAsia="zh-CN"/>
        </w:rPr>
        <w:t>”向</w:t>
      </w:r>
      <w:r>
        <w:rPr>
          <w:rFonts w:hint="eastAsia" w:ascii="宋体" w:hAnsi="宋体" w:eastAsia="宋体"/>
          <w:sz w:val="24"/>
          <w:szCs w:val="24"/>
          <w:lang w:val="en-US" w:eastAsia="zh-CN"/>
        </w:rPr>
        <w:t>采购</w:t>
      </w:r>
      <w:r>
        <w:rPr>
          <w:rFonts w:hint="eastAsia" w:ascii="宋体" w:hAnsi="宋体" w:eastAsia="宋体"/>
          <w:sz w:val="24"/>
          <w:szCs w:val="24"/>
          <w:lang w:eastAsia="zh-CN"/>
        </w:rPr>
        <w:t>人提供</w:t>
      </w:r>
      <w:r>
        <w:rPr>
          <w:rFonts w:hint="eastAsia" w:ascii="宋体" w:hAnsi="宋体" w:eastAsia="宋体"/>
          <w:sz w:val="24"/>
          <w:szCs w:val="24"/>
          <w:u w:val="single"/>
          <w:lang w:val="en-US" w:eastAsia="zh-CN"/>
        </w:rPr>
        <w:t xml:space="preserve"> </w:t>
      </w:r>
      <w:r>
        <w:rPr>
          <w:rFonts w:hint="eastAsia" w:ascii="宋体" w:hAnsi="宋体" w:eastAsia="宋体"/>
          <w:color w:val="auto"/>
          <w:sz w:val="24"/>
          <w:szCs w:val="24"/>
          <w:u w:val="single"/>
          <w:lang w:val="en-US" w:eastAsia="zh-CN"/>
        </w:rPr>
        <w:t>4</w:t>
      </w:r>
      <w:r>
        <w:rPr>
          <w:rFonts w:hint="eastAsia" w:ascii="宋体" w:hAnsi="宋体" w:eastAsia="宋体"/>
          <w:color w:val="auto"/>
          <w:sz w:val="24"/>
          <w:szCs w:val="24"/>
          <w:u w:val="single"/>
          <w:lang w:eastAsia="zh-CN"/>
        </w:rPr>
        <w:t>台</w:t>
      </w:r>
      <w:r>
        <w:rPr>
          <w:rFonts w:hint="eastAsia" w:ascii="宋体" w:hAnsi="宋体" w:eastAsia="宋体"/>
          <w:sz w:val="24"/>
          <w:szCs w:val="24"/>
          <w:u w:val="single"/>
          <w:lang w:val="en-US" w:eastAsia="zh-CN"/>
        </w:rPr>
        <w:t>30</w:t>
      </w:r>
      <w:r>
        <w:rPr>
          <w:rFonts w:hint="eastAsia" w:ascii="宋体" w:hAnsi="宋体" w:eastAsia="宋体"/>
          <w:sz w:val="24"/>
          <w:szCs w:val="24"/>
          <w:u w:val="single"/>
          <w:lang w:eastAsia="zh-CN"/>
        </w:rPr>
        <w:t>吨卸船机用抓斗设备及服务</w:t>
      </w:r>
      <w:r>
        <w:rPr>
          <w:rFonts w:hint="eastAsia" w:ascii="宋体" w:hAnsi="宋体" w:eastAsia="宋体"/>
          <w:sz w:val="24"/>
          <w:szCs w:val="24"/>
          <w:lang w:eastAsia="zh-CN"/>
        </w:rPr>
        <w:t>。具体包括如下：</w:t>
      </w:r>
      <w:r>
        <w:rPr>
          <w:rFonts w:hint="eastAsia" w:ascii="宋体" w:hAnsi="宋体" w:eastAsia="宋体"/>
          <w:sz w:val="24"/>
          <w:szCs w:val="24"/>
          <w:lang w:val="en-US" w:eastAsia="zh-CN"/>
        </w:rPr>
        <w:t>30</w:t>
      </w:r>
      <w:r>
        <w:rPr>
          <w:rFonts w:hint="eastAsia" w:ascii="宋体" w:hAnsi="宋体" w:eastAsia="宋体"/>
          <w:sz w:val="24"/>
          <w:szCs w:val="24"/>
          <w:lang w:eastAsia="zh-CN"/>
        </w:rPr>
        <w:t>吨抓斗的设计、制造、试验、运输、调试、验收和售后服务等内容。</w:t>
      </w:r>
      <w:r>
        <w:rPr>
          <w:rFonts w:hint="eastAsia" w:ascii="宋体" w:hAnsi="宋体" w:eastAsia="宋体"/>
          <w:sz w:val="24"/>
          <w:szCs w:val="24"/>
          <w:lang w:val="en-US" w:eastAsia="zh-CN"/>
        </w:rPr>
        <w:t>采购</w:t>
      </w:r>
      <w:r>
        <w:rPr>
          <w:rFonts w:hint="eastAsia" w:ascii="宋体" w:hAnsi="宋体" w:eastAsia="宋体"/>
          <w:sz w:val="24"/>
          <w:szCs w:val="24"/>
          <w:lang w:eastAsia="zh-CN"/>
        </w:rPr>
        <w:t>设备具体规格、数量、交货期、交货地点如下：</w:t>
      </w:r>
    </w:p>
    <w:tbl>
      <w:tblPr>
        <w:tblStyle w:val="55"/>
        <w:tblW w:w="9620" w:type="dxa"/>
        <w:tblInd w:w="-2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6"/>
        <w:gridCol w:w="1134"/>
        <w:gridCol w:w="2200"/>
        <w:gridCol w:w="790"/>
        <w:gridCol w:w="2490"/>
        <w:gridCol w:w="2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26" w:type="dxa"/>
            <w:vAlign w:val="center"/>
          </w:tcPr>
          <w:p>
            <w:pPr>
              <w:pStyle w:val="22"/>
              <w:keepNext w:val="0"/>
              <w:keepLines w:val="0"/>
              <w:pageBreakBefore w:val="0"/>
              <w:widowControl w:val="0"/>
              <w:tabs>
                <w:tab w:val="left" w:pos="2412"/>
                <w:tab w:val="left" w:pos="2832"/>
                <w:tab w:val="left" w:pos="3472"/>
                <w:tab w:val="left" w:pos="6667"/>
                <w:tab w:val="left" w:pos="7270"/>
              </w:tabs>
              <w:kinsoku/>
              <w:wordWrap/>
              <w:overflowPunct/>
              <w:topLinePunct w:val="0"/>
              <w:autoSpaceDE/>
              <w:autoSpaceDN/>
              <w:bidi w:val="0"/>
              <w:adjustRightInd/>
              <w:snapToGrid/>
              <w:spacing w:line="240" w:lineRule="auto"/>
              <w:ind w:left="0"/>
              <w:jc w:val="center"/>
              <w:textAlignment w:val="auto"/>
              <w:rPr>
                <w:rFonts w:ascii="宋体" w:hAnsi="宋体" w:eastAsia="宋体"/>
                <w:sz w:val="24"/>
                <w:szCs w:val="24"/>
                <w:lang w:eastAsia="zh-CN"/>
              </w:rPr>
            </w:pPr>
            <w:r>
              <w:rPr>
                <w:rFonts w:hint="eastAsia" w:ascii="宋体" w:hAnsi="宋体" w:eastAsia="宋体"/>
                <w:sz w:val="24"/>
                <w:szCs w:val="24"/>
                <w:lang w:eastAsia="zh-CN"/>
              </w:rPr>
              <w:t>序号</w:t>
            </w:r>
          </w:p>
        </w:tc>
        <w:tc>
          <w:tcPr>
            <w:tcW w:w="1134" w:type="dxa"/>
            <w:vAlign w:val="center"/>
          </w:tcPr>
          <w:p>
            <w:pPr>
              <w:pStyle w:val="22"/>
              <w:keepNext w:val="0"/>
              <w:keepLines w:val="0"/>
              <w:pageBreakBefore w:val="0"/>
              <w:widowControl w:val="0"/>
              <w:tabs>
                <w:tab w:val="left" w:pos="2412"/>
                <w:tab w:val="left" w:pos="2832"/>
                <w:tab w:val="left" w:pos="3472"/>
                <w:tab w:val="left" w:pos="6667"/>
                <w:tab w:val="left" w:pos="7270"/>
              </w:tabs>
              <w:kinsoku/>
              <w:wordWrap/>
              <w:overflowPunct/>
              <w:topLinePunct w:val="0"/>
              <w:autoSpaceDE/>
              <w:autoSpaceDN/>
              <w:bidi w:val="0"/>
              <w:adjustRightInd/>
              <w:snapToGrid/>
              <w:spacing w:line="240" w:lineRule="auto"/>
              <w:ind w:left="0"/>
              <w:jc w:val="center"/>
              <w:textAlignment w:val="auto"/>
              <w:rPr>
                <w:rFonts w:hint="eastAsia" w:ascii="宋体" w:hAnsi="宋体" w:eastAsia="宋体"/>
                <w:sz w:val="24"/>
                <w:szCs w:val="24"/>
                <w:lang w:eastAsia="zh-CN"/>
              </w:rPr>
            </w:pPr>
            <w:r>
              <w:rPr>
                <w:rFonts w:hint="eastAsia" w:ascii="宋体" w:hAnsi="宋体" w:eastAsia="宋体"/>
                <w:sz w:val="24"/>
                <w:szCs w:val="24"/>
                <w:lang w:eastAsia="zh-CN"/>
              </w:rPr>
              <w:t>设备</w:t>
            </w:r>
          </w:p>
          <w:p>
            <w:pPr>
              <w:pStyle w:val="22"/>
              <w:keepNext w:val="0"/>
              <w:keepLines w:val="0"/>
              <w:pageBreakBefore w:val="0"/>
              <w:widowControl w:val="0"/>
              <w:tabs>
                <w:tab w:val="left" w:pos="2412"/>
                <w:tab w:val="left" w:pos="2832"/>
                <w:tab w:val="left" w:pos="3472"/>
                <w:tab w:val="left" w:pos="6667"/>
                <w:tab w:val="left" w:pos="7270"/>
              </w:tabs>
              <w:kinsoku/>
              <w:wordWrap/>
              <w:overflowPunct/>
              <w:topLinePunct w:val="0"/>
              <w:autoSpaceDE/>
              <w:autoSpaceDN/>
              <w:bidi w:val="0"/>
              <w:adjustRightInd/>
              <w:snapToGrid/>
              <w:spacing w:line="240" w:lineRule="auto"/>
              <w:ind w:left="0"/>
              <w:jc w:val="center"/>
              <w:textAlignment w:val="auto"/>
              <w:rPr>
                <w:rFonts w:ascii="宋体" w:hAnsi="宋体" w:eastAsia="宋体"/>
                <w:sz w:val="24"/>
                <w:szCs w:val="24"/>
                <w:lang w:eastAsia="zh-CN"/>
              </w:rPr>
            </w:pPr>
            <w:r>
              <w:rPr>
                <w:rFonts w:hint="eastAsia" w:ascii="宋体" w:hAnsi="宋体" w:eastAsia="宋体"/>
                <w:sz w:val="24"/>
                <w:szCs w:val="24"/>
                <w:lang w:eastAsia="zh-CN"/>
              </w:rPr>
              <w:t>名称</w:t>
            </w:r>
          </w:p>
        </w:tc>
        <w:tc>
          <w:tcPr>
            <w:tcW w:w="2200" w:type="dxa"/>
            <w:vAlign w:val="center"/>
          </w:tcPr>
          <w:p>
            <w:pPr>
              <w:pStyle w:val="22"/>
              <w:keepNext w:val="0"/>
              <w:keepLines w:val="0"/>
              <w:pageBreakBefore w:val="0"/>
              <w:widowControl w:val="0"/>
              <w:tabs>
                <w:tab w:val="left" w:pos="2412"/>
                <w:tab w:val="left" w:pos="2832"/>
                <w:tab w:val="left" w:pos="3472"/>
                <w:tab w:val="left" w:pos="6667"/>
                <w:tab w:val="left" w:pos="7270"/>
              </w:tabs>
              <w:kinsoku/>
              <w:wordWrap/>
              <w:overflowPunct/>
              <w:topLinePunct w:val="0"/>
              <w:autoSpaceDE/>
              <w:autoSpaceDN/>
              <w:bidi w:val="0"/>
              <w:adjustRightInd/>
              <w:snapToGrid/>
              <w:spacing w:line="240" w:lineRule="auto"/>
              <w:ind w:left="0"/>
              <w:jc w:val="center"/>
              <w:textAlignment w:val="auto"/>
              <w:rPr>
                <w:rFonts w:ascii="宋体" w:hAnsi="宋体" w:eastAsia="宋体"/>
                <w:sz w:val="24"/>
                <w:szCs w:val="24"/>
                <w:lang w:eastAsia="zh-CN"/>
              </w:rPr>
            </w:pPr>
            <w:r>
              <w:rPr>
                <w:rFonts w:hint="eastAsia" w:ascii="宋体" w:hAnsi="宋体" w:eastAsia="宋体"/>
                <w:sz w:val="24"/>
                <w:szCs w:val="24"/>
                <w:lang w:eastAsia="zh-CN"/>
              </w:rPr>
              <w:t>规格</w:t>
            </w:r>
          </w:p>
        </w:tc>
        <w:tc>
          <w:tcPr>
            <w:tcW w:w="790" w:type="dxa"/>
            <w:vAlign w:val="center"/>
          </w:tcPr>
          <w:p>
            <w:pPr>
              <w:pStyle w:val="22"/>
              <w:keepNext w:val="0"/>
              <w:keepLines w:val="0"/>
              <w:pageBreakBefore w:val="0"/>
              <w:widowControl w:val="0"/>
              <w:tabs>
                <w:tab w:val="left" w:pos="2412"/>
                <w:tab w:val="left" w:pos="2832"/>
                <w:tab w:val="left" w:pos="3472"/>
                <w:tab w:val="left" w:pos="6667"/>
                <w:tab w:val="left" w:pos="7270"/>
              </w:tabs>
              <w:kinsoku/>
              <w:wordWrap/>
              <w:overflowPunct/>
              <w:topLinePunct w:val="0"/>
              <w:autoSpaceDE/>
              <w:autoSpaceDN/>
              <w:bidi w:val="0"/>
              <w:adjustRightInd/>
              <w:snapToGrid/>
              <w:spacing w:line="240" w:lineRule="auto"/>
              <w:ind w:left="0"/>
              <w:jc w:val="center"/>
              <w:textAlignment w:val="auto"/>
              <w:rPr>
                <w:rFonts w:ascii="宋体" w:hAnsi="宋体" w:eastAsia="宋体"/>
                <w:sz w:val="24"/>
                <w:szCs w:val="24"/>
                <w:lang w:eastAsia="zh-CN"/>
              </w:rPr>
            </w:pPr>
            <w:r>
              <w:rPr>
                <w:rFonts w:hint="eastAsia" w:ascii="宋体" w:hAnsi="宋体" w:eastAsia="宋体"/>
                <w:sz w:val="24"/>
                <w:szCs w:val="24"/>
                <w:lang w:eastAsia="zh-CN"/>
              </w:rPr>
              <w:t>数量</w:t>
            </w:r>
          </w:p>
        </w:tc>
        <w:tc>
          <w:tcPr>
            <w:tcW w:w="2490" w:type="dxa"/>
            <w:vAlign w:val="center"/>
          </w:tcPr>
          <w:p>
            <w:pPr>
              <w:pStyle w:val="22"/>
              <w:keepNext w:val="0"/>
              <w:keepLines w:val="0"/>
              <w:pageBreakBefore w:val="0"/>
              <w:widowControl w:val="0"/>
              <w:tabs>
                <w:tab w:val="left" w:pos="2412"/>
                <w:tab w:val="left" w:pos="2832"/>
                <w:tab w:val="left" w:pos="3472"/>
                <w:tab w:val="left" w:pos="6667"/>
                <w:tab w:val="left" w:pos="7270"/>
              </w:tabs>
              <w:kinsoku/>
              <w:wordWrap/>
              <w:overflowPunct/>
              <w:topLinePunct w:val="0"/>
              <w:autoSpaceDE/>
              <w:autoSpaceDN/>
              <w:bidi w:val="0"/>
              <w:adjustRightInd/>
              <w:snapToGrid/>
              <w:spacing w:line="240" w:lineRule="auto"/>
              <w:ind w:left="0"/>
              <w:jc w:val="center"/>
              <w:textAlignment w:val="auto"/>
              <w:rPr>
                <w:rFonts w:ascii="宋体" w:hAnsi="宋体" w:eastAsia="宋体"/>
                <w:sz w:val="24"/>
                <w:szCs w:val="24"/>
                <w:lang w:eastAsia="zh-CN"/>
              </w:rPr>
            </w:pPr>
            <w:r>
              <w:rPr>
                <w:rFonts w:hint="eastAsia" w:ascii="宋体" w:hAnsi="宋体" w:eastAsia="宋体"/>
                <w:sz w:val="24"/>
                <w:szCs w:val="24"/>
                <w:lang w:eastAsia="zh-CN"/>
              </w:rPr>
              <w:t>交货期</w:t>
            </w:r>
          </w:p>
        </w:tc>
        <w:tc>
          <w:tcPr>
            <w:tcW w:w="2080" w:type="dxa"/>
            <w:vAlign w:val="center"/>
          </w:tcPr>
          <w:p>
            <w:pPr>
              <w:pStyle w:val="22"/>
              <w:keepNext w:val="0"/>
              <w:keepLines w:val="0"/>
              <w:pageBreakBefore w:val="0"/>
              <w:widowControl w:val="0"/>
              <w:tabs>
                <w:tab w:val="left" w:pos="2412"/>
                <w:tab w:val="left" w:pos="2832"/>
                <w:tab w:val="left" w:pos="3472"/>
                <w:tab w:val="left" w:pos="6667"/>
                <w:tab w:val="left" w:pos="7270"/>
              </w:tabs>
              <w:kinsoku/>
              <w:wordWrap/>
              <w:overflowPunct/>
              <w:topLinePunct w:val="0"/>
              <w:autoSpaceDE/>
              <w:autoSpaceDN/>
              <w:bidi w:val="0"/>
              <w:adjustRightInd/>
              <w:snapToGrid/>
              <w:spacing w:line="240" w:lineRule="auto"/>
              <w:ind w:left="0"/>
              <w:jc w:val="center"/>
              <w:textAlignment w:val="auto"/>
              <w:rPr>
                <w:rFonts w:ascii="宋体" w:hAnsi="宋体" w:eastAsia="宋体"/>
                <w:sz w:val="24"/>
                <w:szCs w:val="24"/>
                <w:lang w:eastAsia="zh-CN"/>
              </w:rPr>
            </w:pPr>
            <w:r>
              <w:rPr>
                <w:rFonts w:hint="eastAsia" w:ascii="宋体" w:hAnsi="宋体" w:eastAsia="宋体"/>
                <w:sz w:val="24"/>
                <w:szCs w:val="24"/>
                <w:lang w:eastAsia="zh-CN"/>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6" w:type="dxa"/>
            <w:vAlign w:val="center"/>
          </w:tcPr>
          <w:p>
            <w:pPr>
              <w:pStyle w:val="22"/>
              <w:keepNext w:val="0"/>
              <w:keepLines w:val="0"/>
              <w:pageBreakBefore w:val="0"/>
              <w:widowControl w:val="0"/>
              <w:tabs>
                <w:tab w:val="left" w:pos="2412"/>
                <w:tab w:val="left" w:pos="2832"/>
                <w:tab w:val="left" w:pos="3472"/>
                <w:tab w:val="left" w:pos="6667"/>
                <w:tab w:val="left" w:pos="7270"/>
              </w:tabs>
              <w:kinsoku/>
              <w:wordWrap/>
              <w:overflowPunct/>
              <w:topLinePunct w:val="0"/>
              <w:autoSpaceDE/>
              <w:autoSpaceDN/>
              <w:bidi w:val="0"/>
              <w:adjustRightInd/>
              <w:snapToGrid/>
              <w:spacing w:line="240" w:lineRule="auto"/>
              <w:ind w:left="0"/>
              <w:jc w:val="center"/>
              <w:textAlignment w:val="auto"/>
              <w:rPr>
                <w:rFonts w:ascii="宋体" w:hAnsi="宋体" w:eastAsia="宋体"/>
                <w:sz w:val="24"/>
                <w:szCs w:val="24"/>
                <w:lang w:eastAsia="zh-CN"/>
              </w:rPr>
            </w:pPr>
            <w:r>
              <w:rPr>
                <w:rFonts w:hint="eastAsia" w:ascii="宋体" w:hAnsi="宋体" w:eastAsia="宋体"/>
                <w:sz w:val="24"/>
                <w:szCs w:val="24"/>
                <w:lang w:eastAsia="zh-CN"/>
              </w:rPr>
              <w:t>1</w:t>
            </w:r>
          </w:p>
        </w:tc>
        <w:tc>
          <w:tcPr>
            <w:tcW w:w="1134" w:type="dxa"/>
            <w:vAlign w:val="center"/>
          </w:tcPr>
          <w:p>
            <w:pPr>
              <w:pStyle w:val="22"/>
              <w:keepNext w:val="0"/>
              <w:keepLines w:val="0"/>
              <w:pageBreakBefore w:val="0"/>
              <w:widowControl w:val="0"/>
              <w:tabs>
                <w:tab w:val="left" w:pos="2412"/>
                <w:tab w:val="left" w:pos="2832"/>
                <w:tab w:val="left" w:pos="3472"/>
                <w:tab w:val="left" w:pos="6667"/>
                <w:tab w:val="left" w:pos="7270"/>
              </w:tabs>
              <w:kinsoku/>
              <w:wordWrap/>
              <w:overflowPunct/>
              <w:topLinePunct w:val="0"/>
              <w:autoSpaceDE/>
              <w:autoSpaceDN/>
              <w:bidi w:val="0"/>
              <w:adjustRightInd/>
              <w:snapToGrid/>
              <w:spacing w:line="240" w:lineRule="auto"/>
              <w:ind w:left="0"/>
              <w:jc w:val="center"/>
              <w:textAlignment w:val="auto"/>
              <w:rPr>
                <w:rFonts w:hint="eastAsia" w:ascii="宋体" w:hAnsi="宋体" w:eastAsia="宋体" w:cs="宋体"/>
                <w:sz w:val="24"/>
                <w:szCs w:val="24"/>
                <w:u w:val="none"/>
                <w:lang w:eastAsia="zh-CN"/>
              </w:rPr>
            </w:pPr>
            <w:r>
              <w:rPr>
                <w:rFonts w:hint="eastAsia" w:ascii="宋体" w:hAnsi="宋体" w:eastAsia="宋体" w:cs="宋体"/>
                <w:bCs/>
                <w:sz w:val="24"/>
                <w:szCs w:val="24"/>
                <w:u w:val="none"/>
              </w:rPr>
              <w:t>四索双瓣</w:t>
            </w:r>
            <w:r>
              <w:rPr>
                <w:rFonts w:hint="eastAsia" w:ascii="宋体" w:hAnsi="宋体" w:eastAsia="宋体" w:cs="宋体"/>
                <w:bCs/>
                <w:sz w:val="24"/>
                <w:szCs w:val="24"/>
                <w:u w:val="none"/>
                <w:lang w:eastAsia="zh-CN"/>
              </w:rPr>
              <w:t>砂石</w:t>
            </w:r>
            <w:r>
              <w:rPr>
                <w:rFonts w:hint="eastAsia" w:ascii="宋体" w:hAnsi="宋体" w:eastAsia="宋体" w:cs="宋体"/>
                <w:bCs/>
                <w:sz w:val="24"/>
                <w:szCs w:val="24"/>
                <w:u w:val="none"/>
              </w:rPr>
              <w:t>抓斗</w:t>
            </w:r>
          </w:p>
        </w:tc>
        <w:tc>
          <w:tcPr>
            <w:tcW w:w="220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Cs/>
                <w:kern w:val="0"/>
                <w:sz w:val="24"/>
                <w:u w:val="none"/>
                <w:lang w:eastAsia="zh-CN"/>
              </w:rPr>
            </w:pPr>
            <w:r>
              <w:rPr>
                <w:rFonts w:hint="eastAsia" w:ascii="宋体" w:hAnsi="宋体" w:eastAsia="宋体" w:cs="宋体"/>
                <w:bCs/>
                <w:kern w:val="0"/>
                <w:sz w:val="24"/>
                <w:u w:val="none"/>
                <w:lang w:eastAsia="zh-CN"/>
              </w:rPr>
              <w:t>额定起重量</w:t>
            </w:r>
            <w:r>
              <w:rPr>
                <w:rFonts w:hint="eastAsia" w:ascii="宋体" w:hAnsi="宋体" w:eastAsia="宋体" w:cs="宋体"/>
                <w:bCs/>
                <w:kern w:val="0"/>
                <w:sz w:val="24"/>
                <w:u w:val="none"/>
                <w:lang w:val="en-US" w:eastAsia="zh-CN"/>
              </w:rPr>
              <w:t>30</w:t>
            </w:r>
            <w:r>
              <w:rPr>
                <w:rFonts w:hint="eastAsia" w:ascii="宋体" w:hAnsi="宋体" w:eastAsia="宋体" w:cs="宋体"/>
                <w:bCs/>
                <w:kern w:val="0"/>
                <w:sz w:val="24"/>
                <w:u w:val="none"/>
                <w:lang w:eastAsia="zh-CN"/>
              </w:rPr>
              <w:t>吨</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Cs/>
                <w:kern w:val="0"/>
                <w:sz w:val="24"/>
                <w:u w:val="none"/>
                <w:lang w:eastAsia="zh-CN"/>
              </w:rPr>
            </w:pPr>
            <w:r>
              <w:rPr>
                <w:rFonts w:hint="eastAsia" w:ascii="宋体" w:hAnsi="宋体" w:eastAsia="宋体" w:cs="宋体"/>
                <w:bCs/>
                <w:kern w:val="0"/>
                <w:sz w:val="24"/>
                <w:u w:val="none"/>
                <w:lang w:eastAsia="zh-CN"/>
              </w:rPr>
              <w:t>抓取比1:1.</w:t>
            </w:r>
            <w:r>
              <w:rPr>
                <w:rFonts w:hint="eastAsia" w:ascii="宋体" w:hAnsi="宋体" w:eastAsia="宋体" w:cs="宋体"/>
                <w:bCs/>
                <w:kern w:val="0"/>
                <w:sz w:val="24"/>
                <w:u w:val="none"/>
                <w:lang w:val="en-US" w:eastAsia="zh-CN"/>
              </w:rPr>
              <w:t>5</w:t>
            </w:r>
          </w:p>
          <w:p>
            <w:pPr>
              <w:pStyle w:val="22"/>
              <w:keepNext w:val="0"/>
              <w:keepLines w:val="0"/>
              <w:pageBreakBefore w:val="0"/>
              <w:widowControl w:val="0"/>
              <w:tabs>
                <w:tab w:val="left" w:pos="2412"/>
                <w:tab w:val="left" w:pos="2832"/>
                <w:tab w:val="left" w:pos="3472"/>
                <w:tab w:val="left" w:pos="6667"/>
                <w:tab w:val="left" w:pos="7270"/>
              </w:tabs>
              <w:kinsoku/>
              <w:wordWrap/>
              <w:overflowPunct/>
              <w:topLinePunct w:val="0"/>
              <w:autoSpaceDE/>
              <w:autoSpaceDN/>
              <w:bidi w:val="0"/>
              <w:adjustRightInd/>
              <w:snapToGrid/>
              <w:spacing w:line="240" w:lineRule="auto"/>
              <w:ind w:left="0"/>
              <w:jc w:val="both"/>
              <w:textAlignment w:val="auto"/>
              <w:rPr>
                <w:rFonts w:hint="eastAsia" w:ascii="宋体" w:hAnsi="宋体" w:eastAsia="宋体" w:cs="宋体"/>
                <w:sz w:val="24"/>
                <w:szCs w:val="24"/>
                <w:u w:val="none"/>
                <w:lang w:eastAsia="zh-CN"/>
              </w:rPr>
            </w:pPr>
            <w:r>
              <w:rPr>
                <w:rFonts w:hint="eastAsia" w:ascii="宋体" w:hAnsi="宋体" w:eastAsia="宋体" w:cs="宋体"/>
                <w:bCs/>
                <w:kern w:val="0"/>
                <w:sz w:val="24"/>
                <w:u w:val="none"/>
                <w:lang w:eastAsia="en-US"/>
              </w:rPr>
              <w:t>斗容</w:t>
            </w:r>
            <w:r>
              <w:rPr>
                <w:rFonts w:hint="eastAsia" w:ascii="宋体" w:hAnsi="宋体" w:eastAsia="宋体" w:cs="宋体"/>
                <w:bCs/>
                <w:kern w:val="0"/>
                <w:sz w:val="24"/>
                <w:u w:val="none"/>
                <w:lang w:val="en-US" w:eastAsia="zh-CN"/>
              </w:rPr>
              <w:t>11.5</w:t>
            </w:r>
            <w:r>
              <w:rPr>
                <w:rFonts w:hint="eastAsia" w:ascii="宋体" w:hAnsi="宋体" w:eastAsia="宋体"/>
                <w:sz w:val="24"/>
                <w:szCs w:val="24"/>
                <w:u w:val="none"/>
                <w:lang w:val="en-US" w:eastAsia="zh-CN"/>
              </w:rPr>
              <w:t>m³</w:t>
            </w:r>
          </w:p>
        </w:tc>
        <w:tc>
          <w:tcPr>
            <w:tcW w:w="790" w:type="dxa"/>
            <w:vAlign w:val="center"/>
          </w:tcPr>
          <w:p>
            <w:pPr>
              <w:pStyle w:val="22"/>
              <w:keepNext w:val="0"/>
              <w:keepLines w:val="0"/>
              <w:pageBreakBefore w:val="0"/>
              <w:widowControl w:val="0"/>
              <w:tabs>
                <w:tab w:val="left" w:pos="2412"/>
                <w:tab w:val="left" w:pos="2832"/>
                <w:tab w:val="left" w:pos="3472"/>
                <w:tab w:val="left" w:pos="6667"/>
                <w:tab w:val="left" w:pos="7270"/>
              </w:tabs>
              <w:kinsoku/>
              <w:wordWrap/>
              <w:overflowPunct/>
              <w:topLinePunct w:val="0"/>
              <w:autoSpaceDE/>
              <w:autoSpaceDN/>
              <w:bidi w:val="0"/>
              <w:adjustRightInd/>
              <w:snapToGrid/>
              <w:spacing w:line="240" w:lineRule="auto"/>
              <w:ind w:left="0"/>
              <w:jc w:val="center"/>
              <w:textAlignment w:val="auto"/>
              <w:rPr>
                <w:rFonts w:hint="eastAsia" w:ascii="宋体" w:hAnsi="宋体" w:eastAsia="宋体" w:cs="宋体"/>
                <w:sz w:val="24"/>
                <w:szCs w:val="24"/>
                <w:u w:val="none"/>
                <w:lang w:eastAsia="zh-CN"/>
              </w:rPr>
            </w:pPr>
            <w:r>
              <w:rPr>
                <w:rFonts w:hint="eastAsia" w:ascii="宋体" w:hAnsi="宋体" w:eastAsia="宋体" w:cs="宋体"/>
                <w:sz w:val="24"/>
                <w:szCs w:val="24"/>
                <w:u w:val="none"/>
                <w:lang w:val="en-US" w:eastAsia="zh-CN"/>
              </w:rPr>
              <w:t>2</w:t>
            </w:r>
          </w:p>
        </w:tc>
        <w:tc>
          <w:tcPr>
            <w:tcW w:w="2490" w:type="dxa"/>
            <w:vMerge w:val="restart"/>
            <w:vAlign w:val="center"/>
          </w:tcPr>
          <w:p>
            <w:pPr>
              <w:pStyle w:val="22"/>
              <w:keepNext w:val="0"/>
              <w:keepLines w:val="0"/>
              <w:pageBreakBefore w:val="0"/>
              <w:widowControl w:val="0"/>
              <w:tabs>
                <w:tab w:val="left" w:pos="2412"/>
                <w:tab w:val="left" w:pos="2832"/>
                <w:tab w:val="left" w:pos="3472"/>
                <w:tab w:val="left" w:pos="6667"/>
                <w:tab w:val="left" w:pos="7270"/>
              </w:tabs>
              <w:kinsoku/>
              <w:wordWrap/>
              <w:overflowPunct/>
              <w:topLinePunct w:val="0"/>
              <w:autoSpaceDE/>
              <w:autoSpaceDN/>
              <w:bidi w:val="0"/>
              <w:adjustRightInd/>
              <w:snapToGrid/>
              <w:spacing w:line="240" w:lineRule="auto"/>
              <w:ind w:left="0"/>
              <w:jc w:val="left"/>
              <w:textAlignment w:val="auto"/>
              <w:rPr>
                <w:rFonts w:hint="eastAsia" w:ascii="宋体" w:hAnsi="宋体" w:eastAsia="宋体" w:cs="宋体"/>
                <w:sz w:val="24"/>
                <w:szCs w:val="24"/>
                <w:u w:val="none"/>
                <w:lang w:eastAsia="zh-CN"/>
              </w:rPr>
            </w:pPr>
            <w:r>
              <w:rPr>
                <w:rFonts w:hint="eastAsia" w:ascii="宋体" w:hAnsi="宋体" w:eastAsia="宋体" w:cs="宋体"/>
                <w:bCs/>
                <w:kern w:val="0"/>
                <w:sz w:val="24"/>
                <w:highlight w:val="none"/>
                <w:u w:val="none"/>
                <w:lang w:eastAsia="zh-CN"/>
              </w:rPr>
              <w:t>合同签订生效后</w:t>
            </w:r>
            <w:r>
              <w:rPr>
                <w:rFonts w:hint="eastAsia" w:ascii="宋体" w:hAnsi="宋体" w:eastAsia="宋体" w:cs="宋体"/>
                <w:bCs/>
                <w:kern w:val="0"/>
                <w:sz w:val="24"/>
                <w:highlight w:val="none"/>
                <w:u w:val="none"/>
                <w:lang w:val="en-US" w:eastAsia="zh-CN"/>
              </w:rPr>
              <w:t>60</w:t>
            </w:r>
            <w:r>
              <w:rPr>
                <w:rFonts w:hint="eastAsia" w:ascii="宋体" w:hAnsi="宋体" w:eastAsia="宋体" w:cs="宋体"/>
                <w:bCs/>
                <w:kern w:val="0"/>
                <w:sz w:val="24"/>
                <w:highlight w:val="none"/>
                <w:u w:val="none"/>
                <w:lang w:eastAsia="zh-CN"/>
              </w:rPr>
              <w:t>个日历</w:t>
            </w:r>
            <w:r>
              <w:rPr>
                <w:rFonts w:hint="eastAsia" w:ascii="宋体" w:hAnsi="宋体" w:eastAsia="宋体" w:cs="宋体"/>
                <w:bCs/>
                <w:kern w:val="0"/>
                <w:sz w:val="24"/>
                <w:highlight w:val="none"/>
                <w:u w:val="none"/>
                <w:lang w:val="en-US" w:eastAsia="zh-CN"/>
              </w:rPr>
              <w:t>天</w:t>
            </w:r>
            <w:r>
              <w:rPr>
                <w:rFonts w:hint="eastAsia" w:ascii="宋体" w:hAnsi="宋体" w:eastAsia="宋体" w:cs="宋体"/>
                <w:bCs/>
                <w:kern w:val="0"/>
                <w:sz w:val="24"/>
                <w:highlight w:val="none"/>
                <w:u w:val="none"/>
                <w:lang w:eastAsia="zh-CN"/>
              </w:rPr>
              <w:t>内交付。</w:t>
            </w:r>
          </w:p>
        </w:tc>
        <w:tc>
          <w:tcPr>
            <w:tcW w:w="2080" w:type="dxa"/>
            <w:vMerge w:val="restart"/>
            <w:vAlign w:val="center"/>
          </w:tcPr>
          <w:p>
            <w:pPr>
              <w:pStyle w:val="22"/>
              <w:keepNext w:val="0"/>
              <w:keepLines w:val="0"/>
              <w:pageBreakBefore w:val="0"/>
              <w:widowControl w:val="0"/>
              <w:tabs>
                <w:tab w:val="left" w:pos="2412"/>
                <w:tab w:val="left" w:pos="2832"/>
                <w:tab w:val="left" w:pos="3472"/>
                <w:tab w:val="left" w:pos="6667"/>
                <w:tab w:val="left" w:pos="7270"/>
              </w:tabs>
              <w:kinsoku/>
              <w:wordWrap/>
              <w:overflowPunct/>
              <w:topLinePunct w:val="0"/>
              <w:autoSpaceDE/>
              <w:autoSpaceDN/>
              <w:bidi w:val="0"/>
              <w:adjustRightInd/>
              <w:snapToGrid/>
              <w:spacing w:line="240" w:lineRule="auto"/>
              <w:ind w:left="0"/>
              <w:jc w:val="center"/>
              <w:textAlignment w:val="auto"/>
              <w:rPr>
                <w:rFonts w:hint="eastAsia" w:ascii="宋体" w:hAnsi="宋体" w:eastAsia="宋体" w:cs="宋体"/>
                <w:sz w:val="24"/>
                <w:szCs w:val="24"/>
                <w:u w:val="none"/>
                <w:lang w:val="en-US" w:eastAsia="zh-CN"/>
              </w:rPr>
            </w:pPr>
            <w:r>
              <w:rPr>
                <w:rFonts w:hint="eastAsia" w:ascii="宋体" w:hAnsi="宋体" w:eastAsia="宋体" w:cs="宋体"/>
                <w:sz w:val="24"/>
                <w:u w:val="none"/>
              </w:rPr>
              <w:t>南通港码头管理有限公司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6" w:type="dxa"/>
            <w:vAlign w:val="center"/>
          </w:tcPr>
          <w:p>
            <w:pPr>
              <w:pStyle w:val="22"/>
              <w:keepNext w:val="0"/>
              <w:keepLines w:val="0"/>
              <w:pageBreakBefore w:val="0"/>
              <w:widowControl w:val="0"/>
              <w:tabs>
                <w:tab w:val="left" w:pos="2412"/>
                <w:tab w:val="left" w:pos="2832"/>
                <w:tab w:val="left" w:pos="3472"/>
                <w:tab w:val="left" w:pos="6667"/>
                <w:tab w:val="left" w:pos="7270"/>
              </w:tabs>
              <w:kinsoku/>
              <w:wordWrap/>
              <w:overflowPunct/>
              <w:topLinePunct w:val="0"/>
              <w:autoSpaceDE/>
              <w:autoSpaceDN/>
              <w:bidi w:val="0"/>
              <w:adjustRightInd/>
              <w:snapToGrid/>
              <w:spacing w:line="240" w:lineRule="auto"/>
              <w:ind w:left="0" w:leftChars="0"/>
              <w:jc w:val="center"/>
              <w:textAlignment w:val="auto"/>
              <w:rPr>
                <w:rFonts w:hint="eastAsia" w:ascii="宋体" w:hAnsi="宋体" w:eastAsia="宋体"/>
                <w:sz w:val="24"/>
                <w:szCs w:val="24"/>
                <w:lang w:eastAsia="zh-CN"/>
              </w:rPr>
            </w:pPr>
            <w:r>
              <w:rPr>
                <w:rFonts w:hint="eastAsia" w:ascii="宋体" w:hAnsi="宋体" w:eastAsia="宋体"/>
                <w:sz w:val="24"/>
                <w:szCs w:val="24"/>
                <w:lang w:val="en-US" w:eastAsia="zh-CN"/>
              </w:rPr>
              <w:t>2</w:t>
            </w:r>
          </w:p>
        </w:tc>
        <w:tc>
          <w:tcPr>
            <w:tcW w:w="1134" w:type="dxa"/>
            <w:vAlign w:val="center"/>
          </w:tcPr>
          <w:p>
            <w:pPr>
              <w:pStyle w:val="22"/>
              <w:keepNext w:val="0"/>
              <w:keepLines w:val="0"/>
              <w:pageBreakBefore w:val="0"/>
              <w:widowControl w:val="0"/>
              <w:tabs>
                <w:tab w:val="left" w:pos="2412"/>
                <w:tab w:val="left" w:pos="2832"/>
                <w:tab w:val="left" w:pos="3472"/>
                <w:tab w:val="left" w:pos="6667"/>
                <w:tab w:val="left" w:pos="7270"/>
              </w:tabs>
              <w:kinsoku/>
              <w:wordWrap/>
              <w:overflowPunct/>
              <w:topLinePunct w:val="0"/>
              <w:autoSpaceDE/>
              <w:autoSpaceDN/>
              <w:bidi w:val="0"/>
              <w:adjustRightInd/>
              <w:snapToGrid/>
              <w:spacing w:line="240" w:lineRule="auto"/>
              <w:ind w:left="0" w:leftChars="0"/>
              <w:jc w:val="center"/>
              <w:textAlignment w:val="auto"/>
              <w:rPr>
                <w:rFonts w:hint="eastAsia" w:ascii="宋体" w:hAnsi="宋体" w:eastAsia="宋体" w:cs="宋体"/>
                <w:bCs/>
                <w:sz w:val="24"/>
                <w:szCs w:val="24"/>
                <w:u w:val="none"/>
              </w:rPr>
            </w:pPr>
            <w:r>
              <w:rPr>
                <w:rFonts w:hint="eastAsia" w:ascii="宋体" w:hAnsi="宋体" w:eastAsia="宋体" w:cs="宋体"/>
                <w:bCs/>
                <w:sz w:val="24"/>
                <w:szCs w:val="24"/>
                <w:u w:val="none"/>
              </w:rPr>
              <w:t>四索双瓣</w:t>
            </w:r>
            <w:r>
              <w:rPr>
                <w:rFonts w:hint="eastAsia" w:ascii="宋体" w:hAnsi="宋体" w:eastAsia="宋体" w:cs="宋体"/>
                <w:bCs/>
                <w:sz w:val="24"/>
                <w:szCs w:val="24"/>
                <w:u w:val="none"/>
                <w:lang w:eastAsia="zh-CN"/>
              </w:rPr>
              <w:t>化肥</w:t>
            </w:r>
            <w:r>
              <w:rPr>
                <w:rFonts w:hint="eastAsia" w:ascii="宋体" w:hAnsi="宋体" w:eastAsia="宋体" w:cs="宋体"/>
                <w:bCs/>
                <w:sz w:val="24"/>
                <w:szCs w:val="24"/>
                <w:u w:val="none"/>
              </w:rPr>
              <w:t>抓斗</w:t>
            </w:r>
          </w:p>
        </w:tc>
        <w:tc>
          <w:tcPr>
            <w:tcW w:w="220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Cs/>
                <w:kern w:val="0"/>
                <w:sz w:val="24"/>
                <w:u w:val="none"/>
                <w:lang w:eastAsia="zh-CN"/>
              </w:rPr>
            </w:pPr>
            <w:r>
              <w:rPr>
                <w:rFonts w:hint="eastAsia" w:ascii="宋体" w:hAnsi="宋体" w:eastAsia="宋体" w:cs="宋体"/>
                <w:bCs/>
                <w:kern w:val="0"/>
                <w:sz w:val="24"/>
                <w:u w:val="none"/>
                <w:lang w:eastAsia="zh-CN"/>
              </w:rPr>
              <w:t>额定起重量</w:t>
            </w:r>
            <w:r>
              <w:rPr>
                <w:rFonts w:hint="eastAsia" w:ascii="宋体" w:hAnsi="宋体" w:eastAsia="宋体" w:cs="宋体"/>
                <w:bCs/>
                <w:kern w:val="0"/>
                <w:sz w:val="24"/>
                <w:u w:val="none"/>
                <w:lang w:val="en-US" w:eastAsia="zh-CN"/>
              </w:rPr>
              <w:t>30</w:t>
            </w:r>
            <w:r>
              <w:rPr>
                <w:rFonts w:hint="eastAsia" w:ascii="宋体" w:hAnsi="宋体" w:eastAsia="宋体" w:cs="宋体"/>
                <w:bCs/>
                <w:kern w:val="0"/>
                <w:sz w:val="24"/>
                <w:u w:val="none"/>
                <w:lang w:eastAsia="zh-CN"/>
              </w:rPr>
              <w:t>吨</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Cs/>
                <w:kern w:val="0"/>
                <w:sz w:val="24"/>
                <w:u w:val="none"/>
                <w:lang w:eastAsia="zh-CN"/>
              </w:rPr>
            </w:pPr>
            <w:r>
              <w:rPr>
                <w:rFonts w:hint="eastAsia" w:ascii="宋体" w:hAnsi="宋体" w:eastAsia="宋体" w:cs="宋体"/>
                <w:bCs/>
                <w:kern w:val="0"/>
                <w:sz w:val="24"/>
                <w:u w:val="none"/>
                <w:lang w:eastAsia="zh-CN"/>
              </w:rPr>
              <w:t>抓取比1:1.</w:t>
            </w:r>
            <w:r>
              <w:rPr>
                <w:rFonts w:hint="eastAsia" w:ascii="宋体" w:hAnsi="宋体" w:eastAsia="宋体" w:cs="宋体"/>
                <w:bCs/>
                <w:kern w:val="0"/>
                <w:sz w:val="24"/>
                <w:u w:val="none"/>
                <w:lang w:val="en-US" w:eastAsia="zh-CN"/>
              </w:rPr>
              <w:t>5</w:t>
            </w:r>
          </w:p>
          <w:p>
            <w:pPr>
              <w:pStyle w:val="22"/>
              <w:keepNext w:val="0"/>
              <w:keepLines w:val="0"/>
              <w:pageBreakBefore w:val="0"/>
              <w:widowControl w:val="0"/>
              <w:tabs>
                <w:tab w:val="left" w:pos="2412"/>
                <w:tab w:val="left" w:pos="2832"/>
                <w:tab w:val="left" w:pos="3472"/>
                <w:tab w:val="left" w:pos="6667"/>
                <w:tab w:val="left" w:pos="7270"/>
              </w:tabs>
              <w:kinsoku/>
              <w:wordWrap/>
              <w:overflowPunct/>
              <w:topLinePunct w:val="0"/>
              <w:autoSpaceDE/>
              <w:autoSpaceDN/>
              <w:bidi w:val="0"/>
              <w:adjustRightInd/>
              <w:snapToGrid/>
              <w:spacing w:line="240" w:lineRule="auto"/>
              <w:ind w:left="0" w:leftChars="0"/>
              <w:jc w:val="both"/>
              <w:textAlignment w:val="auto"/>
              <w:rPr>
                <w:rFonts w:hint="eastAsia" w:ascii="宋体" w:hAnsi="宋体" w:eastAsia="宋体" w:cs="宋体"/>
                <w:bCs/>
                <w:kern w:val="0"/>
                <w:sz w:val="24"/>
                <w:u w:val="none"/>
                <w:lang w:eastAsia="en-US"/>
              </w:rPr>
            </w:pPr>
            <w:r>
              <w:rPr>
                <w:rFonts w:hint="eastAsia" w:ascii="宋体" w:hAnsi="宋体" w:eastAsia="宋体" w:cs="宋体"/>
                <w:bCs/>
                <w:kern w:val="0"/>
                <w:sz w:val="24"/>
                <w:u w:val="none"/>
                <w:lang w:eastAsia="en-US"/>
              </w:rPr>
              <w:t>斗容</w:t>
            </w:r>
            <w:r>
              <w:rPr>
                <w:rFonts w:hint="eastAsia" w:ascii="宋体" w:hAnsi="宋体" w:eastAsia="宋体" w:cs="宋体"/>
                <w:bCs/>
                <w:kern w:val="0"/>
                <w:sz w:val="24"/>
                <w:u w:val="none"/>
                <w:lang w:val="en-US" w:eastAsia="zh-CN"/>
              </w:rPr>
              <w:t>15</w:t>
            </w:r>
            <w:r>
              <w:rPr>
                <w:rFonts w:hint="eastAsia" w:ascii="宋体" w:hAnsi="宋体" w:eastAsia="宋体"/>
                <w:sz w:val="24"/>
                <w:szCs w:val="24"/>
                <w:u w:val="none"/>
                <w:lang w:val="en-US" w:eastAsia="zh-CN"/>
              </w:rPr>
              <w:t>m³</w:t>
            </w:r>
          </w:p>
        </w:tc>
        <w:tc>
          <w:tcPr>
            <w:tcW w:w="790" w:type="dxa"/>
            <w:vAlign w:val="center"/>
          </w:tcPr>
          <w:p>
            <w:pPr>
              <w:pStyle w:val="22"/>
              <w:keepNext w:val="0"/>
              <w:keepLines w:val="0"/>
              <w:pageBreakBefore w:val="0"/>
              <w:widowControl w:val="0"/>
              <w:tabs>
                <w:tab w:val="left" w:pos="2412"/>
                <w:tab w:val="left" w:pos="2832"/>
                <w:tab w:val="left" w:pos="3472"/>
                <w:tab w:val="left" w:pos="6667"/>
                <w:tab w:val="left" w:pos="7270"/>
              </w:tabs>
              <w:kinsoku/>
              <w:wordWrap/>
              <w:overflowPunct/>
              <w:topLinePunct w:val="0"/>
              <w:autoSpaceDE/>
              <w:autoSpaceDN/>
              <w:bidi w:val="0"/>
              <w:adjustRightInd/>
              <w:snapToGrid/>
              <w:spacing w:line="240" w:lineRule="auto"/>
              <w:ind w:left="0" w:leftChars="0"/>
              <w:jc w:val="center"/>
              <w:textAlignment w:val="auto"/>
              <w:rPr>
                <w:rFonts w:hint="eastAsia" w:ascii="宋体" w:hAnsi="宋体" w:eastAsia="宋体" w:cs="宋体"/>
                <w:sz w:val="24"/>
                <w:szCs w:val="24"/>
                <w:u w:val="none"/>
                <w:lang w:val="en-US" w:eastAsia="zh-CN"/>
              </w:rPr>
            </w:pPr>
            <w:r>
              <w:rPr>
                <w:rFonts w:hint="eastAsia" w:ascii="宋体" w:hAnsi="宋体" w:eastAsia="宋体" w:cs="宋体"/>
                <w:sz w:val="24"/>
                <w:szCs w:val="24"/>
                <w:u w:val="none"/>
                <w:lang w:val="en-US" w:eastAsia="zh-CN"/>
              </w:rPr>
              <w:t>2</w:t>
            </w:r>
          </w:p>
        </w:tc>
        <w:tc>
          <w:tcPr>
            <w:tcW w:w="2490" w:type="dxa"/>
            <w:vMerge w:val="continue"/>
            <w:vAlign w:val="center"/>
          </w:tcPr>
          <w:p>
            <w:pPr>
              <w:pStyle w:val="22"/>
              <w:keepNext w:val="0"/>
              <w:keepLines w:val="0"/>
              <w:pageBreakBefore w:val="0"/>
              <w:widowControl w:val="0"/>
              <w:tabs>
                <w:tab w:val="left" w:pos="2412"/>
                <w:tab w:val="left" w:pos="2832"/>
                <w:tab w:val="left" w:pos="3472"/>
                <w:tab w:val="left" w:pos="6667"/>
                <w:tab w:val="left" w:pos="7270"/>
              </w:tabs>
              <w:kinsoku/>
              <w:wordWrap/>
              <w:overflowPunct/>
              <w:topLinePunct w:val="0"/>
              <w:autoSpaceDE/>
              <w:autoSpaceDN/>
              <w:bidi w:val="0"/>
              <w:adjustRightInd/>
              <w:snapToGrid/>
              <w:spacing w:line="240" w:lineRule="auto"/>
              <w:ind w:left="0" w:leftChars="0"/>
              <w:jc w:val="left"/>
              <w:textAlignment w:val="auto"/>
              <w:rPr>
                <w:rFonts w:hint="eastAsia" w:ascii="宋体" w:hAnsi="宋体" w:eastAsia="宋体" w:cs="宋体"/>
                <w:bCs/>
                <w:kern w:val="0"/>
                <w:sz w:val="24"/>
                <w:highlight w:val="green"/>
                <w:u w:val="none"/>
                <w:lang w:eastAsia="zh-CN"/>
              </w:rPr>
            </w:pPr>
          </w:p>
        </w:tc>
        <w:tc>
          <w:tcPr>
            <w:tcW w:w="2080" w:type="dxa"/>
            <w:vMerge w:val="continue"/>
            <w:vAlign w:val="center"/>
          </w:tcPr>
          <w:p>
            <w:pPr>
              <w:pStyle w:val="22"/>
              <w:keepNext w:val="0"/>
              <w:keepLines w:val="0"/>
              <w:pageBreakBefore w:val="0"/>
              <w:widowControl w:val="0"/>
              <w:tabs>
                <w:tab w:val="left" w:pos="2412"/>
                <w:tab w:val="left" w:pos="2832"/>
                <w:tab w:val="left" w:pos="3472"/>
                <w:tab w:val="left" w:pos="6667"/>
                <w:tab w:val="left" w:pos="7270"/>
              </w:tabs>
              <w:kinsoku/>
              <w:wordWrap/>
              <w:overflowPunct/>
              <w:topLinePunct w:val="0"/>
              <w:autoSpaceDE/>
              <w:autoSpaceDN/>
              <w:bidi w:val="0"/>
              <w:adjustRightInd/>
              <w:snapToGrid/>
              <w:spacing w:line="240" w:lineRule="auto"/>
              <w:ind w:left="0" w:leftChars="0"/>
              <w:jc w:val="center"/>
              <w:textAlignment w:val="auto"/>
              <w:rPr>
                <w:rFonts w:hint="eastAsia" w:ascii="宋体" w:hAnsi="宋体" w:eastAsia="宋体" w:cs="宋体"/>
                <w:sz w:val="24"/>
                <w:u w:val="none"/>
              </w:rPr>
            </w:pPr>
          </w:p>
        </w:tc>
      </w:tr>
    </w:tbl>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二、</w:t>
      </w:r>
      <w:r>
        <w:rPr>
          <w:rFonts w:hint="eastAsia" w:ascii="宋体" w:hAnsi="宋体" w:eastAsia="宋体" w:cs="宋体"/>
          <w:sz w:val="24"/>
          <w:szCs w:val="24"/>
          <w:lang w:val="en-US" w:eastAsia="zh-CN"/>
        </w:rPr>
        <w:t>项目预算</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highlight w:val="none"/>
          <w:u w:val="none"/>
        </w:rPr>
        <w:t>本项目最高限价为</w:t>
      </w:r>
      <w:r>
        <w:rPr>
          <w:rFonts w:hint="eastAsia" w:ascii="宋体" w:hAnsi="宋体" w:cs="宋体"/>
          <w:sz w:val="24"/>
          <w:szCs w:val="24"/>
          <w:highlight w:val="none"/>
          <w:u w:val="none"/>
          <w:lang w:val="en-US" w:eastAsia="zh-CN"/>
        </w:rPr>
        <w:t>80</w:t>
      </w:r>
      <w:r>
        <w:rPr>
          <w:rFonts w:hint="eastAsia" w:ascii="宋体" w:hAnsi="宋体" w:eastAsia="宋体" w:cs="宋体"/>
          <w:sz w:val="24"/>
          <w:szCs w:val="24"/>
          <w:highlight w:val="none"/>
          <w:u w:val="none"/>
        </w:rPr>
        <w:t>万元</w:t>
      </w:r>
      <w:r>
        <w:rPr>
          <w:rFonts w:hint="eastAsia" w:ascii="宋体" w:hAnsi="宋体" w:eastAsia="宋体" w:cs="宋体"/>
          <w:sz w:val="24"/>
          <w:szCs w:val="24"/>
          <w:highlight w:val="none"/>
        </w:rPr>
        <w:t>。</w:t>
      </w:r>
      <w:r>
        <w:rPr>
          <w:rFonts w:hint="eastAsia" w:ascii="宋体" w:hAnsi="宋体" w:eastAsia="宋体" w:cs="宋体"/>
          <w:sz w:val="24"/>
          <w:szCs w:val="24"/>
        </w:rPr>
        <w:t>投标报价超过最高限价的投标将作为无效投标处理。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宋体" w:hAnsi="宋体" w:eastAsia="宋体" w:cs="宋体"/>
          <w:b/>
          <w:sz w:val="24"/>
        </w:rPr>
      </w:pPr>
      <w:r>
        <w:rPr>
          <w:rFonts w:hint="eastAsia" w:ascii="宋体" w:hAnsi="宋体" w:eastAsia="宋体" w:cs="宋体"/>
          <w:bCs/>
          <w:sz w:val="24"/>
          <w:lang w:val="en-US" w:eastAsia="zh-CN"/>
        </w:rPr>
        <w:t>三、</w:t>
      </w:r>
      <w:r>
        <w:rPr>
          <w:rFonts w:hint="eastAsia" w:ascii="宋体" w:hAnsi="宋体" w:eastAsia="宋体" w:cs="宋体"/>
          <w:bCs/>
          <w:sz w:val="24"/>
        </w:rPr>
        <w:t>项目需求说明：具体要求详见招标文件</w:t>
      </w:r>
      <w:r>
        <w:rPr>
          <w:rFonts w:hint="eastAsia" w:ascii="宋体" w:hAnsi="宋体" w:cs="宋体"/>
          <w:bCs/>
          <w:sz w:val="24"/>
          <w:lang w:val="en-US" w:eastAsia="zh-CN"/>
        </w:rPr>
        <w:t>第三章</w:t>
      </w:r>
      <w:r>
        <w:rPr>
          <w:rFonts w:hint="eastAsia" w:ascii="宋体" w:hAnsi="宋体" w:eastAsia="宋体" w:cs="宋体"/>
          <w:bCs/>
          <w:sz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Theme="majorEastAsia" w:hAnsiTheme="majorEastAsia" w:eastAsiaTheme="majorEastAsia"/>
          <w:sz w:val="24"/>
          <w:szCs w:val="24"/>
        </w:rPr>
      </w:pPr>
      <w:r>
        <w:rPr>
          <w:rFonts w:hint="eastAsia" w:asciiTheme="majorEastAsia" w:hAnsiTheme="majorEastAsia" w:eastAsiaTheme="majorEastAsia"/>
          <w:sz w:val="24"/>
          <w:szCs w:val="24"/>
        </w:rPr>
        <w:t>四、</w:t>
      </w:r>
      <w:r>
        <w:rPr>
          <w:rFonts w:hint="eastAsia" w:asciiTheme="majorEastAsia" w:hAnsiTheme="majorEastAsia" w:eastAsiaTheme="majorEastAsia"/>
          <w:sz w:val="24"/>
          <w:szCs w:val="24"/>
          <w:lang w:val="en-US" w:eastAsia="zh-CN"/>
        </w:rPr>
        <w:t>投标人资格要求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宋体" w:hAnsi="宋体" w:eastAsia="宋体" w:cs="宋体"/>
          <w:bCs/>
          <w:sz w:val="24"/>
          <w:lang w:val="en-US" w:eastAsia="zh-CN"/>
        </w:rPr>
      </w:pPr>
      <w:r>
        <w:rPr>
          <w:rFonts w:hint="eastAsia" w:ascii="宋体" w:hAnsi="宋体" w:cs="宋体"/>
          <w:bCs/>
          <w:sz w:val="24"/>
          <w:lang w:val="en-US" w:eastAsia="zh-CN"/>
        </w:rPr>
        <w:t>1、</w:t>
      </w:r>
      <w:r>
        <w:rPr>
          <w:rFonts w:hint="eastAsia" w:ascii="宋体" w:hAnsi="宋体" w:eastAsia="宋体" w:cs="宋体"/>
          <w:bCs/>
          <w:sz w:val="24"/>
          <w:lang w:val="en-US" w:eastAsia="zh-CN"/>
        </w:rPr>
        <w:t>投标人必须在中国境内注册并具备独立法人资格，具有独立订立合同的能力。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contextualSpacing/>
        <w:jc w:val="left"/>
        <w:textAlignment w:val="auto"/>
        <w:rPr>
          <w:rFonts w:hint="default" w:ascii="宋体" w:hAnsi="宋体" w:eastAsia="宋体" w:cs="宋体"/>
          <w:bCs/>
          <w:sz w:val="24"/>
          <w:highlight w:val="green"/>
          <w:lang w:val="en-US" w:eastAsia="zh-CN"/>
        </w:rPr>
      </w:pPr>
      <w:r>
        <w:rPr>
          <w:rFonts w:hint="eastAsia" w:ascii="宋体" w:hAnsi="宋体" w:cs="宋体"/>
          <w:bCs/>
          <w:sz w:val="24"/>
          <w:lang w:val="en-US" w:eastAsia="zh-CN"/>
        </w:rPr>
        <w:t>2</w:t>
      </w:r>
      <w:r>
        <w:rPr>
          <w:rFonts w:hint="eastAsia" w:ascii="宋体" w:hAnsi="宋体" w:eastAsia="宋体" w:cs="宋体"/>
          <w:bCs/>
          <w:sz w:val="24"/>
          <w:lang w:val="en-US" w:eastAsia="zh-CN"/>
        </w:rPr>
        <w:t>、投标人必须为有能力按本招标文件规定的要求提供招标物及提供相关伴随服务能力的</w:t>
      </w:r>
      <w:r>
        <w:rPr>
          <w:rFonts w:hint="eastAsia" w:ascii="宋体" w:hAnsi="宋体" w:eastAsia="宋体" w:cs="宋体"/>
          <w:bCs/>
          <w:color w:val="auto"/>
          <w:sz w:val="24"/>
          <w:highlight w:val="none"/>
          <w:lang w:val="en-US" w:eastAsia="zh-CN"/>
        </w:rPr>
        <w:t>制造商</w:t>
      </w:r>
      <w:r>
        <w:rPr>
          <w:rFonts w:hint="eastAsia" w:ascii="宋体" w:hAnsi="宋体" w:cs="宋体"/>
          <w:bCs/>
          <w:color w:val="auto"/>
          <w:sz w:val="24"/>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contextualSpacing/>
        <w:jc w:val="left"/>
        <w:textAlignment w:val="auto"/>
        <w:rPr>
          <w:rFonts w:hint="default" w:ascii="宋体" w:hAnsi="宋体" w:eastAsia="宋体" w:cs="宋体"/>
          <w:bCs/>
          <w:sz w:val="24"/>
          <w:lang w:val="en-US" w:eastAsia="zh-CN"/>
        </w:rPr>
      </w:pPr>
      <w:r>
        <w:rPr>
          <w:rFonts w:hint="eastAsia" w:ascii="宋体" w:hAnsi="宋体" w:cs="宋体"/>
          <w:bCs/>
          <w:sz w:val="24"/>
          <w:lang w:val="en-US" w:eastAsia="zh-CN"/>
        </w:rPr>
        <w:t>3、</w:t>
      </w:r>
      <w:r>
        <w:rPr>
          <w:rFonts w:hint="eastAsia" w:ascii="宋体" w:hAnsi="宋体" w:eastAsia="宋体" w:cs="宋体"/>
          <w:bCs/>
          <w:sz w:val="24"/>
          <w:lang w:val="en-US" w:eastAsia="zh-CN"/>
        </w:rPr>
        <w:t>投标人提供自20</w:t>
      </w:r>
      <w:r>
        <w:rPr>
          <w:rFonts w:hint="eastAsia" w:ascii="宋体" w:hAnsi="宋体" w:cs="宋体"/>
          <w:bCs/>
          <w:sz w:val="24"/>
          <w:lang w:val="en-US" w:eastAsia="zh-CN"/>
        </w:rPr>
        <w:t>20</w:t>
      </w:r>
      <w:r>
        <w:rPr>
          <w:rFonts w:hint="eastAsia" w:ascii="宋体" w:hAnsi="宋体" w:eastAsia="宋体" w:cs="宋体"/>
          <w:bCs/>
          <w:sz w:val="24"/>
          <w:lang w:val="en-US" w:eastAsia="zh-CN"/>
        </w:rPr>
        <w:t>年1月1日以来（以合同签订时间为准）销售卸船机用抓斗不少</w:t>
      </w:r>
      <w:r>
        <w:rPr>
          <w:rFonts w:hint="eastAsia" w:ascii="宋体" w:hAnsi="宋体" w:eastAsia="宋体" w:cs="宋体"/>
          <w:bCs/>
          <w:color w:val="auto"/>
          <w:sz w:val="24"/>
          <w:highlight w:val="none"/>
          <w:lang w:val="en-US" w:eastAsia="zh-CN"/>
        </w:rPr>
        <w:t>于2</w:t>
      </w:r>
      <w:r>
        <w:rPr>
          <w:rFonts w:hint="eastAsia" w:ascii="宋体" w:hAnsi="宋体" w:cs="宋体"/>
          <w:bCs/>
          <w:color w:val="auto"/>
          <w:sz w:val="24"/>
          <w:highlight w:val="none"/>
          <w:lang w:val="en-US" w:eastAsia="zh-CN"/>
        </w:rPr>
        <w:t>0</w:t>
      </w:r>
      <w:r>
        <w:rPr>
          <w:rFonts w:hint="eastAsia" w:ascii="宋体" w:hAnsi="宋体" w:eastAsia="宋体" w:cs="宋体"/>
          <w:bCs/>
          <w:color w:val="auto"/>
          <w:sz w:val="24"/>
          <w:highlight w:val="none"/>
          <w:lang w:val="en-US" w:eastAsia="zh-CN"/>
        </w:rPr>
        <w:t>台的业绩</w:t>
      </w:r>
      <w:r>
        <w:rPr>
          <w:rFonts w:hint="eastAsia" w:ascii="宋体" w:hAnsi="宋体" w:eastAsia="宋体" w:cs="宋体"/>
          <w:bCs/>
          <w:sz w:val="24"/>
          <w:lang w:val="en-US" w:eastAsia="zh-CN"/>
        </w:rPr>
        <w:t>。</w:t>
      </w:r>
    </w:p>
    <w:p>
      <w:pPr>
        <w:spacing w:line="360" w:lineRule="auto"/>
        <w:ind w:firstLine="480" w:firstLineChars="200"/>
        <w:rPr>
          <w:rFonts w:hint="eastAsia" w:cs="Times New Roman" w:asciiTheme="majorEastAsia" w:hAnsiTheme="majorEastAsia" w:eastAsiaTheme="majorEastAsia"/>
          <w:sz w:val="24"/>
        </w:rPr>
      </w:pPr>
      <w:r>
        <w:rPr>
          <w:rFonts w:hint="eastAsia" w:cs="Times New Roman" w:asciiTheme="majorEastAsia" w:hAnsiTheme="majorEastAsia" w:eastAsiaTheme="majorEastAsia"/>
          <w:sz w:val="24"/>
          <w:lang w:val="en-US" w:eastAsia="zh-CN"/>
        </w:rPr>
        <w:t>4、未被“信用中国”网站（www.creditchina.gov.cn）列入失信被执行人、重大税收违法案件当事人名单。</w:t>
      </w:r>
    </w:p>
    <w:p>
      <w:pPr>
        <w:spacing w:line="360" w:lineRule="auto"/>
        <w:ind w:firstLine="480" w:firstLineChars="200"/>
        <w:rPr>
          <w:rFonts w:hint="eastAsia" w:cs="Times New Roman" w:asciiTheme="majorEastAsia" w:hAnsiTheme="majorEastAsia" w:eastAsiaTheme="majorEastAsia"/>
          <w:sz w:val="24"/>
        </w:rPr>
      </w:pPr>
      <w:r>
        <w:rPr>
          <w:rFonts w:hint="eastAsia" w:cs="Times New Roman" w:asciiTheme="majorEastAsia" w:hAnsiTheme="majorEastAsia" w:eastAsiaTheme="majorEastAsia"/>
          <w:sz w:val="24"/>
          <w:lang w:val="en-US" w:eastAsia="zh-CN"/>
        </w:rPr>
        <w:t>5、</w:t>
      </w:r>
      <w:r>
        <w:rPr>
          <w:rFonts w:hint="eastAsia" w:cs="Times New Roman" w:asciiTheme="majorEastAsia" w:hAnsiTheme="majorEastAsia" w:eastAsiaTheme="majorEastAsia"/>
          <w:sz w:val="24"/>
        </w:rPr>
        <w:t>单位负责人为同一人或者存在直接控股、管理关系的不同</w:t>
      </w:r>
      <w:r>
        <w:rPr>
          <w:rFonts w:hint="eastAsia" w:cs="Times New Roman" w:asciiTheme="majorEastAsia" w:hAnsiTheme="majorEastAsia" w:eastAsiaTheme="majorEastAsia"/>
          <w:sz w:val="24"/>
          <w:lang w:eastAsia="zh-CN"/>
        </w:rPr>
        <w:t>投标人</w:t>
      </w:r>
      <w:r>
        <w:rPr>
          <w:rFonts w:hint="eastAsia" w:cs="Times New Roman" w:asciiTheme="majorEastAsia" w:hAnsiTheme="majorEastAsia" w:eastAsiaTheme="majorEastAsia"/>
          <w:sz w:val="24"/>
        </w:rPr>
        <w:t>，不得参加同一合同项下的采购活动；法定代表人为同一个人的两个及两个以上法人，母公司、全资子公司及其控股公司，都不得参加同一合同项目的采购活动。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eastAsia="zh-CN"/>
        </w:rPr>
      </w:pPr>
      <w:r>
        <w:rPr>
          <w:rFonts w:hint="eastAsia" w:ascii="宋体" w:hAnsi="宋体" w:cs="宋体"/>
          <w:sz w:val="24"/>
          <w:szCs w:val="24"/>
          <w:lang w:val="en-US" w:eastAsia="zh-CN"/>
        </w:rPr>
        <w:t>6</w:t>
      </w:r>
      <w:r>
        <w:rPr>
          <w:rFonts w:hint="eastAsia" w:ascii="宋体" w:hAnsi="宋体" w:eastAsia="宋体" w:cs="宋体"/>
          <w:sz w:val="24"/>
          <w:szCs w:val="24"/>
          <w:lang w:val="en-US" w:eastAsia="zh-CN"/>
        </w:rPr>
        <w:t>、</w:t>
      </w:r>
      <w:r>
        <w:rPr>
          <w:rFonts w:hint="eastAsia" w:ascii="宋体" w:hAnsi="宋体" w:eastAsia="宋体" w:cs="宋体"/>
          <w:sz w:val="24"/>
          <w:szCs w:val="24"/>
        </w:rPr>
        <w:t>本项目不接受联合体投标</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eastAsia="zh-CN"/>
        </w:rPr>
      </w:pPr>
      <w:r>
        <w:rPr>
          <w:rFonts w:hint="eastAsia" w:ascii="宋体" w:hAnsi="宋体" w:cs="宋体"/>
          <w:sz w:val="24"/>
          <w:szCs w:val="24"/>
          <w:lang w:val="en-US" w:eastAsia="zh-CN"/>
        </w:rPr>
        <w:t>7</w:t>
      </w:r>
      <w:r>
        <w:rPr>
          <w:rFonts w:hint="eastAsia" w:ascii="宋体" w:hAnsi="宋体" w:eastAsia="宋体" w:cs="宋体"/>
          <w:sz w:val="24"/>
          <w:szCs w:val="24"/>
          <w:lang w:val="en-US" w:eastAsia="zh-CN"/>
        </w:rPr>
        <w:t>、投标人</w:t>
      </w:r>
      <w:r>
        <w:rPr>
          <w:rFonts w:hint="eastAsia" w:ascii="宋体" w:hAnsi="宋体" w:eastAsia="宋体" w:cs="宋体"/>
          <w:sz w:val="24"/>
          <w:szCs w:val="24"/>
        </w:rPr>
        <w:t>中标后不得将中标项目分包或者转让给其他主体实施</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rPr>
      </w:pPr>
      <w:r>
        <w:rPr>
          <w:rFonts w:hint="eastAsia" w:ascii="宋体" w:hAnsi="宋体" w:eastAsia="宋体" w:cs="宋体"/>
          <w:sz w:val="24"/>
          <w:szCs w:val="24"/>
          <w:lang w:val="en-US" w:eastAsia="zh-CN"/>
        </w:rPr>
        <w:t>五</w:t>
      </w:r>
      <w:r>
        <w:rPr>
          <w:rFonts w:hint="eastAsia" w:ascii="宋体" w:hAnsi="宋体" w:eastAsia="宋体" w:cs="宋体"/>
          <w:sz w:val="24"/>
          <w:szCs w:val="24"/>
        </w:rPr>
        <w:t>、</w:t>
      </w:r>
      <w:r>
        <w:rPr>
          <w:rFonts w:hint="eastAsia" w:ascii="宋体" w:hAnsi="宋体" w:eastAsia="宋体" w:cs="宋体"/>
          <w:sz w:val="24"/>
          <w:szCs w:val="24"/>
          <w:lang w:val="en-US" w:eastAsia="zh-CN"/>
        </w:rPr>
        <w:t>招标文件获取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sz w:val="24"/>
          <w:szCs w:val="24"/>
        </w:rPr>
      </w:pPr>
      <w:r>
        <w:rPr>
          <w:rFonts w:hint="eastAsia" w:ascii="宋体" w:hAnsi="宋体" w:eastAsia="宋体" w:cs="宋体"/>
          <w:bCs/>
          <w:sz w:val="24"/>
          <w:szCs w:val="24"/>
          <w:lang w:val="en-US" w:eastAsia="zh-CN"/>
        </w:rPr>
        <w:t>1、</w:t>
      </w:r>
      <w:r>
        <w:rPr>
          <w:rFonts w:hint="eastAsia" w:ascii="宋体" w:hAnsi="宋体" w:eastAsia="宋体" w:cs="宋体"/>
          <w:bCs/>
          <w:sz w:val="24"/>
          <w:szCs w:val="24"/>
        </w:rPr>
        <w:t>凡有意参与本项目投标的，自公告上网发布之日起</w:t>
      </w:r>
      <w:r>
        <w:rPr>
          <w:rFonts w:hint="eastAsia" w:ascii="宋体" w:hAnsi="宋体" w:eastAsia="宋体" w:cs="宋体"/>
          <w:bCs/>
          <w:sz w:val="24"/>
          <w:szCs w:val="24"/>
          <w:lang w:val="en-US"/>
        </w:rPr>
        <w:t>至</w:t>
      </w:r>
      <w:r>
        <w:rPr>
          <w:rFonts w:hint="eastAsia" w:ascii="宋体" w:hAnsi="宋体" w:eastAsia="宋体" w:cs="宋体"/>
          <w:b/>
          <w:sz w:val="24"/>
          <w:szCs w:val="24"/>
          <w:highlight w:val="none"/>
          <w:lang w:val="en-US"/>
        </w:rPr>
        <w:t>2021年</w:t>
      </w:r>
      <w:r>
        <w:rPr>
          <w:rFonts w:hint="eastAsia" w:ascii="宋体" w:hAnsi="宋体" w:cs="宋体"/>
          <w:b/>
          <w:sz w:val="24"/>
          <w:szCs w:val="24"/>
          <w:highlight w:val="none"/>
          <w:lang w:val="en-US" w:eastAsia="zh-CN"/>
        </w:rPr>
        <w:t>12</w:t>
      </w:r>
      <w:r>
        <w:rPr>
          <w:rFonts w:hint="eastAsia" w:ascii="宋体" w:hAnsi="宋体" w:eastAsia="宋体" w:cs="宋体"/>
          <w:b/>
          <w:sz w:val="24"/>
          <w:szCs w:val="24"/>
          <w:highlight w:val="none"/>
          <w:lang w:val="en-US"/>
        </w:rPr>
        <w:t>月</w:t>
      </w:r>
      <w:r>
        <w:rPr>
          <w:rFonts w:hint="eastAsia" w:ascii="宋体" w:hAnsi="宋体" w:cs="宋体"/>
          <w:b/>
          <w:sz w:val="24"/>
          <w:szCs w:val="24"/>
          <w:highlight w:val="none"/>
          <w:lang w:val="en-US" w:eastAsia="zh-CN"/>
        </w:rPr>
        <w:t>9</w:t>
      </w:r>
      <w:r>
        <w:rPr>
          <w:rFonts w:hint="eastAsia" w:ascii="宋体" w:hAnsi="宋体" w:eastAsia="宋体" w:cs="宋体"/>
          <w:b/>
          <w:sz w:val="24"/>
          <w:szCs w:val="24"/>
          <w:highlight w:val="none"/>
          <w:lang w:val="en-US"/>
        </w:rPr>
        <w:t>日</w:t>
      </w:r>
      <w:r>
        <w:rPr>
          <w:rFonts w:hint="eastAsia" w:ascii="宋体" w:hAnsi="宋体" w:eastAsia="宋体" w:cs="宋体"/>
          <w:bCs/>
          <w:sz w:val="24"/>
          <w:szCs w:val="24"/>
        </w:rPr>
        <w:t>，每日工作时间：上午</w:t>
      </w:r>
      <w:r>
        <w:rPr>
          <w:rFonts w:hint="eastAsia" w:ascii="宋体" w:hAnsi="宋体" w:cs="宋体"/>
          <w:bCs/>
          <w:sz w:val="24"/>
          <w:szCs w:val="24"/>
          <w:lang w:val="en-US" w:eastAsia="zh-CN"/>
        </w:rPr>
        <w:t>9</w:t>
      </w:r>
      <w:r>
        <w:rPr>
          <w:rFonts w:hint="eastAsia" w:ascii="宋体" w:hAnsi="宋体" w:eastAsia="宋体" w:cs="宋体"/>
          <w:bCs/>
          <w:sz w:val="24"/>
          <w:szCs w:val="24"/>
        </w:rPr>
        <w:t>:</w:t>
      </w:r>
      <w:r>
        <w:rPr>
          <w:rFonts w:hint="eastAsia" w:ascii="宋体" w:hAnsi="宋体" w:cs="宋体"/>
          <w:bCs/>
          <w:sz w:val="24"/>
          <w:szCs w:val="24"/>
          <w:lang w:val="en-US" w:eastAsia="zh-CN"/>
        </w:rPr>
        <w:t>0</w:t>
      </w:r>
      <w:r>
        <w:rPr>
          <w:rFonts w:hint="eastAsia" w:ascii="宋体" w:hAnsi="宋体" w:eastAsia="宋体" w:cs="宋体"/>
          <w:bCs/>
          <w:sz w:val="24"/>
          <w:szCs w:val="24"/>
        </w:rPr>
        <w:t>0—11:30整，下午13:30—17:30整（节假日除外）</w:t>
      </w:r>
      <w:r>
        <w:rPr>
          <w:rFonts w:hint="eastAsia" w:ascii="宋体" w:hAnsi="宋体" w:cs="宋体"/>
          <w:bCs/>
          <w:sz w:val="24"/>
          <w:szCs w:val="24"/>
          <w:lang w:val="en-US" w:eastAsia="zh-CN"/>
        </w:rPr>
        <w:t>按照招标公告下附件《申请函》的形式，</w:t>
      </w:r>
      <w:r>
        <w:rPr>
          <w:rFonts w:hint="eastAsia" w:ascii="宋体" w:hAnsi="宋体" w:eastAsia="宋体" w:cs="宋体"/>
          <w:color w:val="0D0D0D"/>
          <w:spacing w:val="7"/>
          <w:kern w:val="0"/>
          <w:sz w:val="24"/>
          <w:highlight w:val="none"/>
          <w:lang w:val="en-US" w:eastAsia="zh-CN"/>
        </w:rPr>
        <w:t>回函（加盖公章）发彩色扫描件至邮箱</w:t>
      </w:r>
      <w:r>
        <w:rPr>
          <w:rFonts w:hint="eastAsia" w:ascii="宋体" w:hAnsi="宋体" w:eastAsia="宋体" w:cs="宋体"/>
          <w:sz w:val="24"/>
          <w:highlight w:val="none"/>
          <w:u w:val="single"/>
        </w:rPr>
        <w:fldChar w:fldCharType="begin"/>
      </w:r>
      <w:r>
        <w:rPr>
          <w:rFonts w:hint="eastAsia" w:ascii="宋体" w:hAnsi="宋体" w:eastAsia="宋体" w:cs="宋体"/>
          <w:sz w:val="24"/>
          <w:highlight w:val="none"/>
          <w:u w:val="single"/>
        </w:rPr>
        <w:instrText xml:space="preserve"> HYPERLINK "mailto:szzcjyb@126.com" </w:instrText>
      </w:r>
      <w:r>
        <w:rPr>
          <w:rFonts w:hint="eastAsia" w:ascii="宋体" w:hAnsi="宋体" w:eastAsia="宋体" w:cs="宋体"/>
          <w:sz w:val="24"/>
          <w:highlight w:val="none"/>
          <w:u w:val="single"/>
        </w:rPr>
        <w:fldChar w:fldCharType="separate"/>
      </w:r>
      <w:r>
        <w:rPr>
          <w:rStyle w:val="65"/>
          <w:rFonts w:hint="eastAsia" w:ascii="宋体" w:hAnsi="宋体" w:eastAsia="宋体" w:cs="宋体"/>
          <w:sz w:val="24"/>
          <w:highlight w:val="none"/>
          <w:u w:val="single"/>
        </w:rPr>
        <w:t>szzcjyb@126.com</w:t>
      </w:r>
      <w:r>
        <w:rPr>
          <w:rFonts w:hint="eastAsia" w:ascii="宋体" w:hAnsi="宋体" w:eastAsia="宋体" w:cs="宋体"/>
          <w:sz w:val="24"/>
          <w:highlight w:val="none"/>
          <w:u w:val="single"/>
        </w:rPr>
        <w:fldChar w:fldCharType="end"/>
      </w:r>
      <w:r>
        <w:rPr>
          <w:rFonts w:hint="eastAsia" w:ascii="宋体" w:hAnsi="宋体" w:eastAsia="宋体" w:cs="宋体"/>
          <w:color w:val="0D0D0D"/>
          <w:spacing w:val="7"/>
          <w:kern w:val="0"/>
          <w:sz w:val="24"/>
          <w:highlight w:val="none"/>
          <w:lang w:val="en-US" w:eastAsia="zh-CN"/>
        </w:rPr>
        <w:t>中，并致电代理机构确认邮件送达，确认是否参与本次</w:t>
      </w:r>
      <w:r>
        <w:rPr>
          <w:rFonts w:hint="eastAsia" w:ascii="宋体" w:hAnsi="宋体" w:cs="宋体"/>
          <w:color w:val="0D0D0D"/>
          <w:spacing w:val="7"/>
          <w:kern w:val="0"/>
          <w:sz w:val="24"/>
          <w:highlight w:val="none"/>
          <w:lang w:val="en-US" w:eastAsia="zh-CN"/>
        </w:rPr>
        <w:t>投标</w:t>
      </w:r>
      <w:r>
        <w:rPr>
          <w:rFonts w:hint="eastAsia" w:ascii="宋体" w:hAnsi="宋体" w:eastAsia="宋体" w:cs="宋体"/>
          <w:color w:val="0D0D0D"/>
          <w:spacing w:val="7"/>
          <w:kern w:val="0"/>
          <w:sz w:val="24"/>
          <w:highlight w:val="none"/>
          <w:lang w:val="en-US" w:eastAsia="zh-CN"/>
        </w:rPr>
        <w:t>及支付</w:t>
      </w:r>
      <w:r>
        <w:rPr>
          <w:rFonts w:hint="eastAsia" w:ascii="宋体" w:hAnsi="宋体" w:cs="宋体"/>
          <w:color w:val="0D0D0D"/>
          <w:spacing w:val="7"/>
          <w:kern w:val="0"/>
          <w:sz w:val="24"/>
          <w:highlight w:val="none"/>
          <w:lang w:val="en-US" w:eastAsia="zh-CN"/>
        </w:rPr>
        <w:t>招标</w:t>
      </w:r>
      <w:r>
        <w:rPr>
          <w:rFonts w:hint="eastAsia" w:ascii="宋体" w:hAnsi="宋体" w:eastAsia="宋体" w:cs="宋体"/>
          <w:color w:val="0D0D0D"/>
          <w:spacing w:val="7"/>
          <w:kern w:val="0"/>
          <w:sz w:val="24"/>
          <w:highlight w:val="none"/>
          <w:lang w:val="en-US" w:eastAsia="zh-CN"/>
        </w:rPr>
        <w:t>文件费用的相关事宜</w:t>
      </w:r>
      <w:r>
        <w:rPr>
          <w:rFonts w:hint="eastAsia" w:ascii="宋体" w:hAnsi="宋体" w:eastAsia="宋体" w:cs="宋体"/>
          <w:bCs/>
          <w:sz w:val="24"/>
          <w:szCs w:val="24"/>
        </w:rPr>
        <w:t>（招标文件请自</w:t>
      </w:r>
      <w:bookmarkStart w:id="19" w:name="_Hlk76668611"/>
      <w:r>
        <w:rPr>
          <w:rFonts w:hint="eastAsia" w:ascii="宋体" w:hAnsi="宋体" w:cs="宋体"/>
          <w:bCs/>
          <w:sz w:val="24"/>
          <w:szCs w:val="24"/>
          <w:lang w:val="en-US" w:eastAsia="zh-CN"/>
        </w:rPr>
        <w:t>南通市公共资源交易</w:t>
      </w:r>
      <w:r>
        <w:rPr>
          <w:rFonts w:hint="eastAsia" w:ascii="宋体" w:hAnsi="宋体" w:eastAsia="宋体" w:cs="宋体"/>
          <w:color w:val="auto"/>
          <w:sz w:val="24"/>
          <w:szCs w:val="24"/>
          <w:highlight w:val="none"/>
          <w:lang w:val="en-US" w:eastAsia="zh-CN"/>
        </w:rPr>
        <w:t>网站（http://ggzyjy.nantong.gov.cn/）</w:t>
      </w:r>
      <w:r>
        <w:rPr>
          <w:rFonts w:hint="eastAsia" w:ascii="宋体" w:hAnsi="宋体" w:cs="宋体"/>
          <w:bCs/>
          <w:sz w:val="24"/>
          <w:szCs w:val="24"/>
          <w:lang w:val="en-US" w:eastAsia="zh-CN"/>
        </w:rPr>
        <w:t>或</w:t>
      </w:r>
      <w:bookmarkEnd w:id="19"/>
      <w:r>
        <w:rPr>
          <w:rFonts w:hint="eastAsia" w:ascii="宋体" w:hAnsi="宋体" w:eastAsia="宋体" w:cs="宋体"/>
          <w:color w:val="auto"/>
          <w:sz w:val="24"/>
          <w:szCs w:val="24"/>
          <w:highlight w:val="none"/>
          <w:lang w:val="en-US" w:eastAsia="zh-CN"/>
        </w:rPr>
        <w:t>南通港（港口）集团有限公司网站（http://www.ntport.com.cn/）</w:t>
      </w:r>
      <w:r>
        <w:rPr>
          <w:rFonts w:hint="eastAsia" w:ascii="宋体" w:hAnsi="宋体" w:eastAsia="宋体" w:cs="宋体"/>
          <w:bCs/>
          <w:sz w:val="24"/>
          <w:szCs w:val="24"/>
        </w:rPr>
        <w:t>自行下载）</w:t>
      </w:r>
      <w:r>
        <w:rPr>
          <w:rFonts w:hint="eastAsia" w:ascii="宋体" w:hAnsi="宋体" w:cs="宋体"/>
          <w:bCs/>
          <w:sz w:val="24"/>
          <w:szCs w:val="24"/>
          <w:lang w:eastAsia="zh-CN"/>
        </w:rPr>
        <w:t>。</w:t>
      </w:r>
      <w:r>
        <w:rPr>
          <w:rFonts w:hint="eastAsia" w:ascii="宋体" w:hAnsi="宋体" w:eastAsia="宋体" w:cs="宋体"/>
          <w:bCs/>
          <w:sz w:val="24"/>
          <w:szCs w:val="24"/>
        </w:rPr>
        <w:t>未按上述要求</w:t>
      </w:r>
      <w:r>
        <w:rPr>
          <w:rFonts w:hint="eastAsia" w:ascii="宋体" w:hAnsi="宋体" w:cs="宋体"/>
          <w:bCs/>
          <w:sz w:val="24"/>
          <w:szCs w:val="24"/>
          <w:lang w:val="en-US" w:eastAsia="zh-CN"/>
        </w:rPr>
        <w:t>进行招标文件获取及</w:t>
      </w:r>
      <w:r>
        <w:rPr>
          <w:rFonts w:hint="eastAsia" w:ascii="宋体" w:hAnsi="宋体" w:eastAsia="宋体" w:cs="宋体"/>
          <w:bCs/>
          <w:sz w:val="24"/>
          <w:szCs w:val="24"/>
        </w:rPr>
        <w:t>支付招标文件费用的投标文件不予接收，视为放弃本项目投标资格。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sz w:val="24"/>
          <w:szCs w:val="24"/>
        </w:rPr>
      </w:pPr>
      <w:r>
        <w:rPr>
          <w:rFonts w:hint="eastAsia" w:ascii="宋体" w:hAnsi="宋体" w:cs="宋体"/>
          <w:bCs/>
          <w:sz w:val="24"/>
          <w:szCs w:val="24"/>
          <w:lang w:val="en-US" w:eastAsia="zh-CN"/>
        </w:rPr>
        <w:t>2、招</w:t>
      </w:r>
      <w:r>
        <w:rPr>
          <w:rFonts w:hint="eastAsia" w:ascii="宋体" w:hAnsi="宋体" w:eastAsia="宋体" w:cs="宋体"/>
          <w:bCs/>
          <w:sz w:val="24"/>
          <w:szCs w:val="24"/>
        </w:rPr>
        <w:t>标文件每套售价</w:t>
      </w:r>
      <w:r>
        <w:rPr>
          <w:rFonts w:hint="eastAsia" w:ascii="宋体" w:hAnsi="宋体" w:eastAsia="宋体" w:cs="宋体"/>
          <w:bCs/>
          <w:sz w:val="24"/>
          <w:szCs w:val="24"/>
          <w:lang w:val="en-US" w:eastAsia="zh-CN"/>
        </w:rPr>
        <w:t>4</w:t>
      </w:r>
      <w:r>
        <w:rPr>
          <w:rFonts w:hint="eastAsia" w:ascii="宋体" w:hAnsi="宋体" w:eastAsia="宋体" w:cs="宋体"/>
          <w:bCs/>
          <w:sz w:val="24"/>
          <w:szCs w:val="24"/>
        </w:rPr>
        <w:t>00元，无论何种情况不予退还。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cs="宋体"/>
          <w:bCs/>
          <w:sz w:val="24"/>
          <w:szCs w:val="24"/>
          <w:lang w:val="en-US" w:eastAsia="zh-CN"/>
        </w:rPr>
        <w:t>3、</w:t>
      </w:r>
      <w:r>
        <w:rPr>
          <w:rFonts w:hint="eastAsia" w:ascii="宋体" w:hAnsi="宋体" w:eastAsia="宋体" w:cs="宋体"/>
          <w:bCs/>
          <w:sz w:val="24"/>
          <w:szCs w:val="24"/>
        </w:rPr>
        <w:t>代理单位联系人：</w:t>
      </w:r>
      <w:r>
        <w:rPr>
          <w:rFonts w:hint="eastAsia" w:ascii="宋体" w:hAnsi="宋体" w:eastAsia="宋体" w:cs="宋体"/>
          <w:bCs/>
          <w:sz w:val="24"/>
          <w:szCs w:val="24"/>
          <w:lang w:val="en-US" w:eastAsia="zh-CN"/>
        </w:rPr>
        <w:t>王</w:t>
      </w:r>
      <w:r>
        <w:rPr>
          <w:rFonts w:hint="eastAsia" w:ascii="宋体" w:hAnsi="宋体" w:eastAsia="宋体" w:cs="宋体"/>
          <w:bCs/>
          <w:sz w:val="24"/>
          <w:szCs w:val="24"/>
        </w:rPr>
        <w:t>工，联系电话：</w:t>
      </w:r>
      <w:r>
        <w:rPr>
          <w:rFonts w:hint="eastAsia" w:ascii="宋体" w:hAnsi="宋体" w:eastAsia="宋体" w:cs="宋体"/>
          <w:bCs/>
          <w:sz w:val="24"/>
          <w:szCs w:val="24"/>
          <w:lang w:val="en-US" w:eastAsia="zh-CN"/>
        </w:rPr>
        <w:t>18260516765</w:t>
      </w:r>
      <w:r>
        <w:rPr>
          <w:rFonts w:hint="eastAsia" w:ascii="宋体" w:hAnsi="宋体" w:eastAsia="宋体" w:cs="宋体"/>
          <w:bCs/>
          <w:sz w:val="24"/>
          <w:szCs w:val="24"/>
        </w:rPr>
        <w:t>，QQ：2869312633。</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sz w:val="24"/>
          <w:szCs w:val="24"/>
        </w:rPr>
      </w:pPr>
      <w:r>
        <w:rPr>
          <w:rFonts w:hint="eastAsia" w:ascii="宋体" w:hAnsi="宋体" w:eastAsia="宋体" w:cs="宋体"/>
          <w:sz w:val="24"/>
          <w:szCs w:val="24"/>
          <w:lang w:val="en-US" w:eastAsia="zh-CN"/>
        </w:rPr>
        <w:t>六、</w:t>
      </w:r>
      <w:r>
        <w:rPr>
          <w:rFonts w:hint="eastAsia" w:ascii="宋体" w:hAnsi="宋体" w:eastAsia="宋体" w:cs="宋体"/>
          <w:bCs/>
          <w:sz w:val="24"/>
          <w:szCs w:val="24"/>
        </w:rPr>
        <w:t>投标文件的递交及相关事宜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sz w:val="24"/>
          <w:szCs w:val="24"/>
        </w:rPr>
      </w:pPr>
      <w:r>
        <w:rPr>
          <w:rFonts w:hint="eastAsia" w:ascii="宋体" w:hAnsi="宋体" w:cs="宋体"/>
          <w:bCs/>
          <w:sz w:val="24"/>
          <w:szCs w:val="24"/>
          <w:lang w:val="en-US" w:eastAsia="zh-CN"/>
        </w:rPr>
        <w:t>1、</w:t>
      </w:r>
      <w:r>
        <w:rPr>
          <w:rFonts w:hint="eastAsia" w:ascii="宋体" w:hAnsi="宋体" w:eastAsia="宋体" w:cs="宋体"/>
          <w:bCs/>
          <w:sz w:val="24"/>
          <w:szCs w:val="24"/>
        </w:rPr>
        <w:t>本项目不组织踏勘现场,不召开投标预备会。</w:t>
      </w:r>
    </w:p>
    <w:p>
      <w:pPr>
        <w:keepNext w:val="0"/>
        <w:keepLines w:val="0"/>
        <w:pageBreakBefore w:val="0"/>
        <w:widowControl w:val="0"/>
        <w:tabs>
          <w:tab w:val="left" w:pos="3100"/>
          <w:tab w:val="left" w:pos="3460"/>
          <w:tab w:val="left" w:pos="3700"/>
          <w:tab w:val="left" w:pos="4060"/>
          <w:tab w:val="left" w:pos="4300"/>
          <w:tab w:val="left" w:pos="4900"/>
          <w:tab w:val="left" w:pos="8025"/>
          <w:tab w:val="left" w:pos="8260"/>
          <w:tab w:val="left" w:pos="8500"/>
        </w:tabs>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bCs/>
          <w:sz w:val="24"/>
          <w:szCs w:val="24"/>
        </w:rPr>
      </w:pPr>
      <w:r>
        <w:rPr>
          <w:rFonts w:hint="eastAsia" w:ascii="宋体" w:hAnsi="宋体" w:eastAsia="宋体" w:cs="宋体"/>
          <w:bCs/>
          <w:sz w:val="24"/>
          <w:szCs w:val="24"/>
          <w:lang w:val="en-US" w:eastAsia="zh-CN"/>
        </w:rPr>
        <w:t>2、</w:t>
      </w:r>
      <w:r>
        <w:rPr>
          <w:rFonts w:hint="eastAsia" w:ascii="宋体" w:hAnsi="宋体" w:eastAsia="宋体" w:cs="宋体"/>
          <w:bCs/>
          <w:sz w:val="24"/>
          <w:szCs w:val="24"/>
        </w:rPr>
        <w:t>本项目采用纸质投标。</w:t>
      </w:r>
    </w:p>
    <w:p>
      <w:pPr>
        <w:keepNext w:val="0"/>
        <w:keepLines w:val="0"/>
        <w:pageBreakBefore w:val="0"/>
        <w:widowControl w:val="0"/>
        <w:tabs>
          <w:tab w:val="left" w:pos="3100"/>
          <w:tab w:val="left" w:pos="3460"/>
          <w:tab w:val="left" w:pos="3700"/>
          <w:tab w:val="left" w:pos="4060"/>
          <w:tab w:val="left" w:pos="4300"/>
          <w:tab w:val="left" w:pos="4900"/>
          <w:tab w:val="left" w:pos="8025"/>
          <w:tab w:val="left" w:pos="8260"/>
          <w:tab w:val="left" w:pos="8500"/>
        </w:tabs>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bCs/>
          <w:sz w:val="24"/>
          <w:szCs w:val="24"/>
          <w:lang w:val="en-US"/>
        </w:rPr>
      </w:pPr>
      <w:r>
        <w:rPr>
          <w:rFonts w:hint="eastAsia" w:ascii="宋体" w:hAnsi="宋体" w:eastAsia="宋体" w:cs="宋体"/>
          <w:sz w:val="24"/>
          <w:szCs w:val="24"/>
          <w:lang w:val="en-US"/>
        </w:rPr>
        <w:t>投标文件</w:t>
      </w:r>
      <w:r>
        <w:rPr>
          <w:rFonts w:hint="eastAsia" w:ascii="宋体" w:hAnsi="宋体" w:eastAsia="宋体" w:cs="宋体"/>
          <w:sz w:val="24"/>
          <w:szCs w:val="24"/>
        </w:rPr>
        <w:t>递交</w:t>
      </w:r>
      <w:r>
        <w:rPr>
          <w:rFonts w:hint="eastAsia" w:ascii="宋体" w:hAnsi="宋体" w:cs="宋体"/>
          <w:sz w:val="24"/>
          <w:szCs w:val="24"/>
          <w:lang w:val="en-US" w:eastAsia="zh-CN"/>
        </w:rPr>
        <w:t>开始</w:t>
      </w:r>
      <w:r>
        <w:rPr>
          <w:rFonts w:hint="eastAsia" w:ascii="宋体" w:hAnsi="宋体" w:eastAsia="宋体" w:cs="宋体"/>
          <w:sz w:val="24"/>
          <w:szCs w:val="24"/>
        </w:rPr>
        <w:t>时间：</w:t>
      </w:r>
      <w:r>
        <w:rPr>
          <w:rFonts w:hint="eastAsia" w:ascii="宋体" w:hAnsi="宋体" w:eastAsia="宋体" w:cs="宋体"/>
          <w:bCs/>
          <w:sz w:val="24"/>
          <w:szCs w:val="24"/>
          <w:highlight w:val="none"/>
          <w:u w:val="single"/>
        </w:rPr>
        <w:t>2021年</w:t>
      </w:r>
      <w:r>
        <w:rPr>
          <w:rFonts w:hint="eastAsia" w:ascii="宋体" w:hAnsi="宋体" w:cs="宋体"/>
          <w:bCs/>
          <w:sz w:val="24"/>
          <w:szCs w:val="24"/>
          <w:highlight w:val="none"/>
          <w:u w:val="single"/>
          <w:lang w:val="en-US" w:eastAsia="zh-CN"/>
        </w:rPr>
        <w:t>12</w:t>
      </w:r>
      <w:r>
        <w:rPr>
          <w:rFonts w:hint="eastAsia" w:ascii="宋体" w:hAnsi="宋体" w:eastAsia="宋体" w:cs="宋体"/>
          <w:bCs/>
          <w:sz w:val="24"/>
          <w:szCs w:val="24"/>
          <w:highlight w:val="none"/>
          <w:u w:val="single"/>
        </w:rPr>
        <w:t>月</w:t>
      </w:r>
      <w:r>
        <w:rPr>
          <w:rFonts w:hint="eastAsia" w:ascii="宋体" w:hAnsi="宋体" w:cs="宋体"/>
          <w:bCs/>
          <w:sz w:val="24"/>
          <w:szCs w:val="24"/>
          <w:highlight w:val="none"/>
          <w:u w:val="single"/>
          <w:lang w:val="en-US" w:eastAsia="zh-CN"/>
        </w:rPr>
        <w:t>20</w:t>
      </w:r>
      <w:r>
        <w:rPr>
          <w:rFonts w:hint="eastAsia" w:ascii="宋体" w:hAnsi="宋体" w:eastAsia="宋体" w:cs="宋体"/>
          <w:bCs/>
          <w:sz w:val="24"/>
          <w:szCs w:val="24"/>
          <w:highlight w:val="none"/>
          <w:u w:val="single"/>
        </w:rPr>
        <w:t>日</w:t>
      </w:r>
      <w:r>
        <w:rPr>
          <w:rFonts w:hint="eastAsia" w:ascii="宋体" w:hAnsi="宋体" w:eastAsia="宋体" w:cs="宋体"/>
          <w:bCs/>
          <w:sz w:val="24"/>
          <w:szCs w:val="24"/>
          <w:highlight w:val="none"/>
          <w:u w:val="single"/>
          <w:lang w:val="en-US"/>
        </w:rPr>
        <w:t>9</w:t>
      </w:r>
      <w:r>
        <w:rPr>
          <w:rFonts w:hint="eastAsia" w:ascii="宋体" w:hAnsi="宋体" w:eastAsia="宋体" w:cs="宋体"/>
          <w:bCs/>
          <w:sz w:val="24"/>
          <w:szCs w:val="24"/>
          <w:highlight w:val="none"/>
          <w:u w:val="single"/>
        </w:rPr>
        <w:t>:</w:t>
      </w:r>
      <w:r>
        <w:rPr>
          <w:rFonts w:hint="eastAsia" w:ascii="宋体" w:hAnsi="宋体" w:eastAsia="宋体" w:cs="宋体"/>
          <w:bCs/>
          <w:sz w:val="24"/>
          <w:szCs w:val="24"/>
          <w:highlight w:val="none"/>
          <w:u w:val="single"/>
          <w:lang w:val="en-US"/>
        </w:rPr>
        <w:t>0</w:t>
      </w:r>
      <w:r>
        <w:rPr>
          <w:rFonts w:hint="eastAsia" w:ascii="宋体" w:hAnsi="宋体" w:eastAsia="宋体" w:cs="宋体"/>
          <w:bCs/>
          <w:sz w:val="24"/>
          <w:szCs w:val="24"/>
          <w:highlight w:val="none"/>
          <w:u w:val="single"/>
        </w:rPr>
        <w:t>0—</w:t>
      </w:r>
      <w:r>
        <w:rPr>
          <w:rFonts w:hint="eastAsia" w:ascii="宋体" w:hAnsi="宋体" w:eastAsia="宋体" w:cs="宋体"/>
          <w:bCs/>
          <w:sz w:val="24"/>
          <w:szCs w:val="24"/>
          <w:highlight w:val="none"/>
          <w:u w:val="single"/>
          <w:lang w:val="en-US"/>
        </w:rPr>
        <w:t>9</w:t>
      </w:r>
      <w:r>
        <w:rPr>
          <w:rFonts w:hint="eastAsia" w:ascii="宋体" w:hAnsi="宋体" w:eastAsia="宋体" w:cs="宋体"/>
          <w:bCs/>
          <w:sz w:val="24"/>
          <w:szCs w:val="24"/>
          <w:highlight w:val="none"/>
          <w:u w:val="single"/>
        </w:rPr>
        <w:t>:</w:t>
      </w:r>
      <w:r>
        <w:rPr>
          <w:rFonts w:hint="eastAsia" w:ascii="宋体" w:hAnsi="宋体" w:eastAsia="宋体" w:cs="宋体"/>
          <w:bCs/>
          <w:sz w:val="24"/>
          <w:szCs w:val="24"/>
          <w:highlight w:val="none"/>
          <w:u w:val="single"/>
          <w:lang w:val="en-US"/>
        </w:rPr>
        <w:t>3</w:t>
      </w:r>
      <w:r>
        <w:rPr>
          <w:rFonts w:hint="eastAsia" w:ascii="宋体" w:hAnsi="宋体" w:eastAsia="宋体" w:cs="宋体"/>
          <w:bCs/>
          <w:sz w:val="24"/>
          <w:szCs w:val="24"/>
          <w:highlight w:val="none"/>
          <w:u w:val="single"/>
        </w:rPr>
        <w:t>0</w:t>
      </w:r>
      <w:r>
        <w:rPr>
          <w:rFonts w:hint="eastAsia" w:ascii="宋体" w:hAnsi="宋体" w:eastAsia="宋体" w:cs="宋体"/>
          <w:bCs/>
          <w:sz w:val="24"/>
          <w:szCs w:val="24"/>
          <w:highlight w:val="none"/>
          <w:u w:val="single"/>
          <w:lang w:val="en-US"/>
        </w:rPr>
        <w:t>整。</w:t>
      </w:r>
    </w:p>
    <w:p>
      <w:pPr>
        <w:keepNext w:val="0"/>
        <w:keepLines w:val="0"/>
        <w:pageBreakBefore w:val="0"/>
        <w:widowControl w:val="0"/>
        <w:tabs>
          <w:tab w:val="left" w:pos="3100"/>
          <w:tab w:val="left" w:pos="3460"/>
          <w:tab w:val="left" w:pos="3700"/>
          <w:tab w:val="left" w:pos="4060"/>
          <w:tab w:val="left" w:pos="4300"/>
          <w:tab w:val="left" w:pos="4900"/>
          <w:tab w:val="left" w:pos="8025"/>
          <w:tab w:val="left" w:pos="8260"/>
          <w:tab w:val="left" w:pos="8500"/>
        </w:tabs>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bCs/>
          <w:sz w:val="24"/>
          <w:szCs w:val="24"/>
        </w:rPr>
      </w:pPr>
      <w:r>
        <w:rPr>
          <w:rFonts w:hint="eastAsia" w:ascii="宋体" w:hAnsi="宋体" w:eastAsia="宋体" w:cs="宋体"/>
          <w:bCs/>
          <w:sz w:val="24"/>
          <w:szCs w:val="24"/>
        </w:rPr>
        <w:t>投标文件递交的截止时间</w:t>
      </w:r>
      <w:r>
        <w:rPr>
          <w:rFonts w:hint="eastAsia" w:ascii="宋体" w:hAnsi="宋体" w:eastAsia="宋体" w:cs="宋体"/>
          <w:bCs/>
          <w:sz w:val="24"/>
          <w:szCs w:val="24"/>
          <w:lang w:eastAsia="zh-CN"/>
        </w:rPr>
        <w:t>：</w:t>
      </w:r>
      <w:r>
        <w:rPr>
          <w:rFonts w:hint="eastAsia" w:ascii="宋体" w:hAnsi="宋体" w:eastAsia="宋体" w:cs="宋体"/>
          <w:bCs/>
          <w:sz w:val="24"/>
          <w:szCs w:val="24"/>
          <w:highlight w:val="none"/>
          <w:u w:val="single"/>
        </w:rPr>
        <w:t>2021年</w:t>
      </w:r>
      <w:r>
        <w:rPr>
          <w:rFonts w:hint="eastAsia" w:ascii="宋体" w:hAnsi="宋体" w:cs="宋体"/>
          <w:bCs/>
          <w:sz w:val="24"/>
          <w:szCs w:val="24"/>
          <w:highlight w:val="none"/>
          <w:u w:val="single"/>
          <w:lang w:val="en-US" w:eastAsia="zh-CN"/>
        </w:rPr>
        <w:t>12</w:t>
      </w:r>
      <w:r>
        <w:rPr>
          <w:rFonts w:hint="eastAsia" w:ascii="宋体" w:hAnsi="宋体" w:eastAsia="宋体" w:cs="宋体"/>
          <w:bCs/>
          <w:sz w:val="24"/>
          <w:szCs w:val="24"/>
          <w:highlight w:val="none"/>
          <w:u w:val="single"/>
        </w:rPr>
        <w:t>月</w:t>
      </w:r>
      <w:r>
        <w:rPr>
          <w:rFonts w:hint="eastAsia" w:ascii="宋体" w:hAnsi="宋体" w:cs="宋体"/>
          <w:bCs/>
          <w:sz w:val="24"/>
          <w:szCs w:val="24"/>
          <w:highlight w:val="none"/>
          <w:u w:val="single"/>
          <w:lang w:val="en-US" w:eastAsia="zh-CN"/>
        </w:rPr>
        <w:t>20</w:t>
      </w:r>
      <w:r>
        <w:rPr>
          <w:rFonts w:hint="eastAsia" w:ascii="宋体" w:hAnsi="宋体" w:eastAsia="宋体" w:cs="宋体"/>
          <w:bCs/>
          <w:sz w:val="24"/>
          <w:szCs w:val="24"/>
          <w:highlight w:val="none"/>
          <w:u w:val="single"/>
        </w:rPr>
        <w:t>日</w:t>
      </w:r>
      <w:r>
        <w:rPr>
          <w:rFonts w:hint="eastAsia" w:ascii="宋体" w:hAnsi="宋体" w:eastAsia="宋体" w:cs="宋体"/>
          <w:bCs/>
          <w:sz w:val="24"/>
          <w:szCs w:val="24"/>
          <w:highlight w:val="none"/>
          <w:u w:val="single"/>
          <w:lang w:val="en-US"/>
        </w:rPr>
        <w:t>9:30整</w:t>
      </w:r>
      <w:r>
        <w:rPr>
          <w:rFonts w:hint="eastAsia" w:ascii="宋体" w:hAnsi="宋体" w:eastAsia="宋体" w:cs="宋体"/>
          <w:bCs/>
          <w:sz w:val="24"/>
          <w:szCs w:val="24"/>
          <w:highlight w:val="none"/>
        </w:rPr>
        <w:t>。</w:t>
      </w:r>
    </w:p>
    <w:p>
      <w:pPr>
        <w:keepNext w:val="0"/>
        <w:keepLines w:val="0"/>
        <w:pageBreakBefore w:val="0"/>
        <w:widowControl w:val="0"/>
        <w:tabs>
          <w:tab w:val="left" w:pos="3100"/>
          <w:tab w:val="left" w:pos="3460"/>
          <w:tab w:val="left" w:pos="3700"/>
          <w:tab w:val="left" w:pos="4060"/>
          <w:tab w:val="left" w:pos="4300"/>
          <w:tab w:val="left" w:pos="4900"/>
          <w:tab w:val="left" w:pos="8025"/>
          <w:tab w:val="left" w:pos="8260"/>
          <w:tab w:val="left" w:pos="8500"/>
        </w:tabs>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b/>
          <w:sz w:val="24"/>
          <w:szCs w:val="24"/>
        </w:rPr>
      </w:pPr>
      <w:r>
        <w:rPr>
          <w:rFonts w:hint="eastAsia" w:ascii="宋体" w:hAnsi="宋体" w:eastAsia="宋体" w:cs="宋体"/>
          <w:bCs/>
          <w:sz w:val="24"/>
          <w:szCs w:val="24"/>
        </w:rPr>
        <w:t>投标文件递交的地点</w:t>
      </w:r>
      <w:r>
        <w:rPr>
          <w:rFonts w:hint="eastAsia" w:ascii="宋体" w:hAnsi="宋体" w:eastAsia="宋体" w:cs="宋体"/>
          <w:bCs/>
          <w:sz w:val="24"/>
          <w:szCs w:val="24"/>
          <w:lang w:eastAsia="zh-CN"/>
        </w:rPr>
        <w:t>：</w:t>
      </w:r>
      <w:r>
        <w:rPr>
          <w:rFonts w:hint="eastAsia" w:ascii="宋体" w:hAnsi="宋体" w:eastAsia="宋体" w:cs="宋体"/>
          <w:bCs/>
          <w:sz w:val="24"/>
          <w:szCs w:val="24"/>
          <w:highlight w:val="none"/>
          <w:u w:val="single"/>
        </w:rPr>
        <w:t>南通港</w:t>
      </w:r>
      <w:r>
        <w:rPr>
          <w:rFonts w:hint="eastAsia" w:ascii="宋体" w:hAnsi="宋体" w:cs="宋体"/>
          <w:bCs/>
          <w:sz w:val="24"/>
          <w:szCs w:val="24"/>
          <w:highlight w:val="none"/>
          <w:u w:val="single"/>
          <w:lang w:val="en-US" w:eastAsia="zh-CN"/>
        </w:rPr>
        <w:t>码头管理</w:t>
      </w:r>
      <w:r>
        <w:rPr>
          <w:rFonts w:hint="eastAsia" w:ascii="宋体" w:hAnsi="宋体" w:eastAsia="宋体" w:cs="宋体"/>
          <w:bCs/>
          <w:sz w:val="24"/>
          <w:szCs w:val="24"/>
          <w:highlight w:val="none"/>
          <w:u w:val="single"/>
        </w:rPr>
        <w:t>有限公司会议室。</w:t>
      </w:r>
      <w:r>
        <w:rPr>
          <w:rFonts w:hint="eastAsia" w:ascii="宋体" w:hAnsi="宋体" w:eastAsia="宋体" w:cs="宋体"/>
          <w:b/>
          <w:sz w:val="24"/>
          <w:szCs w:val="24"/>
          <w:lang w:val="en-US"/>
        </w:rPr>
        <w:t>如有变动，另行通知。</w:t>
      </w:r>
      <w:r>
        <w:rPr>
          <w:rFonts w:hint="eastAsia" w:ascii="宋体" w:hAnsi="宋体" w:eastAsia="宋体" w:cs="宋体"/>
          <w:b/>
          <w:sz w:val="24"/>
          <w:szCs w:val="24"/>
        </w:rPr>
        <w:t>逾期未递交的投标文件，招标人予以拒收。</w:t>
      </w:r>
    </w:p>
    <w:p>
      <w:pPr>
        <w:keepNext w:val="0"/>
        <w:keepLines w:val="0"/>
        <w:pageBreakBefore w:val="0"/>
        <w:widowControl w:val="0"/>
        <w:tabs>
          <w:tab w:val="left" w:pos="3100"/>
          <w:tab w:val="left" w:pos="3460"/>
          <w:tab w:val="left" w:pos="3700"/>
          <w:tab w:val="left" w:pos="4060"/>
          <w:tab w:val="left" w:pos="4300"/>
          <w:tab w:val="left" w:pos="4900"/>
          <w:tab w:val="left" w:pos="8025"/>
          <w:tab w:val="left" w:pos="8260"/>
          <w:tab w:val="left" w:pos="8500"/>
        </w:tabs>
        <w:kinsoku/>
        <w:wordWrap/>
        <w:overflowPunct/>
        <w:topLinePunct w:val="0"/>
        <w:autoSpaceDE/>
        <w:autoSpaceDN/>
        <w:bidi w:val="0"/>
        <w:adjustRightInd/>
        <w:snapToGrid/>
        <w:spacing w:line="360" w:lineRule="auto"/>
        <w:ind w:left="0" w:leftChars="0" w:firstLine="482" w:firstLineChars="200"/>
        <w:jc w:val="left"/>
        <w:textAlignment w:val="auto"/>
        <w:rPr>
          <w:rFonts w:hint="eastAsia" w:ascii="宋体" w:hAnsi="宋体" w:eastAsia="宋体" w:cs="宋体"/>
          <w:b/>
          <w:sz w:val="24"/>
          <w:szCs w:val="24"/>
        </w:rPr>
      </w:pPr>
      <w:r>
        <w:rPr>
          <w:rFonts w:hint="eastAsia" w:ascii="宋体" w:hAnsi="宋体" w:eastAsia="宋体" w:cs="宋体"/>
          <w:b/>
          <w:sz w:val="24"/>
          <w:szCs w:val="24"/>
        </w:rPr>
        <w:t>招标人定于投标文件递交截止的同一时间、同一地点举行公开开标。投标人应派法人代表或其授权代理人携带</w:t>
      </w:r>
      <w:r>
        <w:rPr>
          <w:rFonts w:hint="eastAsia" w:ascii="宋体" w:hAnsi="宋体" w:eastAsia="宋体" w:cs="宋体"/>
          <w:b/>
          <w:bCs/>
          <w:sz w:val="24"/>
          <w:szCs w:val="24"/>
        </w:rPr>
        <w:t>本人身份证件原件、法定代表人身份证明（或授权委托书）原件准时参加开标会议</w:t>
      </w:r>
      <w:r>
        <w:rPr>
          <w:rFonts w:hint="eastAsia" w:ascii="宋体" w:hAnsi="宋体" w:eastAsia="宋体" w:cs="宋体"/>
          <w:b/>
          <w:sz w:val="24"/>
          <w:szCs w:val="24"/>
        </w:rPr>
        <w:t>，若未前来出席开标会，则视为默认开标结果。</w:t>
      </w:r>
    </w:p>
    <w:p>
      <w:pPr>
        <w:keepNext w:val="0"/>
        <w:keepLines w:val="0"/>
        <w:pageBreakBefore w:val="0"/>
        <w:widowControl w:val="0"/>
        <w:tabs>
          <w:tab w:val="left" w:pos="3100"/>
          <w:tab w:val="left" w:pos="3460"/>
          <w:tab w:val="left" w:pos="3700"/>
          <w:tab w:val="left" w:pos="4060"/>
          <w:tab w:val="left" w:pos="4300"/>
          <w:tab w:val="left" w:pos="4900"/>
          <w:tab w:val="left" w:pos="8025"/>
          <w:tab w:val="left" w:pos="8260"/>
          <w:tab w:val="left" w:pos="8500"/>
        </w:tabs>
        <w:kinsoku/>
        <w:wordWrap/>
        <w:overflowPunct/>
        <w:topLinePunct w:val="0"/>
        <w:autoSpaceDE/>
        <w:autoSpaceDN/>
        <w:bidi w:val="0"/>
        <w:adjustRightInd/>
        <w:snapToGrid/>
        <w:spacing w:line="360" w:lineRule="auto"/>
        <w:ind w:left="0" w:leftChars="0" w:firstLine="482" w:firstLineChars="200"/>
        <w:jc w:val="left"/>
        <w:textAlignment w:val="auto"/>
        <w:rPr>
          <w:rFonts w:hint="eastAsia" w:ascii="宋体" w:hAnsi="宋体" w:eastAsia="宋体" w:cs="宋体"/>
          <w:b/>
          <w:sz w:val="24"/>
          <w:szCs w:val="24"/>
          <w:lang w:val="en-US" w:eastAsia="zh-CN"/>
        </w:rPr>
      </w:pPr>
      <w:r>
        <w:rPr>
          <w:rFonts w:hint="eastAsia" w:ascii="宋体" w:hAnsi="宋体" w:eastAsia="宋体" w:cs="宋体"/>
          <w:b/>
          <w:sz w:val="24"/>
          <w:szCs w:val="24"/>
          <w:lang w:val="en-US"/>
        </w:rPr>
        <w:t>注：</w:t>
      </w:r>
      <w:r>
        <w:rPr>
          <w:rFonts w:hint="eastAsia" w:ascii="宋体" w:hAnsi="宋体" w:eastAsia="宋体" w:cs="宋体"/>
          <w:b/>
          <w:sz w:val="24"/>
          <w:szCs w:val="24"/>
          <w:lang w:val="en-US" w:eastAsia="zh-CN"/>
        </w:rPr>
        <w:t>①</w:t>
      </w:r>
      <w:r>
        <w:rPr>
          <w:rFonts w:hint="eastAsia" w:ascii="宋体" w:hAnsi="宋体" w:eastAsia="宋体" w:cs="宋体"/>
          <w:b/>
          <w:sz w:val="24"/>
          <w:szCs w:val="24"/>
        </w:rPr>
        <w:t>法定代表人身份证明（或授权委托书）不仅需要装订在投标文件中，还需要一份原件由法定代表人（或其授权代理人）在投标时随身携带，供递交投标文件时核验。</w:t>
      </w:r>
    </w:p>
    <w:p>
      <w:pPr>
        <w:keepNext w:val="0"/>
        <w:keepLines w:val="0"/>
        <w:pageBreakBefore w:val="0"/>
        <w:widowControl w:val="0"/>
        <w:tabs>
          <w:tab w:val="left" w:pos="3100"/>
          <w:tab w:val="left" w:pos="3460"/>
          <w:tab w:val="left" w:pos="3700"/>
          <w:tab w:val="left" w:pos="4060"/>
          <w:tab w:val="left" w:pos="4300"/>
          <w:tab w:val="left" w:pos="4900"/>
          <w:tab w:val="left" w:pos="8025"/>
          <w:tab w:val="left" w:pos="8260"/>
          <w:tab w:val="left" w:pos="8500"/>
        </w:tabs>
        <w:kinsoku/>
        <w:wordWrap/>
        <w:overflowPunct/>
        <w:topLinePunct w:val="0"/>
        <w:autoSpaceDE/>
        <w:autoSpaceDN/>
        <w:bidi w:val="0"/>
        <w:adjustRightInd/>
        <w:snapToGrid/>
        <w:spacing w:line="360" w:lineRule="auto"/>
        <w:ind w:left="0" w:leftChars="0" w:firstLine="482" w:firstLineChars="200"/>
        <w:jc w:val="left"/>
        <w:textAlignment w:val="auto"/>
        <w:rPr>
          <w:rFonts w:hint="eastAsia" w:ascii="宋体" w:hAnsi="宋体" w:eastAsia="宋体" w:cs="宋体"/>
          <w:b/>
          <w:sz w:val="24"/>
          <w:szCs w:val="24"/>
          <w:lang w:val="en-US"/>
        </w:rPr>
      </w:pPr>
      <w:r>
        <w:rPr>
          <w:rFonts w:hint="eastAsia" w:ascii="宋体" w:hAnsi="宋体" w:eastAsia="宋体" w:cs="宋体"/>
          <w:b/>
          <w:sz w:val="24"/>
          <w:szCs w:val="24"/>
          <w:lang w:val="en-US" w:eastAsia="zh-CN"/>
        </w:rPr>
        <w:t>②</w:t>
      </w:r>
      <w:r>
        <w:rPr>
          <w:rFonts w:hint="eastAsia" w:ascii="宋体" w:hAnsi="宋体" w:eastAsia="宋体" w:cs="宋体"/>
          <w:b/>
          <w:sz w:val="24"/>
          <w:szCs w:val="24"/>
          <w:lang w:val="en-US"/>
        </w:rPr>
        <w:t>以上时间均为北京时间。</w:t>
      </w:r>
    </w:p>
    <w:p>
      <w:pPr>
        <w:keepNext w:val="0"/>
        <w:keepLines w:val="0"/>
        <w:pageBreakBefore w:val="0"/>
        <w:widowControl w:val="0"/>
        <w:tabs>
          <w:tab w:val="left" w:pos="3100"/>
          <w:tab w:val="left" w:pos="3460"/>
          <w:tab w:val="left" w:pos="3700"/>
          <w:tab w:val="left" w:pos="4060"/>
          <w:tab w:val="left" w:pos="4300"/>
          <w:tab w:val="left" w:pos="4900"/>
          <w:tab w:val="left" w:pos="8025"/>
          <w:tab w:val="left" w:pos="8260"/>
          <w:tab w:val="left" w:pos="8500"/>
        </w:tabs>
        <w:kinsoku/>
        <w:wordWrap/>
        <w:overflowPunct/>
        <w:topLinePunct w:val="0"/>
        <w:autoSpaceDE/>
        <w:autoSpaceDN/>
        <w:bidi w:val="0"/>
        <w:adjustRightInd/>
        <w:snapToGrid/>
        <w:spacing w:line="360" w:lineRule="auto"/>
        <w:ind w:left="0" w:leftChars="0" w:firstLine="482" w:firstLineChars="200"/>
        <w:jc w:val="left"/>
        <w:textAlignment w:val="auto"/>
        <w:rPr>
          <w:rFonts w:hint="eastAsia" w:ascii="宋体" w:hAnsi="宋体" w:eastAsia="宋体" w:cs="宋体"/>
          <w:b/>
          <w:sz w:val="24"/>
          <w:szCs w:val="24"/>
          <w:lang w:val="en-US"/>
        </w:rPr>
      </w:pPr>
      <w:r>
        <w:rPr>
          <w:rFonts w:hint="eastAsia" w:ascii="宋体" w:hAnsi="宋体" w:eastAsia="宋体" w:cs="宋体"/>
          <w:b/>
          <w:sz w:val="24"/>
          <w:szCs w:val="24"/>
          <w:lang w:val="en-US" w:eastAsia="zh-CN"/>
        </w:rPr>
        <w:t>③</w:t>
      </w:r>
      <w:r>
        <w:rPr>
          <w:rFonts w:hint="eastAsia" w:ascii="宋体" w:hAnsi="宋体" w:eastAsia="宋体" w:cs="宋体"/>
          <w:b/>
          <w:bCs/>
          <w:snapToGrid w:val="0"/>
          <w:sz w:val="24"/>
          <w:szCs w:val="24"/>
        </w:rPr>
        <w:t>防疫期需佩戴好口罩，</w:t>
      </w:r>
      <w:r>
        <w:rPr>
          <w:rFonts w:hint="eastAsia" w:ascii="宋体" w:hAnsi="宋体" w:eastAsia="宋体" w:cs="宋体"/>
          <w:b/>
          <w:bCs/>
          <w:snapToGrid w:val="0"/>
          <w:sz w:val="24"/>
          <w:szCs w:val="24"/>
          <w:lang w:val="en-US"/>
        </w:rPr>
        <w:t>按照当地（投标人所在地、招标人所在地）最新发布的疫情防控要求执行，请各投标人及时关注并获取最新消息，亦可拨打当地区号+12345热线电话咨</w:t>
      </w:r>
      <w:r>
        <w:rPr>
          <w:rFonts w:hint="eastAsia" w:ascii="宋体" w:hAnsi="宋体" w:eastAsia="宋体" w:cs="宋体"/>
          <w:b/>
          <w:bCs/>
          <w:snapToGrid w:val="0"/>
          <w:sz w:val="24"/>
          <w:szCs w:val="24"/>
          <w:lang w:val="en-US"/>
        </w:rPr>
        <w:t>询。</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kern w:val="0"/>
          <w:sz w:val="24"/>
          <w:szCs w:val="24"/>
        </w:rPr>
      </w:pPr>
      <w:r>
        <w:rPr>
          <w:rFonts w:hint="eastAsia" w:ascii="宋体" w:hAnsi="宋体" w:eastAsia="宋体" w:cs="宋体"/>
          <w:sz w:val="24"/>
          <w:szCs w:val="24"/>
          <w:lang w:val="en-US" w:eastAsia="zh-CN"/>
        </w:rPr>
        <w:t>七、</w:t>
      </w:r>
      <w:r>
        <w:rPr>
          <w:rFonts w:hint="eastAsia" w:ascii="宋体" w:hAnsi="宋体" w:eastAsia="宋体" w:cs="宋体"/>
          <w:color w:val="000000"/>
          <w:kern w:val="0"/>
          <w:sz w:val="24"/>
          <w:szCs w:val="24"/>
          <w:lang w:val="en-US" w:eastAsia="zh-CN"/>
        </w:rPr>
        <w:t>投标保证金</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1、投标保证金金额（人民币）：</w:t>
      </w:r>
      <w:r>
        <w:rPr>
          <w:rFonts w:hint="eastAsia" w:ascii="宋体" w:hAnsi="宋体" w:cs="宋体"/>
          <w:kern w:val="0"/>
          <w:sz w:val="24"/>
          <w:szCs w:val="24"/>
          <w:highlight w:val="none"/>
          <w:lang w:val="en-US" w:eastAsia="zh-CN"/>
        </w:rPr>
        <w:t>8000</w:t>
      </w:r>
      <w:r>
        <w:rPr>
          <w:rFonts w:hint="eastAsia" w:ascii="宋体" w:hAnsi="宋体" w:eastAsia="宋体" w:cs="宋体"/>
          <w:kern w:val="0"/>
          <w:sz w:val="24"/>
          <w:szCs w:val="24"/>
          <w:highlight w:val="none"/>
          <w:lang w:val="en-US" w:eastAsia="zh-CN"/>
        </w:rPr>
        <w:t>元。</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rPr>
        <w:t>2、投标保证金递交方式：</w:t>
      </w:r>
      <w:r>
        <w:rPr>
          <w:rFonts w:hint="eastAsia"/>
          <w:sz w:val="24"/>
          <w:szCs w:val="24"/>
        </w:rPr>
        <w:t>电汇、银行汇票或银行本票或银行保函（请备注项目名称）或招标人认可的其它形式。</w:t>
      </w:r>
    </w:p>
    <w:p>
      <w:pPr>
        <w:keepNext w:val="0"/>
        <w:keepLines w:val="0"/>
        <w:pageBreakBefore w:val="0"/>
        <w:kinsoku w:val="0"/>
        <w:wordWrap/>
        <w:overflowPunct w:val="0"/>
        <w:topLinePunct w:val="0"/>
        <w:autoSpaceDE w:val="0"/>
        <w:autoSpaceDN w:val="0"/>
        <w:bidi w:val="0"/>
        <w:adjustRightInd/>
        <w:snapToGrid/>
        <w:spacing w:line="360" w:lineRule="auto"/>
        <w:ind w:left="0" w:leftChars="0" w:firstLine="480" w:firstLineChars="200"/>
        <w:jc w:val="left"/>
        <w:textAlignment w:val="auto"/>
        <w:outlineLvl w:val="1"/>
        <w:rPr>
          <w:rFonts w:hint="eastAsia" w:ascii="宋体" w:hAnsi="宋体" w:eastAsia="宋体" w:cs="宋体"/>
          <w:b w:val="0"/>
          <w:bCs/>
          <w:color w:val="000000"/>
          <w:sz w:val="24"/>
          <w:szCs w:val="24"/>
        </w:rPr>
      </w:pPr>
      <w:r>
        <w:rPr>
          <w:rFonts w:hint="eastAsia" w:ascii="宋体" w:hAnsi="宋体" w:eastAsia="宋体" w:cs="宋体"/>
          <w:sz w:val="24"/>
          <w:szCs w:val="24"/>
          <w:lang w:val="en-US" w:eastAsia="zh-CN"/>
        </w:rPr>
        <w:t>八、</w:t>
      </w:r>
      <w:r>
        <w:rPr>
          <w:rFonts w:hint="eastAsia" w:ascii="宋体" w:hAnsi="宋体" w:eastAsia="宋体" w:cs="宋体"/>
          <w:b w:val="0"/>
          <w:bCs/>
          <w:color w:val="000000"/>
          <w:sz w:val="24"/>
          <w:szCs w:val="24"/>
        </w:rPr>
        <w:t>公告期限</w:t>
      </w:r>
    </w:p>
    <w:p>
      <w:pPr>
        <w:keepNext w:val="0"/>
        <w:keepLines w:val="0"/>
        <w:pageBreakBefore w:val="0"/>
        <w:widowControl/>
        <w:wordWrap/>
        <w:topLinePunct w:val="0"/>
        <w:bidi w:val="0"/>
        <w:adjustRightInd/>
        <w:snapToGrid/>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自本公告发布之日起5个工作日。</w:t>
      </w:r>
    </w:p>
    <w:p>
      <w:pPr>
        <w:keepNext w:val="0"/>
        <w:keepLines w:val="0"/>
        <w:pageBreakBefore w:val="0"/>
        <w:wordWrap/>
        <w:topLinePunct w:val="0"/>
        <w:bidi w:val="0"/>
        <w:adjustRightInd/>
        <w:snapToGrid/>
        <w:spacing w:line="360" w:lineRule="auto"/>
        <w:ind w:left="0" w:leftChars="0" w:firstLine="480" w:firstLineChars="200"/>
        <w:jc w:val="left"/>
        <w:textAlignment w:val="auto"/>
        <w:rPr>
          <w:rFonts w:hint="eastAsia" w:ascii="宋体" w:hAnsi="宋体" w:eastAsia="宋体" w:cs="宋体"/>
          <w:bCs/>
          <w:sz w:val="24"/>
          <w:szCs w:val="24"/>
        </w:rPr>
      </w:pPr>
      <w:r>
        <w:rPr>
          <w:rFonts w:hint="eastAsia" w:ascii="宋体" w:hAnsi="宋体" w:eastAsia="宋体" w:cs="宋体"/>
          <w:sz w:val="24"/>
          <w:szCs w:val="24"/>
          <w:lang w:val="en-US" w:eastAsia="zh-CN"/>
        </w:rPr>
        <w:t>九、</w:t>
      </w:r>
      <w:r>
        <w:rPr>
          <w:rFonts w:hint="eastAsia" w:ascii="宋体" w:hAnsi="宋体" w:eastAsia="宋体" w:cs="宋体"/>
          <w:bCs/>
          <w:sz w:val="24"/>
          <w:szCs w:val="24"/>
        </w:rPr>
        <w:t>发布公告的媒介</w:t>
      </w:r>
    </w:p>
    <w:p>
      <w:pPr>
        <w:keepNext w:val="0"/>
        <w:keepLines w:val="0"/>
        <w:pageBreakBefore w:val="0"/>
        <w:wordWrap/>
        <w:topLinePunct w:val="0"/>
        <w:bidi w:val="0"/>
        <w:adjustRightInd/>
        <w:snapToGrid/>
        <w:spacing w:line="360" w:lineRule="auto"/>
        <w:ind w:left="0" w:leftChars="0"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color w:val="auto"/>
          <w:sz w:val="24"/>
          <w:szCs w:val="24"/>
          <w:highlight w:val="none"/>
        </w:rPr>
        <w:t>本次招标公告发布在</w:t>
      </w:r>
      <w:r>
        <w:rPr>
          <w:rFonts w:hint="eastAsia" w:ascii="宋体" w:hAnsi="宋体" w:eastAsia="宋体" w:cs="宋体"/>
          <w:color w:val="auto"/>
          <w:sz w:val="24"/>
          <w:szCs w:val="24"/>
          <w:highlight w:val="none"/>
          <w:lang w:val="en-US" w:eastAsia="zh-CN"/>
        </w:rPr>
        <w:t>南通市公共资源交易网站（http://ggzyjy.nantong.gov.cn/）、南通港（港口）集团有限公司网站（http://www.ntport.com.cn/）发布</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南通市公共资源交易网、南通港（港口）集团有限公司网站</w:t>
      </w:r>
      <w:r>
        <w:rPr>
          <w:rFonts w:hint="eastAsia" w:ascii="宋体" w:hAnsi="宋体" w:eastAsia="宋体" w:cs="宋体"/>
          <w:color w:val="auto"/>
          <w:sz w:val="24"/>
          <w:szCs w:val="24"/>
          <w:highlight w:val="none"/>
        </w:rPr>
        <w:t>是本项目招标公告、招标文件澄清、中标公告等招标信息约定的公开发布媒介。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十、特别提醒</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bCs/>
          <w:sz w:val="24"/>
          <w:szCs w:val="24"/>
        </w:rPr>
      </w:pPr>
      <w:r>
        <w:rPr>
          <w:rFonts w:hint="eastAsia" w:ascii="宋体" w:hAnsi="宋体" w:eastAsia="宋体" w:cs="宋体"/>
          <w:bCs/>
          <w:sz w:val="24"/>
          <w:szCs w:val="24"/>
        </w:rPr>
        <w:t>已购买招标文件的投标人，不得擅自放弃投标，若因故确需放弃，则须在投标截止之日3天前书面告知</w:t>
      </w:r>
      <w:r>
        <w:rPr>
          <w:rFonts w:hint="eastAsia" w:ascii="宋体" w:hAnsi="宋体" w:cs="宋体"/>
          <w:bCs/>
          <w:sz w:val="24"/>
          <w:szCs w:val="24"/>
          <w:lang w:val="en-US" w:eastAsia="zh-CN"/>
        </w:rPr>
        <w:t>采购</w:t>
      </w:r>
      <w:r>
        <w:rPr>
          <w:rFonts w:hint="eastAsia" w:ascii="宋体" w:hAnsi="宋体" w:eastAsia="宋体" w:cs="宋体"/>
          <w:bCs/>
          <w:sz w:val="24"/>
          <w:szCs w:val="24"/>
        </w:rPr>
        <w:t>人，如无故不参加投标而造成投标人不足3家而重新招标的，若重新招标的招标范围、规模和资格要求等未发生改变，</w:t>
      </w:r>
      <w:r>
        <w:rPr>
          <w:rFonts w:hint="eastAsia" w:ascii="宋体" w:hAnsi="宋体" w:cs="宋体"/>
          <w:bCs/>
          <w:sz w:val="24"/>
          <w:szCs w:val="24"/>
          <w:lang w:val="en-US" w:eastAsia="zh-CN"/>
        </w:rPr>
        <w:t>采购</w:t>
      </w:r>
      <w:r>
        <w:rPr>
          <w:rFonts w:hint="eastAsia" w:ascii="宋体" w:hAnsi="宋体" w:eastAsia="宋体" w:cs="宋体"/>
          <w:bCs/>
          <w:sz w:val="24"/>
          <w:szCs w:val="24"/>
        </w:rPr>
        <w:t>人可以拒绝其参加重新招标的投标。</w:t>
      </w:r>
    </w:p>
    <w:p>
      <w:pPr>
        <w:pStyle w:val="53"/>
        <w:keepNext w:val="0"/>
        <w:keepLines w:val="0"/>
        <w:pageBreakBefore w:val="0"/>
        <w:numPr>
          <w:ilvl w:val="0"/>
          <w:numId w:val="0"/>
        </w:numPr>
        <w:wordWrap/>
        <w:topLinePunct w:val="0"/>
        <w:bidi w:val="0"/>
        <w:adjustRightInd/>
        <w:snapToGrid/>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十一、</w:t>
      </w:r>
      <w:r>
        <w:rPr>
          <w:rFonts w:hint="eastAsia" w:ascii="宋体" w:hAnsi="宋体" w:eastAsia="宋体" w:cs="宋体"/>
          <w:sz w:val="24"/>
          <w:szCs w:val="24"/>
        </w:rPr>
        <w:t>联系方式</w:t>
      </w:r>
    </w:p>
    <w:p>
      <w:pPr>
        <w:keepNext w:val="0"/>
        <w:keepLines w:val="0"/>
        <w:pageBreakBefore w:val="0"/>
        <w:wordWrap/>
        <w:topLinePunct w:val="0"/>
        <w:bidi w:val="0"/>
        <w:adjustRightInd/>
        <w:snapToGrid/>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采购人：南通港码头管理有限公司</w:t>
      </w:r>
    </w:p>
    <w:p>
      <w:pPr>
        <w:keepNext w:val="0"/>
        <w:keepLines w:val="0"/>
        <w:pageBreakBefore w:val="0"/>
        <w:wordWrap/>
        <w:topLinePunct w:val="0"/>
        <w:bidi w:val="0"/>
        <w:adjustRightInd/>
        <w:snapToGrid/>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地  址：</w:t>
      </w:r>
      <w:r>
        <w:rPr>
          <w:rFonts w:hint="eastAsia" w:ascii="宋体" w:hAnsi="宋体" w:eastAsia="宋体" w:cs="宋体"/>
          <w:sz w:val="24"/>
          <w:szCs w:val="24"/>
          <w:lang w:val="en-US"/>
        </w:rPr>
        <w:t>江苏省南通市通州区开沙岛开沙村东沙大道1号</w:t>
      </w:r>
    </w:p>
    <w:p>
      <w:pPr>
        <w:keepNext w:val="0"/>
        <w:keepLines w:val="0"/>
        <w:pageBreakBefore w:val="0"/>
        <w:wordWrap/>
        <w:topLinePunct w:val="0"/>
        <w:bidi w:val="0"/>
        <w:adjustRightInd/>
        <w:snapToGrid/>
        <w:spacing w:line="360" w:lineRule="auto"/>
        <w:ind w:left="0" w:leftChars="0" w:firstLine="480" w:firstLineChars="200"/>
        <w:jc w:val="left"/>
        <w:textAlignment w:val="auto"/>
        <w:rPr>
          <w:rFonts w:hint="eastAsia"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联系人：</w:t>
      </w:r>
      <w:r>
        <w:rPr>
          <w:rFonts w:hint="eastAsia" w:ascii="宋体" w:hAnsi="宋体" w:eastAsia="宋体" w:cs="宋体"/>
          <w:bCs/>
          <w:sz w:val="24"/>
          <w:szCs w:val="24"/>
          <w:lang w:val="en-US"/>
        </w:rPr>
        <w:t>印桂清</w:t>
      </w:r>
    </w:p>
    <w:p>
      <w:pPr>
        <w:keepNext w:val="0"/>
        <w:keepLines w:val="0"/>
        <w:pageBreakBefore w:val="0"/>
        <w:wordWrap/>
        <w:topLinePunct w:val="0"/>
        <w:bidi w:val="0"/>
        <w:adjustRightInd/>
        <w:snapToGrid/>
        <w:spacing w:line="360" w:lineRule="auto"/>
        <w:ind w:left="0" w:leftChars="0" w:firstLine="480" w:firstLineChars="200"/>
        <w:jc w:val="left"/>
        <w:textAlignment w:val="auto"/>
        <w:rPr>
          <w:rFonts w:hint="eastAsia"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电 话：13862963916</w:t>
      </w:r>
    </w:p>
    <w:p>
      <w:pPr>
        <w:keepNext w:val="0"/>
        <w:keepLines w:val="0"/>
        <w:pageBreakBefore w:val="0"/>
        <w:wordWrap/>
        <w:topLinePunct w:val="0"/>
        <w:bidi w:val="0"/>
        <w:adjustRightInd/>
        <w:snapToGrid/>
        <w:spacing w:line="360" w:lineRule="auto"/>
        <w:ind w:left="0" w:leftChars="0" w:firstLine="480" w:firstLineChars="200"/>
        <w:jc w:val="left"/>
        <w:textAlignment w:val="auto"/>
        <w:rPr>
          <w:rFonts w:hint="eastAsia" w:ascii="宋体" w:hAnsi="宋体" w:eastAsia="宋体" w:cs="宋体"/>
          <w:bCs/>
          <w:sz w:val="24"/>
          <w:szCs w:val="24"/>
          <w:lang w:val="en-US"/>
        </w:rPr>
      </w:pPr>
      <w:r>
        <w:rPr>
          <w:rFonts w:hint="eastAsia" w:ascii="宋体" w:hAnsi="宋体" w:eastAsia="宋体" w:cs="宋体"/>
          <w:bCs/>
          <w:sz w:val="24"/>
          <w:szCs w:val="24"/>
          <w:lang w:val="en-US" w:eastAsia="zh-CN"/>
        </w:rPr>
        <w:t>代理机构</w:t>
      </w:r>
      <w:r>
        <w:rPr>
          <w:rFonts w:hint="eastAsia" w:ascii="宋体" w:hAnsi="宋体" w:eastAsia="宋体" w:cs="宋体"/>
          <w:bCs/>
          <w:sz w:val="24"/>
          <w:szCs w:val="24"/>
          <w:lang w:val="en-US"/>
        </w:rPr>
        <w:t>：中诚工程建设管理（苏州）股份有限公司</w:t>
      </w:r>
    </w:p>
    <w:p>
      <w:pPr>
        <w:keepNext w:val="0"/>
        <w:keepLines w:val="0"/>
        <w:pageBreakBefore w:val="0"/>
        <w:wordWrap/>
        <w:topLinePunct w:val="0"/>
        <w:bidi w:val="0"/>
        <w:adjustRightInd/>
        <w:snapToGrid/>
        <w:spacing w:line="360" w:lineRule="auto"/>
        <w:ind w:left="0" w:leftChars="0" w:firstLine="480" w:firstLineChars="200"/>
        <w:jc w:val="left"/>
        <w:textAlignment w:val="auto"/>
        <w:rPr>
          <w:rFonts w:hint="eastAsia" w:ascii="宋体" w:hAnsi="宋体" w:eastAsia="宋体" w:cs="宋体"/>
          <w:bCs/>
          <w:sz w:val="24"/>
          <w:szCs w:val="24"/>
          <w:lang w:val="en-US"/>
        </w:rPr>
      </w:pPr>
      <w:r>
        <w:rPr>
          <w:rFonts w:hint="eastAsia" w:ascii="宋体" w:hAnsi="宋体" w:eastAsia="宋体" w:cs="宋体"/>
          <w:bCs/>
          <w:sz w:val="24"/>
          <w:szCs w:val="24"/>
          <w:lang w:val="en-US"/>
        </w:rPr>
        <w:t>地址：南通市崇川区钟秀中路128号淘宝城1幢1305室</w:t>
      </w:r>
    </w:p>
    <w:p>
      <w:pPr>
        <w:keepNext w:val="0"/>
        <w:keepLines w:val="0"/>
        <w:pageBreakBefore w:val="0"/>
        <w:wordWrap/>
        <w:topLinePunct w:val="0"/>
        <w:bidi w:val="0"/>
        <w:adjustRightInd/>
        <w:snapToGrid/>
        <w:spacing w:line="360" w:lineRule="auto"/>
        <w:ind w:left="0" w:leftChars="0" w:firstLine="480" w:firstLineChars="200"/>
        <w:jc w:val="left"/>
        <w:textAlignment w:val="auto"/>
        <w:rPr>
          <w:rFonts w:hint="eastAsia" w:ascii="宋体" w:hAnsi="宋体" w:eastAsia="宋体" w:cs="宋体"/>
          <w:bCs/>
          <w:sz w:val="24"/>
          <w:szCs w:val="24"/>
          <w:lang w:val="en-US"/>
        </w:rPr>
      </w:pPr>
      <w:r>
        <w:rPr>
          <w:rFonts w:hint="eastAsia" w:ascii="宋体" w:hAnsi="宋体" w:eastAsia="宋体" w:cs="宋体"/>
          <w:bCs/>
          <w:sz w:val="24"/>
          <w:szCs w:val="24"/>
          <w:lang w:val="en-US"/>
        </w:rPr>
        <w:t>联系人：</w:t>
      </w:r>
      <w:r>
        <w:rPr>
          <w:rFonts w:hint="eastAsia" w:ascii="宋体" w:hAnsi="宋体" w:eastAsia="宋体" w:cs="宋体"/>
          <w:bCs/>
          <w:sz w:val="24"/>
          <w:szCs w:val="24"/>
          <w:lang w:val="en-US" w:eastAsia="zh-CN"/>
        </w:rPr>
        <w:t>周婧</w:t>
      </w:r>
      <w:r>
        <w:rPr>
          <w:rFonts w:hint="eastAsia" w:ascii="宋体" w:hAnsi="宋体" w:eastAsia="宋体" w:cs="宋体"/>
          <w:bCs/>
          <w:sz w:val="24"/>
          <w:szCs w:val="24"/>
          <w:lang w:val="en-US"/>
        </w:rPr>
        <w:t>、吕俊峰</w:t>
      </w:r>
    </w:p>
    <w:p>
      <w:pPr>
        <w:keepNext w:val="0"/>
        <w:keepLines w:val="0"/>
        <w:pageBreakBefore w:val="0"/>
        <w:wordWrap/>
        <w:topLinePunct w:val="0"/>
        <w:bidi w:val="0"/>
        <w:adjustRightInd/>
        <w:snapToGrid/>
        <w:spacing w:line="360" w:lineRule="auto"/>
        <w:ind w:left="0" w:leftChars="0" w:firstLine="480" w:firstLineChars="200"/>
        <w:jc w:val="left"/>
        <w:textAlignment w:val="auto"/>
        <w:rPr>
          <w:rFonts w:hint="eastAsia" w:ascii="宋体" w:hAnsi="宋体" w:eastAsia="宋体" w:cs="宋体"/>
          <w:bCs/>
          <w:sz w:val="24"/>
          <w:szCs w:val="24"/>
          <w:lang w:val="en-US"/>
        </w:rPr>
      </w:pPr>
      <w:r>
        <w:rPr>
          <w:rFonts w:hint="eastAsia" w:ascii="宋体" w:hAnsi="宋体" w:eastAsia="宋体" w:cs="宋体"/>
          <w:bCs/>
          <w:sz w:val="24"/>
          <w:szCs w:val="24"/>
          <w:lang w:val="en-US"/>
        </w:rPr>
        <w:t>电话：</w:t>
      </w:r>
      <w:r>
        <w:rPr>
          <w:rFonts w:hint="eastAsia" w:ascii="宋体" w:hAnsi="宋体" w:eastAsia="宋体" w:cs="宋体"/>
          <w:bCs/>
          <w:sz w:val="24"/>
          <w:szCs w:val="24"/>
          <w:lang w:val="en-US" w:eastAsia="zh-CN"/>
        </w:rPr>
        <w:t>18906275318</w:t>
      </w:r>
      <w:r>
        <w:rPr>
          <w:rFonts w:hint="eastAsia" w:ascii="宋体" w:hAnsi="宋体" w:eastAsia="宋体" w:cs="宋体"/>
          <w:bCs/>
          <w:sz w:val="24"/>
          <w:szCs w:val="24"/>
          <w:lang w:val="en-US"/>
        </w:rPr>
        <w:t>（</w:t>
      </w:r>
      <w:r>
        <w:rPr>
          <w:rFonts w:hint="eastAsia" w:ascii="宋体" w:hAnsi="宋体" w:eastAsia="宋体" w:cs="宋体"/>
          <w:bCs/>
          <w:sz w:val="24"/>
          <w:szCs w:val="24"/>
          <w:lang w:val="en-US" w:eastAsia="zh-CN"/>
        </w:rPr>
        <w:t>周婧</w:t>
      </w:r>
      <w:r>
        <w:rPr>
          <w:rFonts w:hint="eastAsia" w:ascii="宋体" w:hAnsi="宋体" w:eastAsia="宋体" w:cs="宋体"/>
          <w:bCs/>
          <w:sz w:val="24"/>
          <w:szCs w:val="24"/>
          <w:lang w:val="en-US"/>
        </w:rPr>
        <w:t>）</w:t>
      </w:r>
      <w:r>
        <w:rPr>
          <w:rFonts w:hint="eastAsia" w:ascii="宋体" w:hAnsi="宋体" w:eastAsia="宋体" w:cs="宋体"/>
          <w:bCs/>
          <w:sz w:val="24"/>
          <w:szCs w:val="24"/>
          <w:lang w:val="en-US" w:eastAsia="zh-CN"/>
        </w:rPr>
        <w:t>、</w:t>
      </w:r>
      <w:r>
        <w:rPr>
          <w:rFonts w:hint="eastAsia" w:ascii="宋体" w:hAnsi="宋体" w:eastAsia="宋体" w:cs="宋体"/>
          <w:bCs/>
          <w:sz w:val="24"/>
          <w:szCs w:val="24"/>
          <w:lang w:val="en-US"/>
        </w:rPr>
        <w:t>18550663166（吕俊峰）</w:t>
      </w:r>
    </w:p>
    <w:p>
      <w:pPr>
        <w:keepNext w:val="0"/>
        <w:keepLines w:val="0"/>
        <w:pageBreakBefore w:val="0"/>
        <w:wordWrap/>
        <w:topLinePunct w:val="0"/>
        <w:bidi w:val="0"/>
        <w:adjustRightInd/>
        <w:snapToGrid/>
        <w:spacing w:line="360" w:lineRule="auto"/>
        <w:ind w:left="0" w:leftChars="0" w:firstLine="480" w:firstLineChars="200"/>
        <w:jc w:val="left"/>
        <w:textAlignment w:val="auto"/>
        <w:rPr>
          <w:rFonts w:hint="eastAsia" w:ascii="宋体" w:hAnsi="宋体" w:eastAsia="宋体" w:cs="宋体"/>
          <w:bCs/>
          <w:sz w:val="24"/>
          <w:szCs w:val="24"/>
          <w:lang w:val="en-US"/>
        </w:rPr>
      </w:pPr>
      <w:r>
        <w:rPr>
          <w:rFonts w:hint="eastAsia" w:ascii="宋体" w:hAnsi="宋体" w:eastAsia="宋体" w:cs="宋体"/>
          <w:bCs/>
          <w:sz w:val="24"/>
          <w:szCs w:val="24"/>
          <w:lang w:val="en-US"/>
        </w:rPr>
        <w:t>mail：</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"mailto:szzcjyb@126.com" </w:instrText>
      </w:r>
      <w:r>
        <w:rPr>
          <w:rFonts w:hint="eastAsia" w:ascii="宋体" w:hAnsi="宋体" w:eastAsia="宋体" w:cs="宋体"/>
          <w:sz w:val="24"/>
          <w:szCs w:val="24"/>
        </w:rPr>
        <w:fldChar w:fldCharType="separate"/>
      </w:r>
      <w:r>
        <w:rPr>
          <w:rFonts w:hint="eastAsia" w:ascii="宋体" w:hAnsi="宋体" w:eastAsia="宋体" w:cs="宋体"/>
          <w:bCs/>
          <w:sz w:val="24"/>
          <w:szCs w:val="24"/>
          <w:u w:val="single"/>
          <w:lang w:val="en-US"/>
        </w:rPr>
        <w:t>szzcjyb@126.com</w:t>
      </w:r>
      <w:r>
        <w:rPr>
          <w:rFonts w:hint="eastAsia" w:ascii="宋体" w:hAnsi="宋体" w:eastAsia="宋体" w:cs="宋体"/>
          <w:bCs/>
          <w:sz w:val="24"/>
          <w:szCs w:val="24"/>
          <w:u w:val="single"/>
          <w:lang w:val="en-US"/>
        </w:rPr>
        <w:fldChar w:fldCharType="end"/>
      </w:r>
    </w:p>
    <w:bookmarkEnd w:id="0"/>
    <w:bookmarkEnd w:id="6"/>
    <w:bookmarkEnd w:id="7"/>
    <w:bookmarkEnd w:id="8"/>
    <w:bookmarkEnd w:id="9"/>
    <w:bookmarkEnd w:id="10"/>
    <w:bookmarkEnd w:id="11"/>
    <w:bookmarkEnd w:id="12"/>
    <w:bookmarkEnd w:id="13"/>
    <w:bookmarkEnd w:id="14"/>
    <w:bookmarkEnd w:id="15"/>
    <w:bookmarkEnd w:id="16"/>
    <w:bookmarkEnd w:id="17"/>
    <w:bookmarkEnd w:id="18"/>
    <w:p>
      <w:pPr>
        <w:spacing w:line="483" w:lineRule="exact"/>
        <w:ind w:right="496"/>
        <w:jc w:val="center"/>
        <w:rPr>
          <w:rFonts w:asciiTheme="minorEastAsia" w:hAnsiTheme="minorEastAsia" w:eastAsiaTheme="minorEastAsia"/>
          <w:bCs/>
          <w:sz w:val="23"/>
          <w:szCs w:val="23"/>
          <w:lang w:val="en-US"/>
        </w:rPr>
      </w:pPr>
      <w:bookmarkStart w:id="20" w:name="_Toc120614211"/>
      <w:r>
        <w:rPr>
          <w:rFonts w:hint="eastAsia" w:asciiTheme="minorEastAsia" w:hAnsiTheme="minorEastAsia" w:eastAsiaTheme="minorEastAsia"/>
          <w:bCs/>
          <w:sz w:val="24"/>
          <w:szCs w:val="24"/>
          <w:highlight w:val="none"/>
          <w:lang w:val="en-US" w:eastAsia="zh-CN"/>
        </w:rPr>
        <w:t xml:space="preserve">                                              </w:t>
      </w:r>
      <w:r>
        <w:rPr>
          <w:rFonts w:hint="eastAsia" w:ascii="宋体" w:hAnsi="宋体" w:eastAsia="宋体"/>
          <w:bCs/>
          <w:sz w:val="24"/>
          <w:szCs w:val="24"/>
          <w:highlight w:val="none"/>
          <w:lang w:val="en-US"/>
        </w:rPr>
        <w:t>20</w:t>
      </w:r>
      <w:r>
        <w:rPr>
          <w:rFonts w:ascii="宋体" w:hAnsi="宋体" w:eastAsia="宋体"/>
          <w:bCs/>
          <w:sz w:val="24"/>
          <w:szCs w:val="24"/>
          <w:highlight w:val="none"/>
          <w:lang w:val="en-US"/>
        </w:rPr>
        <w:t>21</w:t>
      </w:r>
      <w:r>
        <w:rPr>
          <w:rFonts w:hint="eastAsia" w:ascii="宋体" w:hAnsi="宋体" w:eastAsia="宋体"/>
          <w:bCs/>
          <w:sz w:val="24"/>
          <w:szCs w:val="24"/>
          <w:highlight w:val="none"/>
        </w:rPr>
        <w:t>年</w:t>
      </w:r>
      <w:r>
        <w:rPr>
          <w:rFonts w:hint="eastAsia" w:ascii="宋体" w:hAnsi="宋体" w:eastAsia="宋体"/>
          <w:bCs/>
          <w:sz w:val="24"/>
          <w:szCs w:val="24"/>
          <w:highlight w:val="none"/>
          <w:lang w:val="en-US" w:eastAsia="zh-CN"/>
        </w:rPr>
        <w:t>11</w:t>
      </w:r>
      <w:r>
        <w:rPr>
          <w:rFonts w:hint="eastAsia" w:ascii="宋体" w:hAnsi="宋体" w:eastAsia="宋体"/>
          <w:bCs/>
          <w:sz w:val="24"/>
          <w:szCs w:val="24"/>
          <w:highlight w:val="none"/>
        </w:rPr>
        <w:t>月</w:t>
      </w:r>
      <w:r>
        <w:rPr>
          <w:rFonts w:hint="eastAsia" w:ascii="宋体" w:hAnsi="宋体"/>
          <w:bCs/>
          <w:sz w:val="24"/>
          <w:szCs w:val="24"/>
          <w:highlight w:val="none"/>
          <w:lang w:val="en-US" w:eastAsia="zh-CN"/>
        </w:rPr>
        <w:t>29日</w:t>
      </w:r>
      <w:r>
        <w:rPr>
          <w:rFonts w:hint="eastAsia" w:asciiTheme="majorEastAsia" w:hAnsiTheme="majorEastAsia" w:eastAsiaTheme="majorEastAsia"/>
          <w:sz w:val="36"/>
          <w:szCs w:val="36"/>
          <w:highlight w:val="none"/>
          <w:lang w:val="en-US" w:eastAsia="zh-CN"/>
        </w:rPr>
        <w:t xml:space="preserve"> </w:t>
      </w:r>
      <w:r>
        <w:rPr>
          <w:rFonts w:hint="eastAsia" w:asciiTheme="majorEastAsia" w:hAnsiTheme="majorEastAsia" w:eastAsiaTheme="majorEastAsia"/>
          <w:sz w:val="36"/>
          <w:szCs w:val="36"/>
          <w:lang w:val="en-US" w:eastAsia="zh-CN"/>
        </w:rPr>
        <w:t xml:space="preserve">                                  </w:t>
      </w:r>
    </w:p>
    <w:p>
      <w:pPr>
        <w:rPr>
          <w:rFonts w:asciiTheme="majorEastAsia" w:hAnsiTheme="majorEastAsia" w:eastAsiaTheme="majorEastAsia"/>
          <w:sz w:val="36"/>
          <w:szCs w:val="36"/>
        </w:rPr>
      </w:pPr>
      <w:r>
        <w:rPr>
          <w:rFonts w:hint="eastAsia" w:asciiTheme="majorEastAsia" w:hAnsiTheme="majorEastAsia" w:eastAsiaTheme="majorEastAsia"/>
          <w:sz w:val="36"/>
          <w:szCs w:val="36"/>
        </w:rPr>
        <w:br w:type="page"/>
      </w:r>
    </w:p>
    <w:p>
      <w:pPr>
        <w:pStyle w:val="2"/>
        <w:spacing w:line="360" w:lineRule="auto"/>
        <w:jc w:val="center"/>
        <w:rPr>
          <w:rFonts w:asciiTheme="majorEastAsia" w:hAnsiTheme="majorEastAsia" w:eastAsiaTheme="majorEastAsia"/>
          <w:b w:val="0"/>
          <w:bCs/>
          <w:sz w:val="36"/>
          <w:szCs w:val="36"/>
        </w:rPr>
      </w:pPr>
      <w:r>
        <w:rPr>
          <w:rFonts w:hint="eastAsia" w:asciiTheme="majorEastAsia" w:hAnsiTheme="majorEastAsia" w:eastAsiaTheme="majorEastAsia"/>
          <w:sz w:val="36"/>
          <w:szCs w:val="36"/>
        </w:rPr>
        <w:t xml:space="preserve">第二章  </w:t>
      </w:r>
      <w:bookmarkEnd w:id="1"/>
      <w:bookmarkEnd w:id="2"/>
      <w:bookmarkEnd w:id="3"/>
      <w:bookmarkEnd w:id="4"/>
      <w:bookmarkEnd w:id="5"/>
      <w:bookmarkEnd w:id="20"/>
      <w:bookmarkStart w:id="21" w:name="_Toc16938518"/>
      <w:bookmarkStart w:id="22" w:name="_Toc120614213"/>
      <w:bookmarkStart w:id="23" w:name="_Toc513029202"/>
      <w:bookmarkStart w:id="24" w:name="_Toc20823274"/>
      <w:r>
        <w:rPr>
          <w:rFonts w:hint="eastAsia" w:asciiTheme="majorEastAsia" w:hAnsiTheme="majorEastAsia" w:eastAsiaTheme="majorEastAsia"/>
          <w:sz w:val="36"/>
          <w:szCs w:val="36"/>
        </w:rPr>
        <w:t>投标人须知</w:t>
      </w:r>
      <w:bookmarkEnd w:id="21"/>
      <w:bookmarkEnd w:id="22"/>
      <w:bookmarkEnd w:id="23"/>
      <w:bookmarkEnd w:id="24"/>
    </w:p>
    <w:p>
      <w:pPr>
        <w:pStyle w:val="4"/>
        <w:spacing w:beforeLines="50" w:afterLines="50" w:line="360" w:lineRule="auto"/>
        <w:ind w:firstLine="498" w:firstLineChars="155"/>
        <w:jc w:val="center"/>
        <w:rPr>
          <w:rFonts w:asciiTheme="majorEastAsia" w:hAnsiTheme="majorEastAsia" w:eastAsiaTheme="majorEastAsia"/>
          <w:sz w:val="32"/>
          <w:szCs w:val="32"/>
        </w:rPr>
      </w:pPr>
      <w:bookmarkStart w:id="25" w:name="_Toc20823275"/>
      <w:bookmarkStart w:id="26" w:name="_Toc16938519"/>
      <w:bookmarkStart w:id="27" w:name="_Toc120614214"/>
      <w:bookmarkStart w:id="28" w:name="_Toc513029203"/>
      <w:r>
        <w:rPr>
          <w:rFonts w:hint="eastAsia" w:asciiTheme="majorEastAsia" w:hAnsiTheme="majorEastAsia" w:eastAsiaTheme="majorEastAsia"/>
          <w:sz w:val="32"/>
          <w:szCs w:val="32"/>
        </w:rPr>
        <w:t>一、总则</w:t>
      </w:r>
      <w:bookmarkEnd w:id="25"/>
      <w:bookmarkEnd w:id="26"/>
      <w:bookmarkEnd w:id="27"/>
      <w:bookmarkEnd w:id="28"/>
    </w:p>
    <w:p>
      <w:pPr>
        <w:pStyle w:val="5"/>
        <w:pageBreakBefore w:val="0"/>
        <w:widowControl w:val="0"/>
        <w:kinsoku/>
        <w:wordWrap/>
        <w:overflowPunct/>
        <w:topLinePunct w:val="0"/>
        <w:autoSpaceDE/>
        <w:autoSpaceDN/>
        <w:bidi w:val="0"/>
        <w:adjustRightInd/>
        <w:snapToGrid/>
        <w:spacing w:before="0" w:after="0" w:line="360" w:lineRule="auto"/>
        <w:ind w:firstLine="480" w:firstLineChars="200"/>
        <w:jc w:val="left"/>
        <w:textAlignment w:val="auto"/>
        <w:rPr>
          <w:rFonts w:hint="eastAsia" w:ascii="宋体" w:hAnsi="宋体" w:eastAsia="宋体" w:cs="宋体"/>
          <w:b w:val="0"/>
          <w:bCs w:val="0"/>
          <w:sz w:val="24"/>
          <w:szCs w:val="24"/>
        </w:rPr>
      </w:pPr>
      <w:bookmarkStart w:id="29" w:name="_Hlt16619475"/>
      <w:bookmarkEnd w:id="29"/>
      <w:bookmarkStart w:id="30" w:name="_Toc458694821"/>
      <w:bookmarkStart w:id="31" w:name="_Toc513029204"/>
      <w:bookmarkStart w:id="32" w:name="_Toc20823276"/>
      <w:bookmarkStart w:id="33" w:name="_Toc16938520"/>
      <w:r>
        <w:rPr>
          <w:rFonts w:hint="eastAsia" w:ascii="宋体" w:hAnsi="宋体" w:eastAsia="宋体" w:cs="宋体"/>
          <w:b w:val="0"/>
          <w:bCs w:val="0"/>
          <w:sz w:val="24"/>
          <w:szCs w:val="24"/>
        </w:rPr>
        <w:t>1</w:t>
      </w:r>
      <w:bookmarkEnd w:id="30"/>
      <w:r>
        <w:rPr>
          <w:rFonts w:hint="eastAsia" w:ascii="宋体" w:hAnsi="宋体" w:eastAsia="宋体" w:cs="宋体"/>
          <w:b w:val="0"/>
          <w:bCs w:val="0"/>
          <w:sz w:val="24"/>
          <w:szCs w:val="24"/>
        </w:rPr>
        <w:t>、招标方式</w:t>
      </w:r>
      <w:bookmarkEnd w:id="31"/>
      <w:bookmarkEnd w:id="32"/>
      <w:bookmarkEnd w:id="33"/>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1.1 本次招标采取公开招标方式，本招标文件仅适用于招标公告中所述项目。</w:t>
      </w:r>
    </w:p>
    <w:p>
      <w:pPr>
        <w:pStyle w:val="5"/>
        <w:pageBreakBefore w:val="0"/>
        <w:widowControl w:val="0"/>
        <w:kinsoku/>
        <w:wordWrap/>
        <w:overflowPunct/>
        <w:topLinePunct w:val="0"/>
        <w:autoSpaceDE/>
        <w:autoSpaceDN/>
        <w:bidi w:val="0"/>
        <w:adjustRightInd/>
        <w:snapToGrid/>
        <w:spacing w:before="0" w:after="0" w:line="360" w:lineRule="auto"/>
        <w:ind w:firstLine="480" w:firstLineChars="200"/>
        <w:jc w:val="left"/>
        <w:textAlignment w:val="auto"/>
        <w:rPr>
          <w:rFonts w:hint="eastAsia" w:ascii="宋体" w:hAnsi="宋体" w:eastAsia="宋体" w:cs="宋体"/>
          <w:b w:val="0"/>
          <w:bCs w:val="0"/>
          <w:sz w:val="24"/>
          <w:szCs w:val="24"/>
        </w:rPr>
      </w:pPr>
      <w:bookmarkStart w:id="34" w:name="_Toc16938521"/>
      <w:bookmarkStart w:id="35" w:name="_Toc20823277"/>
      <w:bookmarkStart w:id="36" w:name="_Toc513029205"/>
      <w:r>
        <w:rPr>
          <w:rFonts w:hint="eastAsia" w:ascii="宋体" w:hAnsi="宋体" w:eastAsia="宋体" w:cs="宋体"/>
          <w:b w:val="0"/>
          <w:bCs w:val="0"/>
          <w:sz w:val="24"/>
          <w:szCs w:val="24"/>
        </w:rPr>
        <w:t>2、合格的投标人</w:t>
      </w:r>
      <w:bookmarkEnd w:id="34"/>
      <w:bookmarkEnd w:id="35"/>
      <w:bookmarkEnd w:id="36"/>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2.1满足招标公告中</w:t>
      </w:r>
      <w:r>
        <w:rPr>
          <w:rFonts w:hint="eastAsia" w:ascii="宋体" w:hAnsi="宋体" w:eastAsia="宋体" w:cs="宋体"/>
          <w:sz w:val="24"/>
          <w:szCs w:val="24"/>
          <w:lang w:val="en-US" w:eastAsia="zh-CN"/>
        </w:rPr>
        <w:t>投标人</w:t>
      </w:r>
      <w:r>
        <w:rPr>
          <w:rFonts w:hint="eastAsia" w:ascii="宋体" w:hAnsi="宋体" w:eastAsia="宋体" w:cs="宋体"/>
          <w:sz w:val="24"/>
          <w:szCs w:val="24"/>
        </w:rPr>
        <w:t>的资格要求的规定。</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2.2 满足本文件实质性条款的规定。</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cs="Times New Roman" w:asciiTheme="majorEastAsia" w:hAnsiTheme="majorEastAsia" w:eastAsiaTheme="majorEastAsia"/>
          <w:sz w:val="24"/>
          <w:lang w:val="en-US" w:eastAsia="zh-CN"/>
        </w:rPr>
      </w:pPr>
      <w:r>
        <w:rPr>
          <w:rFonts w:hint="eastAsia" w:ascii="宋体" w:hAnsi="宋体" w:eastAsia="宋体" w:cs="宋体"/>
          <w:sz w:val="24"/>
          <w:szCs w:val="24"/>
        </w:rPr>
        <w:t>2.3至投标截止时间节点</w:t>
      </w:r>
      <w:bookmarkStart w:id="37" w:name="_Toc20823278"/>
      <w:bookmarkStart w:id="38" w:name="_Toc513029206"/>
      <w:bookmarkStart w:id="39" w:name="_Toc16938522"/>
      <w:r>
        <w:rPr>
          <w:rFonts w:hint="eastAsia" w:cs="Times New Roman" w:asciiTheme="majorEastAsia" w:hAnsiTheme="majorEastAsia" w:eastAsiaTheme="majorEastAsia"/>
          <w:sz w:val="24"/>
          <w:lang w:val="en-US" w:eastAsia="zh-CN"/>
        </w:rPr>
        <w:t>未被“信用中国”网站（www.creditchina.gov.cn）列入失信被执行人、重大税收违法案件当事人名单。</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3、适用法律</w:t>
      </w:r>
      <w:bookmarkEnd w:id="37"/>
      <w:bookmarkEnd w:id="38"/>
      <w:bookmarkEnd w:id="39"/>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3.1 本次招标及由此产生的合同受中华人民共和国有关的法律法规制约和保护。</w:t>
      </w:r>
    </w:p>
    <w:p>
      <w:pPr>
        <w:pStyle w:val="5"/>
        <w:pageBreakBefore w:val="0"/>
        <w:widowControl w:val="0"/>
        <w:kinsoku/>
        <w:wordWrap/>
        <w:overflowPunct/>
        <w:topLinePunct w:val="0"/>
        <w:autoSpaceDE/>
        <w:autoSpaceDN/>
        <w:bidi w:val="0"/>
        <w:adjustRightInd/>
        <w:snapToGrid/>
        <w:spacing w:before="0" w:after="0" w:line="360" w:lineRule="auto"/>
        <w:ind w:firstLine="480" w:firstLineChars="200"/>
        <w:jc w:val="left"/>
        <w:textAlignment w:val="auto"/>
        <w:rPr>
          <w:rFonts w:hint="eastAsia" w:ascii="宋体" w:hAnsi="宋体" w:eastAsia="宋体" w:cs="宋体"/>
          <w:b w:val="0"/>
          <w:bCs w:val="0"/>
          <w:sz w:val="24"/>
          <w:szCs w:val="24"/>
        </w:rPr>
      </w:pPr>
      <w:bookmarkStart w:id="40" w:name="_Toc462564067"/>
      <w:bookmarkStart w:id="41" w:name="_Toc20823279"/>
      <w:bookmarkStart w:id="42" w:name="_Toc513029207"/>
      <w:bookmarkStart w:id="43" w:name="_Toc16938523"/>
      <w:r>
        <w:rPr>
          <w:rFonts w:hint="eastAsia" w:ascii="宋体" w:hAnsi="宋体" w:eastAsia="宋体" w:cs="宋体"/>
          <w:b w:val="0"/>
          <w:bCs w:val="0"/>
          <w:sz w:val="24"/>
          <w:szCs w:val="24"/>
        </w:rPr>
        <w:t>4、投标费用</w:t>
      </w:r>
      <w:bookmarkEnd w:id="40"/>
      <w:bookmarkEnd w:id="41"/>
      <w:bookmarkEnd w:id="42"/>
      <w:bookmarkEnd w:id="43"/>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bCs/>
          <w:sz w:val="24"/>
          <w:szCs w:val="24"/>
        </w:rPr>
        <w:t>4.1</w:t>
      </w:r>
      <w:r>
        <w:rPr>
          <w:rFonts w:hint="eastAsia" w:ascii="宋体" w:hAnsi="宋体" w:eastAsia="宋体" w:cs="宋体"/>
          <w:sz w:val="24"/>
          <w:szCs w:val="24"/>
        </w:rPr>
        <w:t xml:space="preserve"> 投标人应自行承担所有与参加投标有关的费用，无论投标过程中的做法和结果如何，本采购人在任何情况下均无义务和责任承担这些费用。</w:t>
      </w:r>
    </w:p>
    <w:p>
      <w:pPr>
        <w:pStyle w:val="5"/>
        <w:pageBreakBefore w:val="0"/>
        <w:widowControl w:val="0"/>
        <w:kinsoku/>
        <w:wordWrap/>
        <w:overflowPunct/>
        <w:topLinePunct w:val="0"/>
        <w:autoSpaceDE/>
        <w:autoSpaceDN/>
        <w:bidi w:val="0"/>
        <w:adjustRightInd/>
        <w:snapToGrid/>
        <w:spacing w:before="0" w:after="0" w:line="360" w:lineRule="auto"/>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5、招标文件的约束力</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bCs/>
          <w:sz w:val="24"/>
          <w:szCs w:val="24"/>
        </w:rPr>
        <w:t>5.1</w:t>
      </w:r>
      <w:r>
        <w:rPr>
          <w:rFonts w:hint="eastAsia" w:ascii="宋体" w:hAnsi="宋体" w:eastAsia="宋体" w:cs="宋体"/>
          <w:sz w:val="24"/>
          <w:szCs w:val="24"/>
        </w:rPr>
        <w:t xml:space="preserve"> 投标人一旦参加本项目采购活动，即被认为接受了本招标文件的规定和约束并且视为自招标公告期限届满之日起知道或应当知道自身权益是否收到了损害。</w:t>
      </w:r>
    </w:p>
    <w:p>
      <w:pPr>
        <w:pStyle w:val="22"/>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5.2因采购人需求发生变化，采购人有权取消项目采购，对此采购人不承担任何责任。</w:t>
      </w:r>
    </w:p>
    <w:p>
      <w:pPr>
        <w:pStyle w:val="4"/>
        <w:spacing w:beforeLines="50" w:afterLines="50" w:line="360" w:lineRule="auto"/>
        <w:ind w:firstLine="498" w:firstLineChars="155"/>
        <w:jc w:val="center"/>
        <w:rPr>
          <w:rFonts w:hint="eastAsia" w:asciiTheme="majorEastAsia" w:hAnsiTheme="majorEastAsia" w:eastAsiaTheme="majorEastAsia"/>
          <w:sz w:val="32"/>
          <w:szCs w:val="32"/>
        </w:rPr>
      </w:pPr>
      <w:bookmarkStart w:id="44" w:name="_Toc120614215"/>
      <w:bookmarkStart w:id="45" w:name="_Toc513029209"/>
      <w:bookmarkStart w:id="46" w:name="_Toc16938525"/>
      <w:bookmarkStart w:id="47" w:name="_Toc20823281"/>
      <w:r>
        <w:rPr>
          <w:rFonts w:hint="eastAsia" w:asciiTheme="majorEastAsia" w:hAnsiTheme="majorEastAsia" w:eastAsiaTheme="majorEastAsia"/>
          <w:sz w:val="32"/>
          <w:szCs w:val="32"/>
        </w:rPr>
        <w:t>二、招标文件</w:t>
      </w:r>
      <w:bookmarkEnd w:id="44"/>
      <w:bookmarkEnd w:id="45"/>
      <w:bookmarkEnd w:id="46"/>
      <w:bookmarkEnd w:id="47"/>
    </w:p>
    <w:p>
      <w:pPr>
        <w:pStyle w:val="5"/>
        <w:pageBreakBefore w:val="0"/>
        <w:widowControl w:val="0"/>
        <w:kinsoku/>
        <w:wordWrap/>
        <w:overflowPunct/>
        <w:topLinePunct w:val="0"/>
        <w:autoSpaceDE/>
        <w:autoSpaceDN/>
        <w:bidi w:val="0"/>
        <w:adjustRightInd/>
        <w:snapToGrid/>
        <w:spacing w:before="0" w:after="0" w:line="360" w:lineRule="auto"/>
        <w:ind w:firstLine="480" w:firstLineChars="200"/>
        <w:jc w:val="left"/>
        <w:textAlignment w:val="auto"/>
        <w:rPr>
          <w:rFonts w:hint="eastAsia" w:ascii="宋体" w:hAnsi="宋体" w:eastAsia="宋体" w:cs="宋体"/>
          <w:b w:val="0"/>
          <w:bCs w:val="0"/>
          <w:sz w:val="24"/>
          <w:szCs w:val="24"/>
        </w:rPr>
      </w:pPr>
      <w:bookmarkStart w:id="48" w:name="_Toc20823282"/>
      <w:bookmarkStart w:id="49" w:name="_Toc16938526"/>
      <w:bookmarkStart w:id="50" w:name="_Toc513029210"/>
      <w:r>
        <w:rPr>
          <w:rFonts w:hint="eastAsia" w:ascii="宋体" w:hAnsi="宋体" w:eastAsia="宋体" w:cs="宋体"/>
          <w:b w:val="0"/>
          <w:bCs w:val="0"/>
          <w:sz w:val="24"/>
          <w:szCs w:val="24"/>
        </w:rPr>
        <w:t>6、招标文件构成</w:t>
      </w:r>
      <w:bookmarkEnd w:id="48"/>
      <w:bookmarkEnd w:id="49"/>
      <w:bookmarkEnd w:id="50"/>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bCs/>
          <w:sz w:val="24"/>
          <w:szCs w:val="24"/>
        </w:rPr>
        <w:t>6.1</w:t>
      </w:r>
      <w:r>
        <w:rPr>
          <w:rFonts w:hint="eastAsia" w:ascii="宋体" w:hAnsi="宋体" w:eastAsia="宋体" w:cs="宋体"/>
          <w:sz w:val="24"/>
          <w:szCs w:val="24"/>
        </w:rPr>
        <w:t xml:space="preserve"> 招标文件由以下部分组成：</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（1）招标公告</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（2）投标人须知</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（3）项目需求</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（4）评标方法</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（5）合同条款及格式</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（6）投标文件格式</w:t>
      </w:r>
    </w:p>
    <w:p>
      <w:pPr>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sz w:val="24"/>
          <w:szCs w:val="24"/>
        </w:rPr>
      </w:pPr>
      <w:r>
        <w:rPr>
          <w:rFonts w:hint="eastAsia" w:ascii="宋体" w:hAnsi="宋体" w:eastAsia="宋体" w:cs="宋体"/>
          <w:b/>
          <w:sz w:val="24"/>
          <w:szCs w:val="24"/>
          <w:lang w:val="en-US" w:eastAsia="zh-CN"/>
        </w:rPr>
        <w:t>投标人</w:t>
      </w:r>
      <w:r>
        <w:rPr>
          <w:rFonts w:hint="eastAsia" w:ascii="宋体" w:hAnsi="宋体" w:eastAsia="宋体" w:cs="宋体"/>
          <w:b/>
          <w:sz w:val="24"/>
          <w:szCs w:val="24"/>
        </w:rPr>
        <w:t>下载招标文件后，应仔细检查招标文件的所有内容，如对采购活动事项有疑问的，应以书面形式提出询问或疑问，未在规定时间内提出询问或疑问的，视同</w:t>
      </w:r>
      <w:r>
        <w:rPr>
          <w:rFonts w:hint="eastAsia" w:ascii="宋体" w:hAnsi="宋体" w:eastAsia="宋体" w:cs="宋体"/>
          <w:b/>
          <w:sz w:val="24"/>
          <w:szCs w:val="24"/>
          <w:lang w:val="en-US" w:eastAsia="zh-CN"/>
        </w:rPr>
        <w:t>投标人</w:t>
      </w:r>
      <w:r>
        <w:rPr>
          <w:rFonts w:hint="eastAsia" w:ascii="宋体" w:hAnsi="宋体" w:eastAsia="宋体" w:cs="宋体"/>
          <w:b/>
          <w:sz w:val="24"/>
          <w:szCs w:val="24"/>
        </w:rPr>
        <w:t>理解并接受本招标文件所有内容，并由此引起的投标损失自负。</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bCs/>
          <w:sz w:val="24"/>
          <w:szCs w:val="24"/>
        </w:rPr>
        <w:t>6.2</w:t>
      </w:r>
      <w:r>
        <w:rPr>
          <w:rFonts w:hint="eastAsia" w:ascii="宋体" w:hAnsi="宋体" w:eastAsia="宋体" w:cs="宋体"/>
          <w:sz w:val="24"/>
          <w:szCs w:val="24"/>
        </w:rPr>
        <w:t xml:space="preserve"> 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5"/>
        <w:pageBreakBefore w:val="0"/>
        <w:widowControl w:val="0"/>
        <w:kinsoku/>
        <w:wordWrap/>
        <w:overflowPunct/>
        <w:topLinePunct w:val="0"/>
        <w:autoSpaceDE/>
        <w:autoSpaceDN/>
        <w:bidi w:val="0"/>
        <w:adjustRightInd/>
        <w:snapToGrid/>
        <w:spacing w:before="0" w:after="0" w:line="360" w:lineRule="auto"/>
        <w:ind w:firstLine="480" w:firstLineChars="200"/>
        <w:jc w:val="left"/>
        <w:textAlignment w:val="auto"/>
        <w:rPr>
          <w:rFonts w:hint="eastAsia" w:ascii="宋体" w:hAnsi="宋体" w:eastAsia="宋体" w:cs="宋体"/>
          <w:b w:val="0"/>
          <w:bCs w:val="0"/>
          <w:sz w:val="24"/>
          <w:szCs w:val="24"/>
        </w:rPr>
      </w:pPr>
      <w:bookmarkStart w:id="51" w:name="_Toc16938527"/>
      <w:bookmarkStart w:id="52" w:name="_Toc20823283"/>
      <w:bookmarkStart w:id="53" w:name="_Toc513029211"/>
      <w:bookmarkStart w:id="54" w:name="_Toc462564070"/>
      <w:r>
        <w:rPr>
          <w:rFonts w:hint="eastAsia" w:ascii="宋体" w:hAnsi="宋体" w:eastAsia="宋体" w:cs="宋体"/>
          <w:b w:val="0"/>
          <w:bCs w:val="0"/>
          <w:sz w:val="24"/>
          <w:szCs w:val="24"/>
        </w:rPr>
        <w:t>7、招标文件的</w:t>
      </w:r>
      <w:bookmarkEnd w:id="51"/>
      <w:bookmarkEnd w:id="52"/>
      <w:bookmarkEnd w:id="53"/>
      <w:bookmarkEnd w:id="54"/>
      <w:r>
        <w:rPr>
          <w:rFonts w:hint="eastAsia" w:ascii="宋体" w:hAnsi="宋体" w:eastAsia="宋体" w:cs="宋体"/>
          <w:b w:val="0"/>
          <w:bCs w:val="0"/>
          <w:sz w:val="24"/>
          <w:szCs w:val="24"/>
        </w:rPr>
        <w:t>疑问</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sz w:val="24"/>
          <w:szCs w:val="24"/>
        </w:rPr>
      </w:pPr>
      <w:r>
        <w:rPr>
          <w:rFonts w:hint="eastAsia" w:ascii="宋体" w:hAnsi="宋体" w:eastAsia="宋体" w:cs="宋体"/>
          <w:bCs/>
          <w:sz w:val="24"/>
          <w:szCs w:val="24"/>
        </w:rPr>
        <w:t>7.1</w:t>
      </w:r>
      <w:bookmarkStart w:id="55" w:name="_Toc16938528"/>
      <w:bookmarkStart w:id="56" w:name="_Toc462564071"/>
      <w:bookmarkStart w:id="57" w:name="_Toc513029212"/>
      <w:bookmarkStart w:id="58" w:name="_Toc20823284"/>
      <w:r>
        <w:rPr>
          <w:rFonts w:hint="eastAsia" w:ascii="宋体" w:hAnsi="宋体" w:eastAsia="宋体" w:cs="宋体"/>
          <w:bCs/>
          <w:sz w:val="24"/>
          <w:szCs w:val="24"/>
          <w:lang w:eastAsia="zh-CN"/>
        </w:rPr>
        <w:t>投标人</w:t>
      </w:r>
      <w:r>
        <w:rPr>
          <w:rFonts w:hint="eastAsia" w:ascii="宋体" w:hAnsi="宋体" w:eastAsia="宋体" w:cs="宋体"/>
          <w:bCs/>
          <w:sz w:val="24"/>
          <w:szCs w:val="24"/>
        </w:rPr>
        <w:t>在知道或应当知道本项目招标公告及招标文件中的所有内容：如内容或页码短缺、资格要求和技术参数出现倾向性或排他性等表述的，应在本项目</w:t>
      </w:r>
      <w:r>
        <w:rPr>
          <w:rFonts w:hint="eastAsia" w:ascii="宋体" w:hAnsi="宋体" w:cs="宋体"/>
          <w:color w:val="000000"/>
          <w:kern w:val="0"/>
          <w:sz w:val="24"/>
        </w:rPr>
        <w:t>招标文件发布后5</w:t>
      </w:r>
      <w:r>
        <w:rPr>
          <w:rFonts w:hint="eastAsia" w:ascii="宋体" w:hAnsi="宋体" w:cs="宋体"/>
          <w:color w:val="000000"/>
          <w:kern w:val="0"/>
          <w:sz w:val="24"/>
          <w:lang w:val="en-US" w:eastAsia="zh-CN"/>
        </w:rPr>
        <w:t>个工作</w:t>
      </w:r>
      <w:r>
        <w:rPr>
          <w:rFonts w:hint="eastAsia" w:ascii="宋体" w:hAnsi="宋体" w:cs="宋体"/>
          <w:color w:val="000000"/>
          <w:kern w:val="0"/>
          <w:sz w:val="24"/>
        </w:rPr>
        <w:t>日内以书面形式提出询问</w:t>
      </w:r>
      <w:r>
        <w:rPr>
          <w:rFonts w:hint="eastAsia" w:ascii="宋体" w:hAnsi="宋体" w:eastAsia="宋体" w:cs="宋体"/>
          <w:bCs/>
          <w:sz w:val="24"/>
          <w:szCs w:val="24"/>
        </w:rPr>
        <w:t>或以书面实名制形式提出质疑；未提出询问、质疑或是未在规定期间内提出询问、质疑的，视作</w:t>
      </w:r>
      <w:r>
        <w:rPr>
          <w:rFonts w:hint="eastAsia" w:ascii="宋体" w:hAnsi="宋体" w:eastAsia="宋体" w:cs="宋体"/>
          <w:bCs/>
          <w:sz w:val="24"/>
          <w:szCs w:val="24"/>
          <w:lang w:eastAsia="zh-CN"/>
        </w:rPr>
        <w:t>投标人</w:t>
      </w:r>
      <w:r>
        <w:rPr>
          <w:rFonts w:hint="eastAsia" w:ascii="宋体" w:hAnsi="宋体" w:eastAsia="宋体" w:cs="宋体"/>
          <w:bCs/>
          <w:sz w:val="24"/>
          <w:szCs w:val="24"/>
        </w:rPr>
        <w:t>接受本项目招标公告及招标文件中的全部内容；投标</w:t>
      </w:r>
      <w:r>
        <w:rPr>
          <w:rFonts w:hint="eastAsia" w:ascii="宋体" w:hAnsi="宋体" w:eastAsia="宋体" w:cs="宋体"/>
          <w:bCs/>
          <w:sz w:val="24"/>
          <w:szCs w:val="24"/>
          <w:lang w:eastAsia="zh-CN"/>
        </w:rPr>
        <w:t>投标人</w:t>
      </w:r>
      <w:r>
        <w:rPr>
          <w:rFonts w:hint="eastAsia" w:ascii="宋体" w:hAnsi="宋体" w:eastAsia="宋体" w:cs="宋体"/>
          <w:bCs/>
          <w:sz w:val="24"/>
          <w:szCs w:val="24"/>
        </w:rPr>
        <w:t>不得在招标活动期间及招标结束后针对本项目招标公告及招标文件中的所有内容提出质疑、投诉。非书面形式的不作为日后质疑提出的依据。</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sz w:val="24"/>
          <w:szCs w:val="24"/>
        </w:rPr>
      </w:pPr>
      <w:r>
        <w:rPr>
          <w:rFonts w:hint="eastAsia" w:ascii="宋体" w:hAnsi="宋体" w:eastAsia="宋体" w:cs="宋体"/>
          <w:bCs/>
          <w:sz w:val="24"/>
          <w:szCs w:val="24"/>
        </w:rPr>
        <w:t>7.2投标人认为采购文件使自己的权益受到损害的，可以在本项目</w:t>
      </w:r>
      <w:r>
        <w:rPr>
          <w:rFonts w:hint="eastAsia" w:ascii="宋体" w:hAnsi="宋体" w:cs="宋体"/>
          <w:color w:val="000000"/>
          <w:kern w:val="0"/>
          <w:sz w:val="24"/>
        </w:rPr>
        <w:t>招标文件发布后5</w:t>
      </w:r>
      <w:r>
        <w:rPr>
          <w:rFonts w:hint="eastAsia" w:ascii="宋体" w:hAnsi="宋体" w:cs="宋体"/>
          <w:color w:val="000000"/>
          <w:kern w:val="0"/>
          <w:sz w:val="24"/>
          <w:lang w:val="en-US" w:eastAsia="zh-CN"/>
        </w:rPr>
        <w:t>个工作</w:t>
      </w:r>
      <w:r>
        <w:rPr>
          <w:rFonts w:hint="eastAsia" w:ascii="宋体" w:hAnsi="宋体" w:cs="宋体"/>
          <w:color w:val="000000"/>
          <w:kern w:val="0"/>
          <w:sz w:val="24"/>
        </w:rPr>
        <w:t>日内</w:t>
      </w:r>
      <w:r>
        <w:rPr>
          <w:rFonts w:hint="eastAsia" w:ascii="宋体" w:hAnsi="宋体" w:eastAsia="宋体" w:cs="宋体"/>
          <w:bCs/>
          <w:sz w:val="24"/>
          <w:szCs w:val="24"/>
        </w:rPr>
        <w:t>，以书面形式向采购人提出质疑。采购人将在收到投标人的书面质疑后依法提出的质疑作出答复，并将通知质疑投标人和其他有关投标人，但答复内容涉及商业秘密的除外。</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bCs/>
          <w:sz w:val="24"/>
          <w:szCs w:val="24"/>
        </w:rPr>
        <w:t>7.3采购人委托代理机构采购的，投标人可以向代理机构提出质疑，代理机构依照有关</w:t>
      </w:r>
      <w:r>
        <w:rPr>
          <w:rFonts w:hint="eastAsia" w:ascii="宋体" w:hAnsi="宋体" w:eastAsia="宋体" w:cs="宋体"/>
          <w:bCs/>
          <w:sz w:val="24"/>
          <w:szCs w:val="24"/>
          <w:lang w:val="en-US" w:eastAsia="zh-CN"/>
        </w:rPr>
        <w:t>法律法规</w:t>
      </w:r>
      <w:r>
        <w:rPr>
          <w:rFonts w:hint="eastAsia" w:ascii="宋体" w:hAnsi="宋体" w:eastAsia="宋体" w:cs="宋体"/>
          <w:bCs/>
          <w:sz w:val="24"/>
          <w:szCs w:val="24"/>
        </w:rPr>
        <w:t>就采购人委托授权范围内的事项作出答复。</w:t>
      </w:r>
    </w:p>
    <w:p>
      <w:pPr>
        <w:pStyle w:val="5"/>
        <w:pageBreakBefore w:val="0"/>
        <w:widowControl w:val="0"/>
        <w:kinsoku/>
        <w:wordWrap/>
        <w:overflowPunct/>
        <w:topLinePunct w:val="0"/>
        <w:autoSpaceDE/>
        <w:autoSpaceDN/>
        <w:bidi w:val="0"/>
        <w:adjustRightInd/>
        <w:snapToGrid/>
        <w:spacing w:before="0" w:after="0" w:line="360" w:lineRule="auto"/>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8、</w:t>
      </w:r>
      <w:bookmarkEnd w:id="55"/>
      <w:bookmarkEnd w:id="56"/>
      <w:bookmarkEnd w:id="57"/>
      <w:bookmarkEnd w:id="58"/>
      <w:r>
        <w:rPr>
          <w:rFonts w:hint="eastAsia" w:ascii="宋体" w:hAnsi="宋体" w:eastAsia="宋体" w:cs="宋体"/>
          <w:b w:val="0"/>
          <w:bCs/>
          <w:kern w:val="2"/>
          <w:sz w:val="24"/>
          <w:szCs w:val="24"/>
          <w:lang w:val="en-US" w:eastAsia="zh-CN" w:bidi="ar-SA"/>
        </w:rPr>
        <w:t>招标文件的补充说明、澄清、修改</w:t>
      </w:r>
    </w:p>
    <w:p>
      <w:pPr>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lang w:val="en-US" w:eastAsia="zh-CN"/>
        </w:rPr>
        <w:t>8.1</w:t>
      </w:r>
      <w:r>
        <w:rPr>
          <w:rFonts w:hint="eastAsia" w:ascii="宋体" w:hAnsi="宋体" w:cs="宋体"/>
          <w:color w:val="000000"/>
          <w:kern w:val="0"/>
          <w:sz w:val="24"/>
        </w:rPr>
        <w:t>代理机构有权对发出的招标文件进行必要的补充说明、澄清或修改。</w:t>
      </w:r>
    </w:p>
    <w:p>
      <w:pPr>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lang w:val="en-US" w:eastAsia="zh-CN"/>
        </w:rPr>
        <w:t>8.2</w:t>
      </w:r>
      <w:r>
        <w:rPr>
          <w:rFonts w:hint="eastAsia" w:ascii="宋体" w:hAnsi="宋体" w:cs="宋体"/>
          <w:color w:val="000000"/>
          <w:kern w:val="0"/>
          <w:sz w:val="24"/>
        </w:rPr>
        <w:t>招标文件的澄清、修改、补充等内容均以补充公告的形式发布，且以在南通市公共资源交易网发布的信息为准。</w:t>
      </w:r>
    </w:p>
    <w:p>
      <w:pPr>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lang w:val="en-US" w:eastAsia="zh-CN"/>
        </w:rPr>
        <w:t>8.3</w:t>
      </w:r>
      <w:r>
        <w:rPr>
          <w:rFonts w:hint="eastAsia" w:ascii="宋体" w:hAnsi="宋体" w:cs="宋体"/>
          <w:color w:val="000000"/>
          <w:kern w:val="0"/>
          <w:sz w:val="24"/>
        </w:rPr>
        <w:t>代理机构对招标文件的补充说明、澄清或修改，将构成招标文件的一部分，对投标单位具有约束力。</w:t>
      </w:r>
    </w:p>
    <w:p>
      <w:pPr>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lang w:val="en-US" w:eastAsia="zh-CN"/>
        </w:rPr>
        <w:t>8.4</w:t>
      </w:r>
      <w:r>
        <w:rPr>
          <w:rFonts w:hint="eastAsia" w:ascii="宋体" w:hAnsi="宋体" w:cs="宋体"/>
          <w:color w:val="000000"/>
          <w:kern w:val="0"/>
          <w:sz w:val="24"/>
        </w:rPr>
        <w:t>补充说明、澄清或修改的内容可能影响到响应文件编制的，代理机构将在提交首次响应文件截止之日15日前，发布补充说明、澄清或修改公告，不足15日的，应当顺延提交首次响应文件截止之日。</w:t>
      </w:r>
    </w:p>
    <w:p>
      <w:pPr>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lang w:val="en-US" w:eastAsia="zh-CN"/>
        </w:rPr>
        <w:t>8.5</w:t>
      </w:r>
      <w:r>
        <w:rPr>
          <w:rFonts w:hint="eastAsia" w:ascii="宋体" w:hAnsi="宋体" w:cs="宋体"/>
          <w:color w:val="000000"/>
          <w:kern w:val="0"/>
          <w:sz w:val="24"/>
        </w:rPr>
        <w:t>除非代理机构以书面的形式对招标文件作出澄清、修改及补充，投标单位对涉及招标文件的任何推论、理解和结论所造成的结果，均由投标单位自负。</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sz w:val="24"/>
          <w:szCs w:val="24"/>
        </w:rPr>
      </w:pPr>
      <w:r>
        <w:rPr>
          <w:rFonts w:hint="eastAsia" w:ascii="宋体" w:hAnsi="宋体" w:eastAsia="宋体" w:cs="宋体"/>
          <w:bCs/>
          <w:sz w:val="24"/>
          <w:szCs w:val="24"/>
        </w:rPr>
        <w:t>8.</w:t>
      </w:r>
      <w:bookmarkStart w:id="59" w:name="_Toc16938529"/>
      <w:bookmarkStart w:id="60" w:name="_Toc120614216"/>
      <w:bookmarkStart w:id="61" w:name="_Toc20823285"/>
      <w:bookmarkStart w:id="62" w:name="_Toc513029213"/>
      <w:bookmarkStart w:id="63" w:name="_Toc462564072"/>
      <w:r>
        <w:rPr>
          <w:rFonts w:hint="eastAsia" w:ascii="宋体" w:hAnsi="宋体" w:eastAsia="宋体" w:cs="宋体"/>
          <w:bCs/>
          <w:sz w:val="24"/>
          <w:szCs w:val="24"/>
          <w:lang w:val="en-US" w:eastAsia="zh-CN"/>
        </w:rPr>
        <w:t>6</w:t>
      </w:r>
      <w:r>
        <w:rPr>
          <w:rFonts w:hint="eastAsia" w:ascii="宋体" w:hAnsi="宋体" w:eastAsia="宋体" w:cs="宋体"/>
          <w:bCs/>
          <w:sz w:val="24"/>
          <w:szCs w:val="24"/>
        </w:rPr>
        <w:t>招标文件的修改将在</w:t>
      </w:r>
      <w:r>
        <w:rPr>
          <w:rFonts w:hint="eastAsia" w:ascii="宋体" w:hAnsi="宋体" w:eastAsia="宋体" w:cs="宋体"/>
          <w:color w:val="auto"/>
          <w:sz w:val="24"/>
          <w:szCs w:val="24"/>
          <w:highlight w:val="none"/>
          <w:lang w:val="en-US" w:eastAsia="zh-CN"/>
        </w:rPr>
        <w:t>南通市公共资源交易网站（http://ggzyjy.nantong.gov.cn/）、南通港（港口）集团有限公司网站（http://www.ntport.com.cn/）</w:t>
      </w:r>
      <w:r>
        <w:rPr>
          <w:rFonts w:hint="eastAsia" w:ascii="宋体" w:hAnsi="宋体" w:eastAsia="宋体" w:cs="宋体"/>
          <w:bCs/>
          <w:sz w:val="24"/>
          <w:szCs w:val="24"/>
          <w:lang w:val="en-US" w:eastAsia="zh-CN"/>
        </w:rPr>
        <w:t>发</w:t>
      </w:r>
      <w:r>
        <w:rPr>
          <w:rFonts w:hint="eastAsia" w:ascii="宋体" w:hAnsi="宋体" w:eastAsia="宋体" w:cs="宋体"/>
          <w:bCs/>
          <w:sz w:val="24"/>
          <w:szCs w:val="24"/>
        </w:rPr>
        <w:t>布，补充文件将作为招标文件的组成部分，并对投标人具有约束力。</w:t>
      </w:r>
    </w:p>
    <w:p>
      <w:pPr>
        <w:spacing w:line="360" w:lineRule="auto"/>
        <w:jc w:val="center"/>
        <w:rPr>
          <w:rFonts w:ascii="宋体" w:hAnsi="宋体"/>
          <w:b/>
          <w:sz w:val="26"/>
          <w:szCs w:val="20"/>
        </w:rPr>
      </w:pPr>
      <w:r>
        <w:rPr>
          <w:rFonts w:hint="eastAsia" w:ascii="宋体" w:hAnsi="宋体"/>
          <w:b/>
          <w:sz w:val="26"/>
          <w:szCs w:val="20"/>
        </w:rPr>
        <w:t>三、投标文件的编制</w:t>
      </w:r>
      <w:bookmarkEnd w:id="59"/>
      <w:bookmarkEnd w:id="60"/>
      <w:bookmarkEnd w:id="61"/>
      <w:bookmarkEnd w:id="62"/>
      <w:bookmarkEnd w:id="63"/>
    </w:p>
    <w:p>
      <w:pPr>
        <w:pStyle w:val="5"/>
        <w:pageBreakBefore w:val="0"/>
        <w:widowControl w:val="0"/>
        <w:kinsoku/>
        <w:wordWrap/>
        <w:overflowPunct/>
        <w:topLinePunct w:val="0"/>
        <w:autoSpaceDE/>
        <w:autoSpaceDN/>
        <w:bidi w:val="0"/>
        <w:adjustRightInd/>
        <w:snapToGrid/>
        <w:spacing w:before="0" w:after="0" w:line="360" w:lineRule="auto"/>
        <w:ind w:left="0" w:firstLine="480" w:firstLineChars="200"/>
        <w:jc w:val="left"/>
        <w:textAlignment w:val="auto"/>
        <w:rPr>
          <w:rFonts w:hint="eastAsia" w:ascii="宋体" w:hAnsi="宋体" w:eastAsia="宋体" w:cs="宋体"/>
          <w:bCs w:val="0"/>
          <w:sz w:val="24"/>
          <w:szCs w:val="24"/>
        </w:rPr>
      </w:pPr>
      <w:bookmarkStart w:id="64" w:name="_Toc462564073"/>
      <w:bookmarkStart w:id="65" w:name="_Toc20823286"/>
      <w:bookmarkStart w:id="66" w:name="_Toc513029214"/>
      <w:bookmarkStart w:id="67" w:name="_Toc16938530"/>
      <w:r>
        <w:rPr>
          <w:rFonts w:hint="eastAsia" w:ascii="宋体" w:hAnsi="宋体" w:eastAsia="宋体" w:cs="宋体"/>
          <w:b w:val="0"/>
          <w:bCs w:val="0"/>
          <w:sz w:val="24"/>
          <w:szCs w:val="24"/>
        </w:rPr>
        <w:t>9、投标文件的语言及度量衡单位</w:t>
      </w:r>
      <w:bookmarkEnd w:id="64"/>
      <w:bookmarkEnd w:id="65"/>
      <w:bookmarkEnd w:id="66"/>
      <w:bookmarkEnd w:id="67"/>
    </w:p>
    <w:p>
      <w:pPr>
        <w:pageBreakBefore w:val="0"/>
        <w:widowControl w:val="0"/>
        <w:kinsoku/>
        <w:wordWrap/>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bCs/>
          <w:sz w:val="24"/>
          <w:szCs w:val="24"/>
        </w:rPr>
      </w:pPr>
      <w:r>
        <w:rPr>
          <w:rFonts w:hint="eastAsia" w:ascii="宋体" w:hAnsi="宋体" w:eastAsia="宋体" w:cs="宋体"/>
          <w:bCs/>
          <w:sz w:val="24"/>
          <w:szCs w:val="24"/>
        </w:rPr>
        <w:t>9.1 投标人提交的投标文件以及投标人与采购人就有关投标的所有来往通知、函件和文件均应使用简体中文。</w:t>
      </w:r>
    </w:p>
    <w:p>
      <w:pPr>
        <w:pageBreakBefore w:val="0"/>
        <w:widowControl w:val="0"/>
        <w:kinsoku/>
        <w:wordWrap/>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bCs/>
          <w:sz w:val="24"/>
          <w:szCs w:val="24"/>
        </w:rPr>
      </w:pPr>
      <w:r>
        <w:rPr>
          <w:rFonts w:hint="eastAsia" w:ascii="宋体" w:hAnsi="宋体" w:eastAsia="宋体" w:cs="宋体"/>
          <w:bCs/>
          <w:sz w:val="24"/>
          <w:szCs w:val="24"/>
        </w:rPr>
        <w:t>9.2 除技术性能另有规定外，投标文件所使用的度量衡单位，均须采用国家法定计量单位。</w:t>
      </w:r>
    </w:p>
    <w:p>
      <w:pPr>
        <w:pStyle w:val="5"/>
        <w:pageBreakBefore w:val="0"/>
        <w:widowControl w:val="0"/>
        <w:kinsoku/>
        <w:wordWrap/>
        <w:overflowPunct/>
        <w:topLinePunct w:val="0"/>
        <w:autoSpaceDE/>
        <w:autoSpaceDN/>
        <w:bidi w:val="0"/>
        <w:adjustRightInd/>
        <w:snapToGrid/>
        <w:spacing w:before="0" w:after="0" w:line="360" w:lineRule="auto"/>
        <w:ind w:left="0" w:firstLine="480" w:firstLineChars="200"/>
        <w:jc w:val="left"/>
        <w:rPr>
          <w:rFonts w:hint="eastAsia" w:ascii="宋体" w:hAnsi="宋体" w:eastAsia="宋体" w:cs="宋体"/>
          <w:b w:val="0"/>
          <w:bCs w:val="0"/>
          <w:sz w:val="24"/>
          <w:szCs w:val="24"/>
        </w:rPr>
      </w:pPr>
      <w:bookmarkStart w:id="68" w:name="_Toc462564074"/>
      <w:bookmarkStart w:id="69" w:name="_Toc513029215"/>
      <w:bookmarkStart w:id="70" w:name="_Toc20823287"/>
      <w:bookmarkStart w:id="71" w:name="_Toc16938531"/>
      <w:r>
        <w:rPr>
          <w:rFonts w:hint="eastAsia" w:ascii="宋体" w:hAnsi="宋体" w:eastAsia="宋体" w:cs="宋体"/>
          <w:b w:val="0"/>
          <w:bCs w:val="0"/>
          <w:sz w:val="24"/>
          <w:szCs w:val="24"/>
        </w:rPr>
        <w:t>10、投标文件构成</w:t>
      </w:r>
      <w:bookmarkEnd w:id="68"/>
      <w:bookmarkEnd w:id="69"/>
      <w:bookmarkEnd w:id="70"/>
      <w:bookmarkEnd w:id="71"/>
    </w:p>
    <w:p>
      <w:pPr>
        <w:pStyle w:val="15"/>
        <w:keepNext w:val="0"/>
        <w:keepLines w:val="0"/>
        <w:pageBreakBefore w:val="0"/>
        <w:widowControl w:val="0"/>
        <w:kinsoku/>
        <w:wordWrap/>
        <w:overflowPunct/>
        <w:topLinePunct w:val="0"/>
        <w:autoSpaceDE/>
        <w:autoSpaceDN/>
        <w:bidi w:val="0"/>
        <w:adjustRightInd/>
        <w:snapToGrid/>
        <w:spacing w:line="360" w:lineRule="auto"/>
        <w:ind w:left="0" w:firstLine="482" w:firstLineChars="200"/>
        <w:jc w:val="left"/>
        <w:rPr>
          <w:rFonts w:hint="eastAsia" w:ascii="宋体" w:hAnsi="宋体" w:eastAsia="宋体" w:cs="宋体"/>
          <w:b/>
          <w:sz w:val="24"/>
          <w:szCs w:val="24"/>
          <w:highlight w:val="none"/>
        </w:rPr>
      </w:pPr>
      <w:r>
        <w:rPr>
          <w:rFonts w:hint="eastAsia" w:ascii="宋体" w:hAnsi="宋体" w:eastAsia="宋体" w:cs="宋体"/>
          <w:b/>
          <w:sz w:val="24"/>
          <w:szCs w:val="24"/>
          <w:highlight w:val="none"/>
        </w:rPr>
        <w:t>10.1资格审查文件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highlight w:val="none"/>
          <w:u w:val="single"/>
        </w:rPr>
      </w:pPr>
      <w:r>
        <w:rPr>
          <w:rFonts w:hint="eastAsia" w:ascii="宋体" w:hAnsi="宋体" w:eastAsia="宋体" w:cs="宋体"/>
          <w:color w:val="000000"/>
          <w:sz w:val="24"/>
          <w:szCs w:val="24"/>
          <w:highlight w:val="none"/>
          <w:lang w:val="en-US" w:eastAsia="zh-CN"/>
        </w:rPr>
        <w:t>（1）关于资格</w:t>
      </w:r>
      <w:r>
        <w:rPr>
          <w:rFonts w:hint="eastAsia" w:ascii="宋体" w:hAnsi="宋体" w:cs="宋体"/>
          <w:color w:val="000000"/>
          <w:sz w:val="24"/>
          <w:szCs w:val="24"/>
          <w:highlight w:val="none"/>
          <w:lang w:val="en-US" w:eastAsia="zh-CN"/>
        </w:rPr>
        <w:t>文件</w:t>
      </w:r>
      <w:r>
        <w:rPr>
          <w:rFonts w:hint="eastAsia" w:ascii="宋体" w:hAnsi="宋体" w:eastAsia="宋体" w:cs="宋体"/>
          <w:color w:val="000000"/>
          <w:sz w:val="24"/>
          <w:szCs w:val="24"/>
          <w:highlight w:val="none"/>
          <w:lang w:val="en-US" w:eastAsia="zh-CN"/>
        </w:rPr>
        <w:t>的声明函</w:t>
      </w:r>
      <w:r>
        <w:rPr>
          <w:rFonts w:hint="eastAsia" w:ascii="宋体" w:hAnsi="宋体" w:eastAsia="宋体" w:cs="宋体"/>
          <w:kern w:val="0"/>
          <w:sz w:val="24"/>
          <w:szCs w:val="24"/>
          <w:highlight w:val="none"/>
          <w:lang w:eastAsia="zh-CN"/>
        </w:rPr>
        <w:t>（</w:t>
      </w:r>
      <w:r>
        <w:rPr>
          <w:rFonts w:hint="eastAsia" w:ascii="宋体" w:hAnsi="宋体" w:eastAsia="宋体" w:cs="宋体"/>
          <w:kern w:val="0"/>
          <w:sz w:val="24"/>
          <w:szCs w:val="24"/>
          <w:highlight w:val="none"/>
          <w:lang w:val="en-US" w:eastAsia="zh-CN"/>
        </w:rPr>
        <w:t>格式参见第六章</w:t>
      </w:r>
      <w:r>
        <w:rPr>
          <w:rFonts w:hint="eastAsia" w:ascii="宋体" w:hAnsi="宋体" w:eastAsia="宋体" w:cs="宋体"/>
          <w:kern w:val="0"/>
          <w:sz w:val="24"/>
          <w:szCs w:val="24"/>
          <w:highlight w:val="none"/>
          <w:lang w:eastAsia="zh-CN"/>
        </w:rPr>
        <w:t>）</w:t>
      </w:r>
      <w:r>
        <w:rPr>
          <w:rFonts w:hint="eastAsia" w:ascii="宋体" w:hAnsi="宋体" w:eastAsia="宋体" w:cs="宋体"/>
          <w:color w:val="000000"/>
          <w:sz w:val="24"/>
          <w:szCs w:val="24"/>
          <w:highlight w:val="none"/>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highlight w:val="none"/>
          <w:lang w:eastAsia="zh-CN"/>
        </w:rPr>
      </w:pP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lang w:val="en-US" w:eastAsia="zh-CN"/>
        </w:rPr>
        <w:t>2</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rPr>
        <w:t>法定代表人参加投标的，必须提供法定代表人身份证明及法定代表人本人身份证复印件；非法定代表人参加投标的，必须提供法定代表人签字或盖章的授权委托书</w:t>
      </w:r>
      <w:r>
        <w:rPr>
          <w:rFonts w:hint="eastAsia" w:ascii="宋体" w:hAnsi="宋体" w:cs="宋体"/>
          <w:color w:val="000000"/>
          <w:sz w:val="24"/>
          <w:szCs w:val="24"/>
          <w:highlight w:val="none"/>
          <w:lang w:val="en-US" w:eastAsia="zh-CN"/>
        </w:rPr>
        <w:t>及</w:t>
      </w:r>
      <w:r>
        <w:rPr>
          <w:rFonts w:hint="eastAsia" w:ascii="宋体" w:hAnsi="宋体" w:eastAsia="宋体" w:cs="宋体"/>
          <w:b/>
          <w:color w:val="000000"/>
          <w:sz w:val="24"/>
          <w:szCs w:val="24"/>
          <w:highlight w:val="none"/>
        </w:rPr>
        <w:t>法定代表人和被授权人两人的身份证复印件</w:t>
      </w:r>
      <w:r>
        <w:rPr>
          <w:rFonts w:hint="eastAsia" w:ascii="宋体" w:hAnsi="宋体" w:eastAsia="宋体" w:cs="宋体"/>
          <w:color w:val="000000"/>
          <w:sz w:val="24"/>
          <w:szCs w:val="24"/>
          <w:highlight w:val="none"/>
        </w:rPr>
        <w:t>（</w:t>
      </w:r>
      <w:r>
        <w:rPr>
          <w:rFonts w:hint="eastAsia" w:ascii="宋体" w:hAnsi="宋体" w:eastAsia="宋体" w:cs="宋体"/>
          <w:kern w:val="0"/>
          <w:sz w:val="24"/>
          <w:szCs w:val="24"/>
          <w:highlight w:val="none"/>
          <w:lang w:val="en-US" w:eastAsia="zh-CN"/>
        </w:rPr>
        <w:t>格式参见第六章</w:t>
      </w:r>
      <w:r>
        <w:rPr>
          <w:rFonts w:hint="eastAsia" w:ascii="宋体" w:hAnsi="宋体" w:eastAsia="宋体" w:cs="宋体"/>
          <w:color w:val="000000"/>
          <w:sz w:val="24"/>
          <w:szCs w:val="24"/>
          <w:highlight w:val="none"/>
        </w:rPr>
        <w:t>）</w:t>
      </w:r>
      <w:r>
        <w:rPr>
          <w:rFonts w:hint="eastAsia" w:ascii="宋体" w:hAnsi="宋体" w:eastAsia="宋体" w:cs="宋体"/>
          <w:color w:val="000000"/>
          <w:sz w:val="24"/>
          <w:szCs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firstLine="480" w:firstLineChars="200"/>
        <w:jc w:val="left"/>
        <w:rPr>
          <w:rFonts w:hint="default" w:ascii="宋体" w:hAnsi="宋体" w:eastAsia="宋体" w:cs="宋体"/>
          <w:sz w:val="24"/>
          <w:szCs w:val="24"/>
          <w:highlight w:val="none"/>
          <w:u w:val="none"/>
          <w:lang w:val="en-US" w:eastAsia="zh-CN"/>
        </w:rPr>
      </w:pPr>
      <w:r>
        <w:rPr>
          <w:rFonts w:hint="eastAsia" w:ascii="宋体" w:hAnsi="宋体" w:cs="宋体"/>
          <w:sz w:val="24"/>
          <w:szCs w:val="24"/>
          <w:highlight w:val="none"/>
          <w:u w:val="none"/>
          <w:lang w:eastAsia="zh-CN"/>
        </w:rPr>
        <w:t>（</w:t>
      </w:r>
      <w:r>
        <w:rPr>
          <w:rFonts w:hint="eastAsia" w:ascii="宋体" w:hAnsi="宋体" w:cs="宋体"/>
          <w:sz w:val="24"/>
          <w:szCs w:val="24"/>
          <w:highlight w:val="none"/>
          <w:u w:val="none"/>
          <w:lang w:val="en-US" w:eastAsia="zh-CN"/>
        </w:rPr>
        <w:t>3</w:t>
      </w:r>
      <w:r>
        <w:rPr>
          <w:rFonts w:hint="eastAsia" w:ascii="宋体" w:hAnsi="宋体" w:cs="宋体"/>
          <w:sz w:val="24"/>
          <w:szCs w:val="24"/>
          <w:highlight w:val="none"/>
          <w:u w:val="none"/>
          <w:lang w:eastAsia="zh-CN"/>
        </w:rPr>
        <w:t>）</w:t>
      </w:r>
      <w:r>
        <w:rPr>
          <w:rFonts w:hint="eastAsia" w:ascii="宋体" w:hAnsi="宋体" w:cs="宋体"/>
          <w:sz w:val="24"/>
          <w:szCs w:val="24"/>
          <w:highlight w:val="none"/>
          <w:u w:val="none"/>
          <w:lang w:val="en-US" w:eastAsia="zh-CN"/>
        </w:rPr>
        <w:t>投标担保</w:t>
      </w:r>
      <w:r>
        <w:rPr>
          <w:rFonts w:hint="eastAsia" w:ascii="宋体" w:hAnsi="宋体" w:eastAsia="宋体" w:cs="宋体"/>
          <w:color w:val="000000"/>
          <w:sz w:val="24"/>
          <w:szCs w:val="24"/>
          <w:highlight w:val="none"/>
        </w:rPr>
        <w:t>（</w:t>
      </w:r>
      <w:r>
        <w:rPr>
          <w:rFonts w:hint="eastAsia" w:ascii="宋体" w:hAnsi="宋体" w:eastAsia="宋体" w:cs="宋体"/>
          <w:kern w:val="0"/>
          <w:sz w:val="24"/>
          <w:szCs w:val="24"/>
          <w:highlight w:val="none"/>
          <w:lang w:val="en-US" w:eastAsia="zh-CN"/>
        </w:rPr>
        <w:t>格式参见第六章</w:t>
      </w:r>
      <w:r>
        <w:rPr>
          <w:rFonts w:hint="eastAsia" w:ascii="宋体" w:hAnsi="宋体" w:eastAsia="宋体" w:cs="宋体"/>
          <w:color w:val="000000"/>
          <w:sz w:val="24"/>
          <w:szCs w:val="24"/>
          <w:highlight w:val="none"/>
        </w:rPr>
        <w:t>）</w:t>
      </w:r>
      <w:r>
        <w:rPr>
          <w:rFonts w:hint="eastAsia" w:ascii="宋体" w:hAnsi="宋体" w:cs="宋体"/>
          <w:sz w:val="24"/>
          <w:szCs w:val="24"/>
          <w:highlight w:val="none"/>
          <w:u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highlight w:val="none"/>
          <w:u w:val="none"/>
          <w:lang w:val="en-US" w:eastAsia="zh-CN"/>
        </w:rPr>
      </w:pPr>
      <w:r>
        <w:rPr>
          <w:rFonts w:hint="eastAsia" w:ascii="宋体" w:hAnsi="宋体" w:eastAsia="宋体" w:cs="宋体"/>
          <w:sz w:val="24"/>
          <w:szCs w:val="24"/>
          <w:highlight w:val="none"/>
          <w:u w:val="none"/>
          <w:lang w:eastAsia="zh-CN"/>
        </w:rPr>
        <w:t>（</w:t>
      </w:r>
      <w:r>
        <w:rPr>
          <w:rFonts w:hint="eastAsia" w:ascii="宋体" w:hAnsi="宋体" w:cs="宋体"/>
          <w:sz w:val="24"/>
          <w:szCs w:val="24"/>
          <w:highlight w:val="none"/>
          <w:u w:val="none"/>
          <w:lang w:val="en-US" w:eastAsia="zh-CN"/>
        </w:rPr>
        <w:t>4</w:t>
      </w:r>
      <w:r>
        <w:rPr>
          <w:rFonts w:hint="eastAsia" w:ascii="宋体" w:hAnsi="宋体" w:eastAsia="宋体" w:cs="宋体"/>
          <w:sz w:val="24"/>
          <w:szCs w:val="24"/>
          <w:highlight w:val="none"/>
          <w:u w:val="none"/>
          <w:lang w:eastAsia="zh-CN"/>
        </w:rPr>
        <w:t>）</w:t>
      </w:r>
      <w:r>
        <w:rPr>
          <w:rFonts w:hint="eastAsia" w:ascii="宋体" w:hAnsi="宋体" w:eastAsia="宋体" w:cs="宋体"/>
          <w:sz w:val="24"/>
          <w:szCs w:val="24"/>
          <w:highlight w:val="none"/>
          <w:u w:val="none"/>
          <w:lang w:val="en-US" w:eastAsia="zh-CN"/>
        </w:rPr>
        <w:t>诚信承诺函</w:t>
      </w:r>
      <w:r>
        <w:rPr>
          <w:rFonts w:hint="eastAsia" w:ascii="宋体" w:hAnsi="宋体" w:eastAsia="宋体" w:cs="宋体"/>
          <w:kern w:val="0"/>
          <w:sz w:val="24"/>
          <w:szCs w:val="24"/>
          <w:highlight w:val="none"/>
          <w:lang w:eastAsia="zh-CN"/>
        </w:rPr>
        <w:t>（</w:t>
      </w:r>
      <w:r>
        <w:rPr>
          <w:rFonts w:hint="eastAsia" w:ascii="宋体" w:hAnsi="宋体" w:eastAsia="宋体" w:cs="宋体"/>
          <w:kern w:val="0"/>
          <w:sz w:val="24"/>
          <w:szCs w:val="24"/>
          <w:highlight w:val="none"/>
          <w:lang w:val="en-US" w:eastAsia="zh-CN"/>
        </w:rPr>
        <w:t>格式参见第六章</w:t>
      </w:r>
      <w:r>
        <w:rPr>
          <w:rFonts w:hint="eastAsia" w:ascii="宋体" w:hAnsi="宋体" w:eastAsia="宋体" w:cs="宋体"/>
          <w:kern w:val="0"/>
          <w:sz w:val="24"/>
          <w:szCs w:val="24"/>
          <w:highlight w:val="none"/>
          <w:lang w:eastAsia="zh-CN"/>
        </w:rPr>
        <w:t>）</w:t>
      </w:r>
      <w:r>
        <w:rPr>
          <w:rFonts w:hint="eastAsia" w:ascii="宋体" w:hAnsi="宋体" w:eastAsia="宋体" w:cs="宋体"/>
          <w:color w:val="000000"/>
          <w:sz w:val="24"/>
          <w:szCs w:val="24"/>
          <w:highlight w:val="none"/>
        </w:rPr>
        <w:t>。</w:t>
      </w:r>
    </w:p>
    <w:p>
      <w:pPr>
        <w:pStyle w:val="22"/>
        <w:keepNext w:val="0"/>
        <w:keepLines w:val="0"/>
        <w:pageBreakBefore w:val="0"/>
        <w:tabs>
          <w:tab w:val="left" w:pos="2020"/>
          <w:tab w:val="center" w:pos="4535"/>
        </w:tabs>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D0D0D"/>
          <w:sz w:val="24"/>
          <w:szCs w:val="24"/>
          <w:highlight w:val="none"/>
          <w:lang w:eastAsia="zh-CN"/>
        </w:rPr>
      </w:pPr>
      <w:r>
        <w:rPr>
          <w:rFonts w:hint="eastAsia" w:ascii="宋体" w:hAnsi="宋体" w:eastAsia="宋体" w:cs="宋体"/>
          <w:color w:val="000000"/>
          <w:kern w:val="0"/>
          <w:sz w:val="24"/>
          <w:szCs w:val="24"/>
          <w:highlight w:val="none"/>
          <w:lang w:val="en-US" w:eastAsia="zh-CN"/>
        </w:rPr>
        <w:t>（5）</w:t>
      </w:r>
      <w:r>
        <w:rPr>
          <w:rFonts w:hint="eastAsia" w:ascii="宋体" w:hAnsi="宋体" w:eastAsia="宋体" w:cs="宋体"/>
          <w:color w:val="0D0D0D"/>
          <w:sz w:val="24"/>
          <w:szCs w:val="24"/>
          <w:highlight w:val="none"/>
        </w:rPr>
        <w:t>请按</w:t>
      </w:r>
      <w:r>
        <w:rPr>
          <w:rFonts w:hint="eastAsia" w:ascii="宋体" w:hAnsi="宋体" w:eastAsia="宋体" w:cs="宋体"/>
          <w:color w:val="0D0D0D"/>
          <w:sz w:val="24"/>
          <w:szCs w:val="24"/>
          <w:highlight w:val="none"/>
          <w:lang w:val="en-US" w:eastAsia="zh-CN"/>
        </w:rPr>
        <w:t>招标</w:t>
      </w:r>
      <w:r>
        <w:rPr>
          <w:rFonts w:hint="eastAsia" w:ascii="宋体" w:hAnsi="宋体" w:eastAsia="宋体" w:cs="宋体"/>
          <w:color w:val="0D0D0D"/>
          <w:sz w:val="24"/>
          <w:szCs w:val="24"/>
          <w:highlight w:val="none"/>
        </w:rPr>
        <w:t>公告资格要求提供相应的佐证材料（提供复印件并加盖公章）</w:t>
      </w:r>
      <w:r>
        <w:rPr>
          <w:rFonts w:hint="eastAsia" w:ascii="宋体" w:hAnsi="宋体" w:eastAsia="宋体" w:cs="宋体"/>
          <w:color w:val="0D0D0D"/>
          <w:sz w:val="24"/>
          <w:szCs w:val="24"/>
          <w:highlight w:val="none"/>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508" w:firstLineChars="200"/>
        <w:jc w:val="left"/>
        <w:textAlignment w:val="auto"/>
        <w:rPr>
          <w:rFonts w:hint="eastAsia" w:ascii="宋体" w:hAnsi="宋体" w:eastAsia="宋体" w:cs="宋体"/>
          <w:color w:val="0D0D0D"/>
          <w:spacing w:val="7"/>
          <w:kern w:val="0"/>
          <w:sz w:val="24"/>
          <w:szCs w:val="24"/>
          <w:highlight w:val="none"/>
          <w:lang w:val="en-US" w:eastAsia="zh-CN"/>
        </w:rPr>
      </w:pPr>
      <w:r>
        <w:rPr>
          <w:rFonts w:hint="eastAsia" w:ascii="宋体" w:hAnsi="宋体" w:eastAsia="宋体" w:cs="宋体"/>
          <w:color w:val="0D0D0D"/>
          <w:spacing w:val="7"/>
          <w:kern w:val="0"/>
          <w:sz w:val="24"/>
          <w:szCs w:val="24"/>
          <w:highlight w:val="none"/>
          <w:lang w:val="en-US" w:eastAsia="zh-CN"/>
        </w:rPr>
        <w:t>①法人营业执照。</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508" w:firstLineChars="200"/>
        <w:jc w:val="left"/>
        <w:textAlignment w:val="auto"/>
        <w:rPr>
          <w:rFonts w:hint="default" w:ascii="宋体" w:hAnsi="宋体" w:eastAsia="宋体" w:cs="宋体"/>
          <w:color w:val="0D0D0D"/>
          <w:spacing w:val="7"/>
          <w:kern w:val="0"/>
          <w:sz w:val="24"/>
          <w:szCs w:val="24"/>
          <w:highlight w:val="none"/>
          <w:lang w:val="en-US" w:eastAsia="zh-CN"/>
        </w:rPr>
      </w:pPr>
      <w:r>
        <w:rPr>
          <w:rFonts w:hint="eastAsia" w:ascii="宋体" w:hAnsi="宋体" w:eastAsia="宋体" w:cs="宋体"/>
          <w:color w:val="0D0D0D"/>
          <w:spacing w:val="7"/>
          <w:kern w:val="0"/>
          <w:sz w:val="24"/>
          <w:szCs w:val="24"/>
          <w:highlight w:val="none"/>
          <w:lang w:val="en-US" w:eastAsia="zh-CN"/>
        </w:rPr>
        <w:t>②投标人必须为有能力按本招标文件规定的要求提供招标物及提供相关伴随服务能力的制造商。</w:t>
      </w:r>
    </w:p>
    <w:p>
      <w:pPr>
        <w:pStyle w:val="43"/>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08" w:firstLineChars="200"/>
        <w:jc w:val="left"/>
        <w:textAlignment w:val="auto"/>
        <w:rPr>
          <w:rFonts w:hint="eastAsia" w:ascii="宋体" w:hAnsi="宋体" w:eastAsia="宋体" w:cs="宋体"/>
          <w:color w:val="0D0D0D"/>
          <w:spacing w:val="7"/>
          <w:kern w:val="0"/>
          <w:sz w:val="24"/>
          <w:szCs w:val="24"/>
          <w:highlight w:val="none"/>
          <w:lang w:val="en-US" w:eastAsia="zh-CN"/>
        </w:rPr>
      </w:pPr>
      <w:r>
        <w:rPr>
          <w:rFonts w:hint="eastAsia" w:ascii="宋体" w:hAnsi="宋体" w:eastAsia="宋体" w:cs="宋体"/>
          <w:color w:val="0D0D0D"/>
          <w:spacing w:val="7"/>
          <w:kern w:val="0"/>
          <w:sz w:val="24"/>
          <w:szCs w:val="24"/>
          <w:highlight w:val="none"/>
          <w:lang w:val="en-US" w:eastAsia="zh-CN"/>
        </w:rPr>
        <w:t>③投标人提供自2020年1月1日以来（以合同签订时间为准）销售卸船机用抓斗不少于</w:t>
      </w:r>
      <w:r>
        <w:rPr>
          <w:rFonts w:hint="eastAsia" w:ascii="宋体" w:hAnsi="宋体" w:eastAsia="宋体" w:cs="宋体"/>
          <w:color w:val="auto"/>
          <w:spacing w:val="7"/>
          <w:kern w:val="0"/>
          <w:sz w:val="24"/>
          <w:szCs w:val="24"/>
          <w:highlight w:val="none"/>
          <w:lang w:val="en-US" w:eastAsia="zh-CN"/>
        </w:rPr>
        <w:t>20台</w:t>
      </w:r>
      <w:r>
        <w:rPr>
          <w:rFonts w:hint="eastAsia" w:ascii="宋体" w:hAnsi="宋体" w:eastAsia="宋体" w:cs="宋体"/>
          <w:color w:val="0D0D0D"/>
          <w:spacing w:val="7"/>
          <w:kern w:val="0"/>
          <w:sz w:val="24"/>
          <w:szCs w:val="24"/>
          <w:highlight w:val="none"/>
          <w:lang w:val="en-US" w:eastAsia="zh-CN"/>
        </w:rPr>
        <w:t>的业绩（提供相应的合同证明文件）。</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highlight w:val="none"/>
        </w:rPr>
      </w:pP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lang w:val="en-US" w:eastAsia="zh-CN"/>
        </w:rPr>
        <w:t>6</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rPr>
        <w:t>投标人根据招标文件要求认为需要提交的其他资料。</w:t>
      </w:r>
    </w:p>
    <w:p>
      <w:pPr>
        <w:keepNext w:val="0"/>
        <w:keepLines w:val="0"/>
        <w:pageBreakBefore w:val="0"/>
        <w:widowControl w:val="0"/>
        <w:kinsoku/>
        <w:wordWrap/>
        <w:overflowPunct/>
        <w:topLinePunct w:val="0"/>
        <w:autoSpaceDE/>
        <w:autoSpaceDN/>
        <w:bidi w:val="0"/>
        <w:adjustRightInd/>
        <w:snapToGrid/>
        <w:spacing w:line="360" w:lineRule="auto"/>
        <w:ind w:left="0" w:firstLine="482" w:firstLineChars="200"/>
        <w:jc w:val="left"/>
        <w:textAlignment w:val="auto"/>
        <w:rPr>
          <w:rFonts w:hint="eastAsia" w:ascii="宋体" w:hAnsi="宋体" w:eastAsia="宋体" w:cs="宋体"/>
          <w:b/>
          <w:sz w:val="24"/>
          <w:szCs w:val="24"/>
          <w:highlight w:val="none"/>
          <w:u w:val="none"/>
        </w:rPr>
      </w:pPr>
      <w:r>
        <w:rPr>
          <w:rFonts w:hint="eastAsia" w:ascii="宋体" w:hAnsi="宋体" w:eastAsia="宋体" w:cs="宋体"/>
          <w:b/>
          <w:sz w:val="24"/>
          <w:szCs w:val="24"/>
          <w:highlight w:val="none"/>
          <w:u w:val="none"/>
        </w:rPr>
        <w:t>10.2</w:t>
      </w:r>
      <w:r>
        <w:rPr>
          <w:rFonts w:hint="eastAsia" w:ascii="宋体" w:hAnsi="宋体" w:eastAsia="宋体" w:cs="宋体"/>
          <w:b/>
          <w:sz w:val="24"/>
          <w:szCs w:val="24"/>
          <w:highlight w:val="none"/>
          <w:u w:val="none"/>
          <w:lang w:val="en-US" w:eastAsia="zh-CN"/>
        </w:rPr>
        <w:t>商务</w:t>
      </w:r>
      <w:r>
        <w:rPr>
          <w:rFonts w:hint="eastAsia" w:ascii="宋体" w:hAnsi="宋体" w:eastAsia="宋体" w:cs="宋体"/>
          <w:b/>
          <w:sz w:val="24"/>
          <w:szCs w:val="24"/>
          <w:highlight w:val="none"/>
          <w:u w:val="none"/>
        </w:rPr>
        <w:t>技术文件</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lang w:val="en-US" w:eastAsia="zh-CN"/>
        </w:rPr>
        <w:t>投标人</w:t>
      </w:r>
      <w:r>
        <w:rPr>
          <w:rFonts w:hint="eastAsia" w:ascii="宋体" w:hAnsi="宋体" w:eastAsia="宋体" w:cs="宋体"/>
          <w:bCs/>
          <w:sz w:val="24"/>
          <w:szCs w:val="24"/>
          <w:highlight w:val="none"/>
        </w:rPr>
        <w:t>应根据本招标文件第三章“项目需求”提供的主要技术规范，服务要求标准等，仔细阅读并在理解的基础上结合第四章“</w:t>
      </w:r>
      <w:r>
        <w:rPr>
          <w:rFonts w:hint="eastAsia" w:ascii="宋体" w:hAnsi="宋体" w:eastAsia="宋体" w:cs="宋体"/>
          <w:sz w:val="24"/>
          <w:szCs w:val="24"/>
          <w:highlight w:val="none"/>
        </w:rPr>
        <w:t>评标方法</w:t>
      </w:r>
      <w:r>
        <w:rPr>
          <w:rFonts w:hint="eastAsia" w:ascii="宋体" w:hAnsi="宋体" w:eastAsia="宋体" w:cs="宋体"/>
          <w:bCs/>
          <w:sz w:val="24"/>
          <w:szCs w:val="24"/>
          <w:highlight w:val="none"/>
        </w:rPr>
        <w:t>”内的评审细则，编写编制</w:t>
      </w:r>
      <w:r>
        <w:rPr>
          <w:rFonts w:hint="eastAsia" w:ascii="宋体" w:hAnsi="宋体" w:eastAsia="宋体" w:cs="宋体"/>
          <w:bCs/>
          <w:sz w:val="24"/>
          <w:szCs w:val="24"/>
          <w:highlight w:val="none"/>
          <w:lang w:val="en-US" w:eastAsia="zh-CN"/>
        </w:rPr>
        <w:t>商务</w:t>
      </w:r>
      <w:r>
        <w:rPr>
          <w:rFonts w:hint="eastAsia" w:ascii="宋体" w:hAnsi="宋体" w:eastAsia="宋体" w:cs="宋体"/>
          <w:bCs/>
          <w:sz w:val="24"/>
          <w:szCs w:val="24"/>
          <w:highlight w:val="none"/>
        </w:rPr>
        <w:t>技术投标文件。以下</w:t>
      </w:r>
      <w:r>
        <w:rPr>
          <w:rFonts w:hint="eastAsia" w:ascii="宋体" w:hAnsi="宋体" w:eastAsia="宋体" w:cs="宋体"/>
          <w:bCs/>
          <w:sz w:val="24"/>
          <w:szCs w:val="24"/>
          <w:highlight w:val="none"/>
          <w:lang w:val="en-US" w:eastAsia="zh-CN"/>
        </w:rPr>
        <w:t>商务</w:t>
      </w:r>
      <w:r>
        <w:rPr>
          <w:rFonts w:hint="eastAsia" w:ascii="宋体" w:hAnsi="宋体" w:eastAsia="宋体" w:cs="宋体"/>
          <w:bCs/>
          <w:sz w:val="24"/>
          <w:szCs w:val="24"/>
          <w:highlight w:val="none"/>
        </w:rPr>
        <w:t>技术响应文件的内容，不得有缺项或漏项。否则将有可能被视为未实质性响应招标文件要求而作无效投标处理，或可能直接影响</w:t>
      </w:r>
      <w:r>
        <w:rPr>
          <w:rFonts w:hint="eastAsia" w:ascii="宋体" w:hAnsi="宋体" w:eastAsia="宋体" w:cs="宋体"/>
          <w:bCs/>
          <w:sz w:val="24"/>
          <w:szCs w:val="24"/>
          <w:highlight w:val="none"/>
          <w:lang w:val="en-US" w:eastAsia="zh-CN"/>
        </w:rPr>
        <w:t>商务</w:t>
      </w:r>
      <w:r>
        <w:rPr>
          <w:rFonts w:hint="eastAsia" w:ascii="宋体" w:hAnsi="宋体" w:eastAsia="宋体" w:cs="宋体"/>
          <w:bCs/>
          <w:sz w:val="24"/>
          <w:szCs w:val="24"/>
          <w:highlight w:val="none"/>
        </w:rPr>
        <w:t>技术评审的得分；</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lang w:val="en-US" w:eastAsia="zh-CN"/>
        </w:rPr>
        <w:t>1</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rPr>
        <w:t>招标文件评审方法中所涉及的事项需提供的所有资料</w:t>
      </w:r>
      <w:r>
        <w:rPr>
          <w:rFonts w:hint="eastAsia" w:ascii="宋体" w:hAnsi="宋体" w:eastAsia="宋体" w:cs="宋体"/>
          <w:color w:val="000000"/>
          <w:sz w:val="24"/>
          <w:szCs w:val="24"/>
          <w:highlight w:val="none"/>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highlight w:val="none"/>
        </w:rPr>
      </w:pP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lang w:val="en-US" w:eastAsia="zh-CN"/>
        </w:rPr>
        <w:t>2</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rPr>
        <w:t>招标文件中未涉及的事项，投标人认为需要提交的其他资料。</w:t>
      </w:r>
    </w:p>
    <w:p>
      <w:pPr>
        <w:keepNext w:val="0"/>
        <w:keepLines w:val="0"/>
        <w:pageBreakBefore w:val="0"/>
        <w:widowControl w:val="0"/>
        <w:kinsoku/>
        <w:wordWrap/>
        <w:overflowPunct/>
        <w:topLinePunct w:val="0"/>
        <w:autoSpaceDE/>
        <w:autoSpaceDN/>
        <w:bidi w:val="0"/>
        <w:adjustRightInd/>
        <w:snapToGrid/>
        <w:spacing w:line="360" w:lineRule="auto"/>
        <w:ind w:left="0" w:firstLine="482" w:firstLineChars="200"/>
        <w:jc w:val="left"/>
        <w:textAlignment w:val="auto"/>
        <w:rPr>
          <w:rFonts w:hint="eastAsia" w:ascii="宋体" w:hAnsi="宋体" w:eastAsia="宋体" w:cs="宋体"/>
          <w:b/>
          <w:sz w:val="24"/>
          <w:szCs w:val="24"/>
          <w:highlight w:val="none"/>
          <w:u w:val="none"/>
          <w:lang w:val="en-US" w:eastAsia="zh-CN"/>
        </w:rPr>
      </w:pPr>
      <w:r>
        <w:rPr>
          <w:rFonts w:hint="eastAsia" w:ascii="宋体" w:hAnsi="宋体" w:eastAsia="宋体" w:cs="宋体"/>
          <w:b/>
          <w:sz w:val="24"/>
          <w:szCs w:val="24"/>
          <w:highlight w:val="none"/>
          <w:u w:val="none"/>
          <w:lang w:val="en-US" w:eastAsia="zh-CN"/>
        </w:rPr>
        <w:t>10.3报价文件</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sz w:val="24"/>
          <w:szCs w:val="24"/>
          <w:highlight w:val="none"/>
          <w:lang w:eastAsia="zh-CN"/>
        </w:rPr>
      </w:pPr>
      <w:bookmarkStart w:id="72" w:name="_Hlt26670360"/>
      <w:bookmarkEnd w:id="72"/>
      <w:bookmarkStart w:id="73" w:name="_Hlt26668975"/>
      <w:bookmarkEnd w:id="73"/>
      <w:bookmarkStart w:id="74" w:name="_Hlt26954838"/>
      <w:bookmarkEnd w:id="74"/>
      <w:bookmarkStart w:id="75" w:name="_Toc14577354"/>
      <w:bookmarkStart w:id="76" w:name="_Toc49090509"/>
      <w:bookmarkStart w:id="77" w:name="_Toc513029216"/>
      <w:bookmarkStart w:id="78" w:name="_Toc49090507"/>
      <w:bookmarkStart w:id="79" w:name="_Toc513029219"/>
      <w:bookmarkStart w:id="80" w:name="_Toc14577357"/>
      <w:bookmarkStart w:id="81" w:name="_Toc49090508"/>
      <w:bookmarkStart w:id="82" w:name="_Toc14577355"/>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lang w:val="en-US" w:eastAsia="zh-CN"/>
        </w:rPr>
        <w:t>1</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lang w:val="en-US" w:eastAsia="zh-CN"/>
        </w:rPr>
        <w:t>报价函</w:t>
      </w:r>
      <w:r>
        <w:rPr>
          <w:rFonts w:hint="eastAsia" w:ascii="宋体" w:hAnsi="宋体" w:eastAsia="宋体" w:cs="宋体"/>
          <w:color w:val="000000"/>
          <w:sz w:val="24"/>
          <w:szCs w:val="24"/>
          <w:highlight w:val="none"/>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lang w:val="en-US" w:eastAsia="zh-CN"/>
        </w:rPr>
        <w:t>2</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rPr>
        <w:t>分项报价明细表</w:t>
      </w:r>
      <w:r>
        <w:rPr>
          <w:rFonts w:hint="eastAsia" w:ascii="宋体" w:hAnsi="宋体" w:eastAsia="宋体" w:cs="宋体"/>
          <w:color w:val="000000"/>
          <w:sz w:val="24"/>
          <w:szCs w:val="24"/>
          <w:highlight w:val="none"/>
          <w:lang w:eastAsia="zh-CN"/>
        </w:rPr>
        <w:t>。</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11、</w:t>
      </w:r>
      <w:bookmarkEnd w:id="75"/>
      <w:bookmarkEnd w:id="76"/>
      <w:bookmarkEnd w:id="77"/>
      <w:bookmarkEnd w:id="78"/>
      <w:bookmarkEnd w:id="79"/>
      <w:bookmarkEnd w:id="80"/>
      <w:r>
        <w:rPr>
          <w:rFonts w:hint="eastAsia" w:ascii="宋体" w:hAnsi="宋体" w:eastAsia="宋体" w:cs="宋体"/>
          <w:b/>
          <w:color w:val="000000"/>
          <w:sz w:val="24"/>
          <w:szCs w:val="24"/>
        </w:rPr>
        <w:t>投标文件的编写及装订</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11.1</w:t>
      </w:r>
      <w:r>
        <w:rPr>
          <w:rFonts w:hint="eastAsia" w:ascii="宋体" w:hAnsi="宋体" w:eastAsia="宋体" w:cs="宋体"/>
          <w:kern w:val="0"/>
          <w:sz w:val="24"/>
          <w:szCs w:val="24"/>
        </w:rPr>
        <w:t>投标单位按招标文件要求编写投标文件并牢固装订成册。投标文件均需采用A4纸（图纸等除外），不允许使用活页夹、拉杆夹、文件夹、塑料方便式书脊（插入式或穿孔式）装订。投标文件不得行间插字、涂改、增删，如修改错漏处，须经投标单位法定</w:t>
      </w:r>
      <w:r>
        <w:rPr>
          <w:rFonts w:hint="eastAsia" w:ascii="宋体" w:hAnsi="宋体" w:eastAsia="宋体" w:cs="宋体"/>
          <w:color w:val="000000"/>
          <w:kern w:val="0"/>
          <w:sz w:val="24"/>
          <w:szCs w:val="24"/>
        </w:rPr>
        <w:t>代表人或被授权人签字并加盖公章。</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kern w:val="0"/>
          <w:sz w:val="24"/>
          <w:szCs w:val="24"/>
          <w:lang w:val="en-US" w:eastAsia="zh-CN"/>
        </w:rPr>
        <w:t>11.2</w:t>
      </w:r>
      <w:r>
        <w:rPr>
          <w:rFonts w:hint="eastAsia" w:ascii="宋体" w:hAnsi="宋体" w:eastAsia="宋体" w:cs="宋体"/>
          <w:color w:val="000000"/>
          <w:sz w:val="24"/>
          <w:szCs w:val="24"/>
        </w:rPr>
        <w:t>投标文件的 “</w:t>
      </w:r>
      <w:r>
        <w:rPr>
          <w:rFonts w:hint="eastAsia" w:ascii="宋体" w:hAnsi="宋体" w:eastAsia="宋体" w:cs="宋体"/>
          <w:color w:val="000000"/>
          <w:sz w:val="24"/>
          <w:szCs w:val="24"/>
          <w:lang w:val="en-US" w:eastAsia="zh-CN"/>
        </w:rPr>
        <w:t>资格审查文件</w:t>
      </w:r>
      <w:r>
        <w:rPr>
          <w:rFonts w:hint="eastAsia" w:ascii="宋体" w:hAnsi="宋体" w:eastAsia="宋体" w:cs="宋体"/>
          <w:color w:val="000000"/>
          <w:sz w:val="24"/>
          <w:szCs w:val="24"/>
        </w:rPr>
        <w:t>”、“</w:t>
      </w:r>
      <w:r>
        <w:rPr>
          <w:rFonts w:hint="eastAsia" w:ascii="宋体" w:hAnsi="宋体" w:eastAsia="宋体" w:cs="宋体"/>
          <w:color w:val="000000"/>
          <w:sz w:val="24"/>
          <w:szCs w:val="24"/>
          <w:lang w:eastAsia="zh-CN"/>
        </w:rPr>
        <w:t>商务技术</w:t>
      </w:r>
      <w:r>
        <w:rPr>
          <w:rFonts w:hint="eastAsia" w:ascii="宋体" w:hAnsi="宋体" w:eastAsia="宋体" w:cs="宋体"/>
          <w:color w:val="000000"/>
          <w:sz w:val="24"/>
          <w:szCs w:val="24"/>
          <w:lang w:val="en-US" w:eastAsia="zh-CN"/>
        </w:rPr>
        <w:t>文件</w:t>
      </w: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报价文件</w:t>
      </w:r>
      <w:r>
        <w:rPr>
          <w:rFonts w:hint="eastAsia" w:ascii="宋体" w:hAnsi="宋体" w:eastAsia="宋体" w:cs="宋体"/>
          <w:color w:val="000000"/>
          <w:sz w:val="24"/>
          <w:szCs w:val="24"/>
        </w:rPr>
        <w:t>”</w:t>
      </w:r>
      <w:r>
        <w:rPr>
          <w:rFonts w:hint="eastAsia" w:ascii="宋体" w:hAnsi="宋体" w:eastAsia="宋体" w:cs="宋体"/>
          <w:sz w:val="24"/>
          <w:szCs w:val="24"/>
          <w:highlight w:val="none"/>
        </w:rPr>
        <w:t>须分别单独密封，</w:t>
      </w:r>
      <w:r>
        <w:rPr>
          <w:rFonts w:hint="eastAsia" w:ascii="宋体" w:hAnsi="宋体" w:eastAsia="宋体" w:cs="宋体"/>
          <w:sz w:val="24"/>
          <w:szCs w:val="24"/>
          <w:highlight w:val="none"/>
          <w:lang w:val="zh-CN"/>
        </w:rPr>
        <w:t>并牢</w:t>
      </w:r>
      <w:r>
        <w:rPr>
          <w:rFonts w:hint="eastAsia" w:ascii="宋体" w:hAnsi="宋体" w:eastAsia="宋体" w:cs="宋体"/>
          <w:sz w:val="24"/>
          <w:szCs w:val="24"/>
          <w:highlight w:val="none"/>
        </w:rPr>
        <w:t>固装订成册，不得相互混淆，不得将内容拆开。</w:t>
      </w:r>
      <w:r>
        <w:rPr>
          <w:rFonts w:hint="eastAsia" w:ascii="宋体" w:hAnsi="宋体" w:eastAsia="宋体" w:cs="宋体"/>
          <w:color w:val="000000"/>
          <w:sz w:val="24"/>
          <w:szCs w:val="24"/>
        </w:rPr>
        <w:t>特别提示：“</w:t>
      </w:r>
      <w:r>
        <w:rPr>
          <w:rFonts w:hint="eastAsia" w:ascii="宋体" w:hAnsi="宋体" w:eastAsia="宋体" w:cs="宋体"/>
          <w:color w:val="000000"/>
          <w:sz w:val="24"/>
          <w:szCs w:val="24"/>
          <w:lang w:val="en-US" w:eastAsia="zh-CN"/>
        </w:rPr>
        <w:t>报价文件</w:t>
      </w:r>
      <w:r>
        <w:rPr>
          <w:rFonts w:hint="eastAsia" w:ascii="宋体" w:hAnsi="宋体" w:eastAsia="宋体" w:cs="宋体"/>
          <w:color w:val="000000"/>
          <w:sz w:val="24"/>
          <w:szCs w:val="24"/>
        </w:rPr>
        <w:t>”必须单独装订和封装，不得出现在“</w:t>
      </w:r>
      <w:r>
        <w:rPr>
          <w:rFonts w:hint="eastAsia" w:ascii="宋体" w:hAnsi="宋体" w:eastAsia="宋体" w:cs="宋体"/>
          <w:color w:val="000000"/>
          <w:sz w:val="24"/>
          <w:szCs w:val="24"/>
          <w:lang w:val="en-US" w:eastAsia="zh-CN"/>
        </w:rPr>
        <w:t>资格审查文件</w:t>
      </w:r>
      <w:r>
        <w:rPr>
          <w:rFonts w:hint="eastAsia" w:ascii="宋体" w:hAnsi="宋体" w:eastAsia="宋体" w:cs="宋体"/>
          <w:color w:val="000000"/>
          <w:sz w:val="24"/>
          <w:szCs w:val="24"/>
        </w:rPr>
        <w:t>”和“</w:t>
      </w:r>
      <w:r>
        <w:rPr>
          <w:rFonts w:hint="eastAsia" w:ascii="宋体" w:hAnsi="宋体" w:eastAsia="宋体" w:cs="宋体"/>
          <w:color w:val="000000"/>
          <w:sz w:val="24"/>
          <w:szCs w:val="24"/>
          <w:lang w:eastAsia="zh-CN"/>
        </w:rPr>
        <w:t>商务技术</w:t>
      </w:r>
      <w:r>
        <w:rPr>
          <w:rFonts w:hint="eastAsia" w:ascii="宋体" w:hAnsi="宋体" w:eastAsia="宋体" w:cs="宋体"/>
          <w:color w:val="000000"/>
          <w:sz w:val="24"/>
          <w:szCs w:val="24"/>
          <w:lang w:val="en-US" w:eastAsia="zh-CN"/>
        </w:rPr>
        <w:t>文件</w:t>
      </w:r>
      <w:r>
        <w:rPr>
          <w:rFonts w:hint="eastAsia" w:ascii="宋体" w:hAnsi="宋体" w:eastAsia="宋体" w:cs="宋体"/>
          <w:color w:val="000000"/>
          <w:sz w:val="24"/>
          <w:szCs w:val="24"/>
        </w:rPr>
        <w:t>”之中。</w:t>
      </w:r>
    </w:p>
    <w:p>
      <w:pPr>
        <w:keepNext w:val="0"/>
        <w:keepLines w:val="0"/>
        <w:pageBreakBefore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color w:val="000000"/>
          <w:sz w:val="24"/>
          <w:szCs w:val="24"/>
        </w:rPr>
      </w:pPr>
      <w:r>
        <w:rPr>
          <w:rFonts w:hint="eastAsia" w:ascii="宋体" w:hAnsi="宋体" w:eastAsia="宋体" w:cs="宋体"/>
          <w:b/>
          <w:color w:val="000000"/>
          <w:sz w:val="24"/>
          <w:szCs w:val="24"/>
          <w:lang w:val="en-US" w:eastAsia="zh-CN"/>
        </w:rPr>
        <w:t>12、</w:t>
      </w:r>
      <w:r>
        <w:rPr>
          <w:rFonts w:hint="eastAsia" w:ascii="宋体" w:hAnsi="宋体" w:eastAsia="宋体" w:cs="宋体"/>
          <w:b/>
          <w:color w:val="000000"/>
          <w:sz w:val="24"/>
          <w:szCs w:val="24"/>
        </w:rPr>
        <w:t>投标文件的份数和签署</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color w:val="000000"/>
          <w:sz w:val="24"/>
          <w:szCs w:val="24"/>
        </w:rPr>
      </w:pPr>
      <w:r>
        <w:rPr>
          <w:rFonts w:hint="eastAsia" w:ascii="宋体" w:hAnsi="宋体" w:eastAsia="宋体" w:cs="宋体"/>
          <w:color w:val="000000"/>
          <w:sz w:val="24"/>
          <w:szCs w:val="24"/>
          <w:lang w:val="en-US" w:eastAsia="zh-CN"/>
        </w:rPr>
        <w:t>12.1投标人</w:t>
      </w:r>
      <w:r>
        <w:rPr>
          <w:rFonts w:hint="eastAsia" w:ascii="宋体" w:hAnsi="宋体" w:eastAsia="宋体" w:cs="宋体"/>
          <w:color w:val="000000"/>
          <w:sz w:val="24"/>
          <w:szCs w:val="24"/>
        </w:rPr>
        <w:t>应准备</w:t>
      </w:r>
      <w:r>
        <w:rPr>
          <w:rFonts w:hint="eastAsia" w:ascii="宋体" w:hAnsi="宋体" w:eastAsia="宋体" w:cs="宋体"/>
          <w:color w:val="000000"/>
          <w:sz w:val="24"/>
          <w:szCs w:val="24"/>
          <w:u w:val="single"/>
        </w:rPr>
        <w:t xml:space="preserve"> </w:t>
      </w:r>
      <w:r>
        <w:rPr>
          <w:rFonts w:hint="eastAsia" w:ascii="宋体" w:hAnsi="宋体" w:eastAsia="宋体" w:cs="宋体"/>
          <w:b/>
          <w:color w:val="000000"/>
          <w:sz w:val="24"/>
          <w:szCs w:val="24"/>
          <w:u w:val="single"/>
        </w:rPr>
        <w:t>伍</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份完整的投标文件，其中正本</w:t>
      </w:r>
      <w:r>
        <w:rPr>
          <w:rFonts w:hint="eastAsia" w:ascii="宋体" w:hAnsi="宋体" w:eastAsia="宋体" w:cs="宋体"/>
          <w:b/>
          <w:color w:val="000000"/>
          <w:sz w:val="24"/>
          <w:szCs w:val="24"/>
          <w:u w:val="single"/>
        </w:rPr>
        <w:t xml:space="preserve"> 壹 </w:t>
      </w:r>
      <w:r>
        <w:rPr>
          <w:rFonts w:hint="eastAsia" w:ascii="宋体" w:hAnsi="宋体" w:eastAsia="宋体" w:cs="宋体"/>
          <w:color w:val="000000"/>
          <w:sz w:val="24"/>
          <w:szCs w:val="24"/>
        </w:rPr>
        <w:t>份，副本</w:t>
      </w:r>
      <w:r>
        <w:rPr>
          <w:rFonts w:hint="eastAsia" w:ascii="宋体" w:hAnsi="宋体" w:eastAsia="宋体" w:cs="宋体"/>
          <w:color w:val="000000"/>
          <w:sz w:val="24"/>
          <w:szCs w:val="24"/>
          <w:u w:val="single"/>
        </w:rPr>
        <w:t xml:space="preserve"> </w:t>
      </w:r>
      <w:r>
        <w:rPr>
          <w:rFonts w:hint="eastAsia" w:ascii="宋体" w:hAnsi="宋体" w:eastAsia="宋体" w:cs="宋体"/>
          <w:b/>
          <w:color w:val="000000"/>
          <w:sz w:val="24"/>
          <w:szCs w:val="24"/>
          <w:u w:val="single"/>
        </w:rPr>
        <w:t xml:space="preserve">肆 </w:t>
      </w:r>
      <w:r>
        <w:rPr>
          <w:rFonts w:hint="eastAsia" w:ascii="宋体" w:hAnsi="宋体" w:eastAsia="宋体" w:cs="宋体"/>
          <w:color w:val="000000"/>
          <w:sz w:val="24"/>
          <w:szCs w:val="24"/>
        </w:rPr>
        <w:t>份，并标明“正本”或“副本”字样。</w:t>
      </w:r>
      <w:r>
        <w:rPr>
          <w:rFonts w:hint="eastAsia" w:ascii="宋体" w:hAnsi="宋体" w:eastAsia="宋体" w:cs="宋体"/>
          <w:b/>
          <w:color w:val="000000"/>
          <w:sz w:val="24"/>
          <w:szCs w:val="24"/>
        </w:rPr>
        <w:t>投标单位可将投标文件正副本统一密封或分别密封，如正本和副本分别密封的，应在封袋上标明正、副本字样。</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12.2</w:t>
      </w:r>
      <w:r>
        <w:rPr>
          <w:rFonts w:hint="eastAsia" w:ascii="宋体" w:hAnsi="宋体" w:eastAsia="宋体" w:cs="宋体"/>
          <w:color w:val="000000"/>
          <w:sz w:val="24"/>
          <w:szCs w:val="24"/>
        </w:rPr>
        <w:t>投标文件分三册密封。第一册为“</w:t>
      </w:r>
      <w:r>
        <w:rPr>
          <w:rFonts w:hint="eastAsia" w:ascii="宋体" w:hAnsi="宋体" w:eastAsia="宋体" w:cs="宋体"/>
          <w:color w:val="000000"/>
          <w:sz w:val="24"/>
          <w:szCs w:val="24"/>
          <w:lang w:val="en-US" w:eastAsia="zh-CN"/>
        </w:rPr>
        <w:t>资格审查文件</w:t>
      </w:r>
      <w:r>
        <w:rPr>
          <w:rFonts w:hint="eastAsia" w:ascii="宋体" w:hAnsi="宋体" w:eastAsia="宋体" w:cs="宋体"/>
          <w:color w:val="000000"/>
          <w:sz w:val="24"/>
          <w:szCs w:val="24"/>
        </w:rPr>
        <w:t>”，第二册为“</w:t>
      </w:r>
      <w:r>
        <w:rPr>
          <w:rFonts w:hint="eastAsia" w:ascii="宋体" w:hAnsi="宋体" w:eastAsia="宋体" w:cs="宋体"/>
          <w:color w:val="000000"/>
          <w:sz w:val="24"/>
          <w:szCs w:val="24"/>
          <w:lang w:eastAsia="zh-CN"/>
        </w:rPr>
        <w:t>商务技术</w:t>
      </w:r>
      <w:r>
        <w:rPr>
          <w:rFonts w:hint="eastAsia" w:ascii="宋体" w:hAnsi="宋体" w:eastAsia="宋体" w:cs="宋体"/>
          <w:color w:val="000000"/>
          <w:sz w:val="24"/>
          <w:szCs w:val="24"/>
          <w:lang w:val="en-US" w:eastAsia="zh-CN"/>
        </w:rPr>
        <w:t>文件</w:t>
      </w:r>
      <w:r>
        <w:rPr>
          <w:rFonts w:hint="eastAsia" w:ascii="宋体" w:hAnsi="宋体" w:eastAsia="宋体" w:cs="宋体"/>
          <w:color w:val="000000"/>
          <w:sz w:val="24"/>
          <w:szCs w:val="24"/>
        </w:rPr>
        <w:t>”，第三册为“</w:t>
      </w:r>
      <w:r>
        <w:rPr>
          <w:rFonts w:hint="eastAsia" w:ascii="宋体" w:hAnsi="宋体" w:eastAsia="宋体" w:cs="宋体"/>
          <w:color w:val="000000"/>
          <w:sz w:val="24"/>
          <w:szCs w:val="24"/>
          <w:lang w:val="en-US" w:eastAsia="zh-CN"/>
        </w:rPr>
        <w:t>报价文件</w:t>
      </w:r>
      <w:r>
        <w:rPr>
          <w:rFonts w:hint="eastAsia" w:ascii="宋体" w:hAnsi="宋体" w:eastAsia="宋体" w:cs="宋体"/>
          <w:color w:val="000000"/>
          <w:sz w:val="24"/>
          <w:szCs w:val="24"/>
        </w:rPr>
        <w:t>”，投标文件的第一册、第二册、第三册应分别密封，并在封袋上标明“</w:t>
      </w:r>
      <w:r>
        <w:rPr>
          <w:rFonts w:hint="eastAsia" w:ascii="宋体" w:hAnsi="宋体" w:eastAsia="宋体" w:cs="宋体"/>
          <w:color w:val="000000"/>
          <w:sz w:val="24"/>
          <w:szCs w:val="24"/>
          <w:lang w:val="en-US" w:eastAsia="zh-CN"/>
        </w:rPr>
        <w:t>资格审查文件</w:t>
      </w:r>
      <w:r>
        <w:rPr>
          <w:rFonts w:hint="eastAsia" w:ascii="宋体" w:hAnsi="宋体" w:eastAsia="宋体" w:cs="宋体"/>
          <w:color w:val="000000"/>
          <w:sz w:val="24"/>
          <w:szCs w:val="24"/>
        </w:rPr>
        <w:t>”、“</w:t>
      </w:r>
      <w:r>
        <w:rPr>
          <w:rFonts w:hint="eastAsia" w:ascii="宋体" w:hAnsi="宋体" w:eastAsia="宋体" w:cs="宋体"/>
          <w:color w:val="000000"/>
          <w:sz w:val="24"/>
          <w:szCs w:val="24"/>
          <w:lang w:eastAsia="zh-CN"/>
        </w:rPr>
        <w:t>商务技术</w:t>
      </w:r>
      <w:r>
        <w:rPr>
          <w:rFonts w:hint="eastAsia" w:ascii="宋体" w:hAnsi="宋体" w:eastAsia="宋体" w:cs="宋体"/>
          <w:color w:val="000000"/>
          <w:sz w:val="24"/>
          <w:szCs w:val="24"/>
          <w:lang w:val="en-US" w:eastAsia="zh-CN"/>
        </w:rPr>
        <w:t>文件</w:t>
      </w: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报价文件</w:t>
      </w:r>
      <w:r>
        <w:rPr>
          <w:rFonts w:hint="eastAsia" w:ascii="宋体" w:hAnsi="宋体" w:eastAsia="宋体" w:cs="宋体"/>
          <w:color w:val="000000"/>
          <w:sz w:val="24"/>
          <w:szCs w:val="24"/>
        </w:rPr>
        <w:t>””。</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12.3</w:t>
      </w:r>
      <w:r>
        <w:rPr>
          <w:rFonts w:hint="eastAsia" w:ascii="宋体" w:hAnsi="宋体" w:eastAsia="宋体" w:cs="宋体"/>
          <w:color w:val="000000"/>
          <w:sz w:val="24"/>
          <w:szCs w:val="24"/>
        </w:rPr>
        <w:t>投标文件正本须用不能擦去的墨水书写或打印</w:t>
      </w:r>
      <w:r>
        <w:rPr>
          <w:rFonts w:hint="eastAsia" w:ascii="宋体" w:hAnsi="宋体" w:eastAsia="宋体" w:cs="宋体"/>
          <w:sz w:val="24"/>
          <w:szCs w:val="24"/>
        </w:rPr>
        <w:t>并按招标文件要求由</w:t>
      </w:r>
      <w:r>
        <w:rPr>
          <w:rFonts w:hint="eastAsia" w:ascii="宋体" w:hAnsi="宋体" w:eastAsia="宋体" w:cs="宋体"/>
          <w:color w:val="000000"/>
          <w:sz w:val="24"/>
          <w:szCs w:val="24"/>
        </w:rPr>
        <w:t>法定代表人或被授权人签字或盖章，并加盖单位印章。副本可复印，但须加盖单位印章。</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outlineLvl w:val="1"/>
        <w:rPr>
          <w:rFonts w:hint="eastAsia" w:ascii="宋体" w:hAnsi="宋体" w:eastAsia="宋体" w:cs="宋体"/>
          <w:b/>
          <w:color w:val="000000"/>
          <w:sz w:val="24"/>
          <w:szCs w:val="24"/>
        </w:rPr>
      </w:pPr>
      <w:r>
        <w:rPr>
          <w:rFonts w:hint="eastAsia" w:ascii="宋体" w:hAnsi="宋体" w:eastAsia="宋体" w:cs="宋体"/>
          <w:b/>
          <w:color w:val="000000"/>
          <w:sz w:val="24"/>
          <w:szCs w:val="24"/>
          <w:lang w:val="en-US" w:eastAsia="zh-CN"/>
        </w:rPr>
        <w:t>13、</w:t>
      </w:r>
      <w:r>
        <w:rPr>
          <w:rFonts w:hint="eastAsia" w:ascii="宋体" w:hAnsi="宋体" w:eastAsia="宋体" w:cs="宋体"/>
          <w:b/>
          <w:color w:val="000000"/>
          <w:sz w:val="24"/>
          <w:szCs w:val="24"/>
        </w:rPr>
        <w:t>投标文件的密封及标记</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color w:val="000000"/>
          <w:sz w:val="24"/>
          <w:szCs w:val="24"/>
        </w:rPr>
      </w:pPr>
      <w:r>
        <w:rPr>
          <w:rFonts w:hint="eastAsia" w:ascii="宋体" w:hAnsi="宋体" w:eastAsia="宋体" w:cs="宋体"/>
          <w:b/>
          <w:color w:val="000000"/>
          <w:sz w:val="24"/>
          <w:szCs w:val="24"/>
        </w:rPr>
        <w:t>密封后应标明投标文件项目名称、</w:t>
      </w:r>
      <w:r>
        <w:rPr>
          <w:rFonts w:hint="eastAsia" w:ascii="宋体" w:hAnsi="宋体" w:cs="宋体"/>
          <w:b/>
          <w:color w:val="000000"/>
          <w:sz w:val="24"/>
          <w:szCs w:val="24"/>
          <w:lang w:val="en-US" w:eastAsia="zh-CN"/>
        </w:rPr>
        <w:t>投标单位</w:t>
      </w:r>
      <w:r>
        <w:rPr>
          <w:rFonts w:hint="eastAsia" w:ascii="宋体" w:hAnsi="宋体" w:eastAsia="宋体" w:cs="宋体"/>
          <w:b/>
          <w:color w:val="000000"/>
          <w:sz w:val="24"/>
          <w:szCs w:val="24"/>
        </w:rPr>
        <w:t>名称、边缝处加盖单位骑缝章或骑缝签字</w:t>
      </w:r>
      <w:r>
        <w:rPr>
          <w:rFonts w:hint="eastAsia" w:ascii="宋体" w:hAnsi="宋体" w:eastAsia="宋体" w:cs="宋体"/>
          <w:b/>
          <w:color w:val="000000"/>
          <w:sz w:val="24"/>
          <w:szCs w:val="24"/>
          <w:lang w:eastAsia="zh-CN"/>
        </w:rPr>
        <w:t>，</w:t>
      </w:r>
      <w:r>
        <w:rPr>
          <w:rFonts w:hint="eastAsia" w:ascii="宋体" w:hAnsi="宋体" w:eastAsia="宋体" w:cs="宋体"/>
          <w:b/>
          <w:sz w:val="24"/>
          <w:szCs w:val="24"/>
        </w:rPr>
        <w:t>开标前不得启封</w:t>
      </w:r>
      <w:r>
        <w:rPr>
          <w:rFonts w:hint="eastAsia" w:ascii="宋体" w:hAnsi="宋体" w:eastAsia="宋体" w:cs="宋体"/>
          <w:b/>
          <w:color w:val="000000"/>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sz w:val="24"/>
          <w:szCs w:val="24"/>
        </w:rPr>
      </w:pPr>
      <w:r>
        <w:rPr>
          <w:rFonts w:hint="eastAsia" w:ascii="宋体" w:hAnsi="宋体" w:eastAsia="宋体" w:cs="宋体"/>
          <w:b/>
          <w:sz w:val="24"/>
          <w:szCs w:val="24"/>
        </w:rPr>
        <w:t>友情提醒：采购人将拒绝接收未按照文件要求密封的响应文件，拒绝接收在响应文件接收截止时间后递交的响应文件。</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14</w:t>
      </w:r>
      <w:r>
        <w:rPr>
          <w:rFonts w:hint="eastAsia" w:ascii="宋体" w:hAnsi="宋体" w:eastAsia="宋体" w:cs="宋体"/>
          <w:sz w:val="24"/>
          <w:szCs w:val="24"/>
        </w:rPr>
        <w:t>、</w:t>
      </w:r>
      <w:bookmarkEnd w:id="81"/>
      <w:bookmarkEnd w:id="82"/>
      <w:bookmarkStart w:id="83" w:name="_Hlt26670486"/>
      <w:bookmarkEnd w:id="83"/>
      <w:bookmarkStart w:id="84" w:name="_Hlt26954731"/>
      <w:bookmarkEnd w:id="84"/>
      <w:bookmarkStart w:id="85" w:name="_Hlt26670482"/>
      <w:bookmarkEnd w:id="85"/>
      <w:bookmarkStart w:id="86" w:name="_Hlt26954848"/>
      <w:bookmarkEnd w:id="86"/>
      <w:bookmarkStart w:id="87" w:name="_Hlt26954846"/>
      <w:bookmarkEnd w:id="87"/>
      <w:r>
        <w:rPr>
          <w:rFonts w:hint="eastAsia" w:ascii="宋体" w:hAnsi="宋体" w:eastAsia="宋体" w:cs="宋体"/>
          <w:sz w:val="24"/>
          <w:szCs w:val="24"/>
        </w:rPr>
        <w:t>投标报价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bookmarkStart w:id="88" w:name="_Toc49090510"/>
      <w:bookmarkStart w:id="89" w:name="_Toc14577359"/>
      <w:r>
        <w:rPr>
          <w:rFonts w:hint="eastAsia" w:ascii="宋体" w:hAnsi="宋体" w:eastAsia="宋体" w:cs="宋体"/>
          <w:sz w:val="24"/>
          <w:szCs w:val="24"/>
          <w:lang w:val="en-US" w:eastAsia="zh-CN"/>
        </w:rPr>
        <w:t>14.1</w:t>
      </w:r>
      <w:r>
        <w:rPr>
          <w:rFonts w:hint="eastAsia" w:ascii="宋体" w:hAnsi="宋体" w:eastAsia="宋体" w:cs="宋体"/>
          <w:sz w:val="24"/>
          <w:szCs w:val="24"/>
        </w:rPr>
        <w:t>投标人应根据采购人提供的技术需求，结合企业实际情况，提出总报价。投标人任何漏项、漏报、少报、错报所产生的后果，均由投标人承担责任。报价在合同有效期内（含质保期）不作调整。</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sz w:val="24"/>
          <w:szCs w:val="24"/>
        </w:rPr>
      </w:pPr>
      <w:r>
        <w:rPr>
          <w:rFonts w:hint="eastAsia" w:ascii="宋体" w:hAnsi="宋体" w:eastAsia="宋体" w:cs="宋体"/>
          <w:sz w:val="24"/>
          <w:szCs w:val="24"/>
          <w:lang w:val="en-US" w:eastAsia="zh-CN"/>
        </w:rPr>
        <w:t>14.2本项目</w:t>
      </w:r>
      <w:r>
        <w:rPr>
          <w:rFonts w:hint="eastAsia" w:ascii="宋体" w:hAnsi="宋体" w:eastAsia="宋体" w:cs="宋体"/>
          <w:sz w:val="24"/>
          <w:szCs w:val="24"/>
        </w:rPr>
        <w:t>报价应包括投标人对采购货物或产品的材料费、安装调试、</w:t>
      </w:r>
      <w:r>
        <w:rPr>
          <w:rFonts w:hint="eastAsia" w:ascii="宋体" w:hAnsi="宋体" w:cs="宋体"/>
          <w:sz w:val="24"/>
          <w:szCs w:val="24"/>
          <w:lang w:val="en-US" w:eastAsia="zh-CN"/>
        </w:rPr>
        <w:t>保险费、</w:t>
      </w:r>
      <w:r>
        <w:rPr>
          <w:rFonts w:hint="eastAsia" w:ascii="宋体" w:hAnsi="宋体" w:eastAsia="宋体" w:cs="宋体"/>
          <w:sz w:val="24"/>
          <w:szCs w:val="24"/>
        </w:rPr>
        <w:t>运输到指定地点的装运费用（含装卸力资）、相关安装辅助材料费、成品保护费、</w:t>
      </w:r>
      <w:r>
        <w:rPr>
          <w:rFonts w:hint="eastAsia" w:ascii="宋体" w:hAnsi="宋体" w:eastAsia="宋体" w:cs="宋体"/>
          <w:sz w:val="24"/>
          <w:szCs w:val="24"/>
          <w:lang w:val="en-US" w:eastAsia="zh-CN"/>
        </w:rPr>
        <w:t>设计费</w:t>
      </w:r>
      <w:r>
        <w:rPr>
          <w:rFonts w:hint="eastAsia" w:ascii="宋体" w:hAnsi="宋体" w:eastAsia="宋体" w:cs="宋体"/>
          <w:sz w:val="24"/>
          <w:szCs w:val="24"/>
        </w:rPr>
        <w:t>（</w:t>
      </w:r>
      <w:r>
        <w:rPr>
          <w:rFonts w:hint="eastAsia" w:ascii="宋体" w:hAnsi="宋体" w:eastAsia="宋体" w:cs="宋体"/>
          <w:kern w:val="0"/>
          <w:sz w:val="24"/>
          <w:szCs w:val="24"/>
        </w:rPr>
        <w:t>包括图纸设计</w:t>
      </w:r>
      <w:r>
        <w:rPr>
          <w:rFonts w:hint="eastAsia" w:ascii="宋体" w:hAnsi="宋体" w:eastAsia="宋体" w:cs="宋体"/>
          <w:sz w:val="24"/>
          <w:szCs w:val="24"/>
        </w:rPr>
        <w:t>）</w:t>
      </w:r>
      <w:r>
        <w:rPr>
          <w:rFonts w:hint="eastAsia" w:ascii="宋体" w:hAnsi="宋体" w:eastAsia="宋体" w:cs="宋体"/>
          <w:kern w:val="0"/>
          <w:sz w:val="24"/>
          <w:szCs w:val="24"/>
        </w:rPr>
        <w:t>、竣工测试、售后服务计划及购买</w:t>
      </w:r>
      <w:r>
        <w:rPr>
          <w:rFonts w:hint="eastAsia" w:ascii="宋体" w:hAnsi="宋体" w:eastAsia="宋体" w:cs="宋体"/>
          <w:sz w:val="24"/>
          <w:szCs w:val="24"/>
        </w:rPr>
        <w:t>、税费、售后服务等所有预见和不可预见的费用，即招标物交付使用前的所有费用、对采购人组织的各类培训（详见技术规格及要求）以及质保期内的服务费用等包含响应招标文件采购要求的所有费用。</w:t>
      </w:r>
    </w:p>
    <w:p>
      <w:pPr>
        <w:pStyle w:val="5"/>
        <w:keepNext/>
        <w:keepLines/>
        <w:pageBreakBefore w:val="0"/>
        <w:widowControl w:val="0"/>
        <w:numPr>
          <w:ilvl w:val="0"/>
          <w:numId w:val="0"/>
        </w:numPr>
        <w:kinsoku/>
        <w:wordWrap/>
        <w:overflowPunct/>
        <w:topLinePunct w:val="0"/>
        <w:autoSpaceDE/>
        <w:autoSpaceDN/>
        <w:bidi w:val="0"/>
        <w:adjustRightInd/>
        <w:snapToGrid/>
        <w:spacing w:before="0" w:after="0" w:line="360" w:lineRule="auto"/>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15、</w:t>
      </w:r>
      <w:r>
        <w:rPr>
          <w:rFonts w:hint="eastAsia" w:ascii="宋体" w:hAnsi="宋体" w:eastAsia="宋体" w:cs="宋体"/>
          <w:b w:val="0"/>
          <w:bCs w:val="0"/>
          <w:sz w:val="24"/>
          <w:szCs w:val="24"/>
        </w:rPr>
        <w:t>投标保证金</w:t>
      </w:r>
      <w:bookmarkEnd w:id="88"/>
      <w:bookmarkEnd w:id="89"/>
      <w:bookmarkStart w:id="90" w:name="_Hlt26954734"/>
      <w:bookmarkEnd w:id="90"/>
      <w:bookmarkStart w:id="91" w:name="_Hlt26954850"/>
      <w:bookmarkEnd w:id="91"/>
      <w:bookmarkStart w:id="92" w:name="_Hlt26670489"/>
      <w:bookmarkEnd w:id="92"/>
      <w:bookmarkStart w:id="93" w:name="_Toc14577360"/>
      <w:bookmarkStart w:id="94" w:name="_Toc49090511"/>
    </w:p>
    <w:p>
      <w:pPr>
        <w:keepNext w:val="0"/>
        <w:keepLines w:val="0"/>
        <w:pageBreakBefore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kern w:val="0"/>
          <w:sz w:val="24"/>
          <w:szCs w:val="24"/>
          <w:highlight w:val="none"/>
          <w:lang w:val="en-US" w:eastAsia="zh-CN"/>
        </w:rPr>
      </w:pPr>
      <w:r>
        <w:rPr>
          <w:rFonts w:hint="eastAsia" w:ascii="宋体" w:hAnsi="宋体" w:cs="宋体"/>
          <w:kern w:val="0"/>
          <w:sz w:val="24"/>
          <w:szCs w:val="24"/>
          <w:highlight w:val="none"/>
          <w:lang w:val="en-US" w:eastAsia="zh-CN"/>
        </w:rPr>
        <w:t>15.1</w:t>
      </w:r>
      <w:r>
        <w:rPr>
          <w:rFonts w:hint="eastAsia" w:ascii="宋体" w:hAnsi="宋体" w:eastAsia="宋体" w:cs="宋体"/>
          <w:kern w:val="0"/>
          <w:sz w:val="24"/>
          <w:szCs w:val="24"/>
          <w:highlight w:val="none"/>
          <w:lang w:val="en-US" w:eastAsia="zh-CN"/>
        </w:rPr>
        <w:t>投标保证金金额（人民币）：</w:t>
      </w:r>
      <w:r>
        <w:rPr>
          <w:rFonts w:hint="eastAsia" w:ascii="宋体" w:hAnsi="宋体" w:cs="宋体"/>
          <w:kern w:val="0"/>
          <w:sz w:val="24"/>
          <w:szCs w:val="24"/>
          <w:highlight w:val="none"/>
          <w:lang w:val="en-US" w:eastAsia="zh-CN"/>
        </w:rPr>
        <w:t>8000</w:t>
      </w:r>
      <w:r>
        <w:rPr>
          <w:rFonts w:hint="eastAsia" w:ascii="宋体" w:hAnsi="宋体" w:eastAsia="宋体" w:cs="宋体"/>
          <w:kern w:val="0"/>
          <w:sz w:val="24"/>
          <w:szCs w:val="24"/>
          <w:highlight w:val="none"/>
          <w:lang w:val="en-US" w:eastAsia="zh-CN"/>
        </w:rPr>
        <w:t>元。</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rPr>
        <w:t>15.2投标保证金递交方式：</w:t>
      </w:r>
      <w:r>
        <w:rPr>
          <w:rFonts w:hint="eastAsia" w:ascii="宋体" w:hAnsi="宋体" w:eastAsia="宋体" w:cs="宋体"/>
          <w:sz w:val="24"/>
          <w:szCs w:val="24"/>
        </w:rPr>
        <w:t>电汇、银行汇票或银行本票或银行保函（请备注项目名称）或招标人认可的其它形式。</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（1）若采用电汇，投标人应在上述投标保证金递交截止时间之前，将投标保证金由投标人基本账户一次性汇入招标人指定账户，否则，视为投标保证金无效。</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若采用银行汇票或银行本票（若投标人基本开户行在南通，则可递交银行本票），投标人应在上述投标保证金递交截止时间之前，将银行汇票或银行本票递交给招标代理，且投标保证金必须由投标人基本账户汇出，否则视为投标保证金无效。</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（3）若采用银行保函，银行保函应采用招标文件提供的格式，且应在投标有效期内保持有效，招标人如果按</w:t>
      </w:r>
      <w:r>
        <w:rPr>
          <w:rFonts w:hint="eastAsia" w:ascii="宋体" w:hAnsi="宋体" w:eastAsia="宋体" w:cs="宋体"/>
          <w:sz w:val="24"/>
          <w:szCs w:val="24"/>
          <w:lang w:val="en-US" w:eastAsia="zh-CN"/>
        </w:rPr>
        <w:t>招标文件</w:t>
      </w:r>
      <w:r>
        <w:rPr>
          <w:rFonts w:hint="eastAsia" w:ascii="宋体" w:hAnsi="宋体" w:eastAsia="宋体" w:cs="宋体"/>
          <w:sz w:val="24"/>
          <w:szCs w:val="24"/>
        </w:rPr>
        <w:t>规定延长了投标有效期，则投标保证金的有效期也相应延长。银行保函原件应按招标文件的要求在递交投标文件截止时间之前单独密封提交给招标人，并将银行保函复印件装订在投标文件的正本之中。</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投标保证金指定账户信息：</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单位名称：中诚工程建设管理（苏州）股份有限公司启海分公司</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账号：10716001040026646</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开户行：中国农业银行南通人民东路支行</w:t>
      </w:r>
      <w:bookmarkStart w:id="95" w:name="_Hlk65332028"/>
    </w:p>
    <w:bookmarkEnd w:id="95"/>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采用银行保函时，出具保函的银行级别：支行及以上级别的国有或股份制商业银行”</w:t>
      </w:r>
    </w:p>
    <w:p>
      <w:pPr>
        <w:pStyle w:val="84"/>
        <w:keepNext w:val="0"/>
        <w:keepLines w:val="0"/>
        <w:pageBreakBefore w:val="0"/>
        <w:numPr>
          <w:ilvl w:val="1"/>
          <w:numId w:val="0"/>
        </w:numPr>
        <w:tabs>
          <w:tab w:val="left" w:pos="1214"/>
        </w:tabs>
        <w:kinsoku/>
        <w:wordWrap/>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15.3</w:t>
      </w:r>
      <w:r>
        <w:rPr>
          <w:rFonts w:hint="eastAsia" w:ascii="宋体" w:hAnsi="宋体" w:eastAsia="宋体" w:cs="宋体"/>
          <w:sz w:val="24"/>
          <w:szCs w:val="24"/>
        </w:rPr>
        <w:t>未能按要求提交投标保证金的投标将被拒绝。</w:t>
      </w:r>
    </w:p>
    <w:p>
      <w:pPr>
        <w:pStyle w:val="84"/>
        <w:keepNext w:val="0"/>
        <w:keepLines w:val="0"/>
        <w:pageBreakBefore w:val="0"/>
        <w:numPr>
          <w:ilvl w:val="1"/>
          <w:numId w:val="0"/>
        </w:numPr>
        <w:tabs>
          <w:tab w:val="left" w:pos="1354"/>
        </w:tabs>
        <w:kinsoku/>
        <w:wordWrap/>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15.4</w:t>
      </w:r>
      <w:r>
        <w:rPr>
          <w:rFonts w:hint="eastAsia" w:ascii="宋体" w:hAnsi="宋体" w:eastAsia="宋体" w:cs="宋体"/>
          <w:sz w:val="24"/>
          <w:szCs w:val="24"/>
        </w:rPr>
        <w:t>投标人如有下列情况，投标保证金将被没收；</w:t>
      </w:r>
    </w:p>
    <w:p>
      <w:pPr>
        <w:pStyle w:val="84"/>
        <w:keepNext w:val="0"/>
        <w:keepLines w:val="0"/>
        <w:pageBreakBefore w:val="0"/>
        <w:numPr>
          <w:ilvl w:val="0"/>
          <w:numId w:val="0"/>
        </w:numPr>
        <w:tabs>
          <w:tab w:val="left" w:pos="1285"/>
        </w:tabs>
        <w:kinsoku/>
        <w:wordWrap/>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w:t>
      </w:r>
      <w:r>
        <w:rPr>
          <w:rFonts w:hint="eastAsia" w:ascii="宋体" w:hAnsi="宋体" w:eastAsia="宋体" w:cs="宋体"/>
          <w:sz w:val="24"/>
          <w:szCs w:val="24"/>
        </w:rPr>
        <w:t>投标人在投标文件有效期内撤回其投标文件；</w:t>
      </w:r>
    </w:p>
    <w:p>
      <w:pPr>
        <w:pStyle w:val="84"/>
        <w:keepNext w:val="0"/>
        <w:keepLines w:val="0"/>
        <w:pageBreakBefore w:val="0"/>
        <w:numPr>
          <w:ilvl w:val="0"/>
          <w:numId w:val="0"/>
        </w:numPr>
        <w:tabs>
          <w:tab w:val="left" w:pos="1285"/>
        </w:tabs>
        <w:kinsoku/>
        <w:wordWrap/>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w:t>
      </w:r>
      <w:r>
        <w:rPr>
          <w:rFonts w:hint="eastAsia" w:ascii="宋体" w:hAnsi="宋体" w:eastAsia="宋体" w:cs="宋体"/>
          <w:sz w:val="24"/>
          <w:szCs w:val="24"/>
        </w:rPr>
        <w:t>串通作弊，哄抬价格；</w:t>
      </w:r>
    </w:p>
    <w:p>
      <w:pPr>
        <w:pStyle w:val="84"/>
        <w:keepNext w:val="0"/>
        <w:keepLines w:val="0"/>
        <w:pageBreakBefore w:val="0"/>
        <w:numPr>
          <w:ilvl w:val="0"/>
          <w:numId w:val="0"/>
        </w:numPr>
        <w:tabs>
          <w:tab w:val="left" w:pos="1285"/>
        </w:tabs>
        <w:kinsoku/>
        <w:wordWrap/>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w:t>
      </w:r>
      <w:r>
        <w:rPr>
          <w:rFonts w:hint="eastAsia" w:ascii="宋体" w:hAnsi="宋体" w:eastAsia="宋体" w:cs="宋体"/>
          <w:sz w:val="24"/>
          <w:szCs w:val="24"/>
        </w:rPr>
        <w:t>不接受按评标办法的规定对其投标报价进行的算术性修正；</w:t>
      </w:r>
    </w:p>
    <w:p>
      <w:pPr>
        <w:pStyle w:val="84"/>
        <w:keepNext w:val="0"/>
        <w:keepLines w:val="0"/>
        <w:pageBreakBefore w:val="0"/>
        <w:numPr>
          <w:ilvl w:val="0"/>
          <w:numId w:val="0"/>
        </w:numPr>
        <w:tabs>
          <w:tab w:val="left" w:pos="1477"/>
        </w:tabs>
        <w:kinsoku/>
        <w:wordWrap/>
        <w:overflowPunct/>
        <w:topLinePunct w:val="0"/>
        <w:autoSpaceDE/>
        <w:autoSpaceDN/>
        <w:bidi w:val="0"/>
        <w:adjustRightInd/>
        <w:snapToGrid/>
        <w:spacing w:line="360" w:lineRule="auto"/>
        <w:ind w:left="0" w:firstLine="476" w:firstLineChars="200"/>
        <w:jc w:val="left"/>
        <w:textAlignment w:val="auto"/>
        <w:rPr>
          <w:rFonts w:hint="eastAsia" w:ascii="宋体" w:hAnsi="宋体" w:eastAsia="宋体" w:cs="宋体"/>
          <w:sz w:val="24"/>
          <w:szCs w:val="24"/>
          <w:lang w:eastAsia="zh-CN"/>
        </w:rPr>
      </w:pPr>
      <w:r>
        <w:rPr>
          <w:rFonts w:hint="eastAsia" w:ascii="宋体" w:hAnsi="宋体" w:eastAsia="宋体" w:cs="宋体"/>
          <w:spacing w:val="-1"/>
          <w:sz w:val="24"/>
          <w:szCs w:val="24"/>
          <w:lang w:eastAsia="zh-CN"/>
        </w:rPr>
        <w:t>（</w:t>
      </w:r>
      <w:r>
        <w:rPr>
          <w:rFonts w:hint="eastAsia" w:ascii="宋体" w:hAnsi="宋体" w:eastAsia="宋体" w:cs="宋体"/>
          <w:spacing w:val="-1"/>
          <w:sz w:val="24"/>
          <w:szCs w:val="24"/>
          <w:lang w:val="en-US" w:eastAsia="zh-CN"/>
        </w:rPr>
        <w:t>4</w:t>
      </w:r>
      <w:r>
        <w:rPr>
          <w:rFonts w:hint="eastAsia" w:ascii="宋体" w:hAnsi="宋体" w:eastAsia="宋体" w:cs="宋体"/>
          <w:spacing w:val="-1"/>
          <w:sz w:val="24"/>
          <w:szCs w:val="24"/>
          <w:lang w:eastAsia="zh-CN"/>
        </w:rPr>
        <w:t>）</w:t>
      </w:r>
      <w:r>
        <w:rPr>
          <w:rFonts w:hint="eastAsia" w:ascii="宋体" w:hAnsi="宋体" w:eastAsia="宋体" w:cs="宋体"/>
          <w:spacing w:val="-1"/>
          <w:sz w:val="24"/>
          <w:szCs w:val="24"/>
        </w:rPr>
        <w:t>中标后未能在规定期限内签署合同协议</w:t>
      </w:r>
      <w:r>
        <w:rPr>
          <w:rFonts w:hint="eastAsia" w:ascii="宋体" w:hAnsi="宋体" w:cs="宋体"/>
          <w:spacing w:val="-1"/>
          <w:sz w:val="24"/>
          <w:szCs w:val="24"/>
          <w:lang w:eastAsia="zh-CN"/>
        </w:rPr>
        <w:t>。</w:t>
      </w:r>
    </w:p>
    <w:p>
      <w:pPr>
        <w:pStyle w:val="84"/>
        <w:keepNext w:val="0"/>
        <w:keepLines w:val="0"/>
        <w:pageBreakBefore w:val="0"/>
        <w:numPr>
          <w:ilvl w:val="1"/>
          <w:numId w:val="0"/>
        </w:numPr>
        <w:tabs>
          <w:tab w:val="left" w:pos="1434"/>
        </w:tabs>
        <w:kinsoku/>
        <w:wordWrap/>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15.5</w:t>
      </w:r>
      <w:r>
        <w:rPr>
          <w:rFonts w:hint="eastAsia" w:ascii="宋体" w:hAnsi="宋体" w:eastAsia="宋体" w:cs="宋体"/>
          <w:sz w:val="24"/>
          <w:szCs w:val="24"/>
        </w:rPr>
        <w:t>投标保证金的退还</w:t>
      </w:r>
    </w:p>
    <w:p>
      <w:pPr>
        <w:keepNext w:val="0"/>
        <w:keepLines w:val="0"/>
        <w:pageBreakBefore w:val="0"/>
        <w:kinsoku/>
        <w:wordWrap/>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（1）未被推荐为中标候选人的投标人的投标保证金在评标结果公示期内即可自行联系招标代理办理退还手续</w:t>
      </w:r>
      <w:r>
        <w:rPr>
          <w:rFonts w:hint="eastAsia" w:ascii="宋体" w:hAnsi="宋体" w:eastAsia="宋体" w:cs="宋体"/>
          <w:spacing w:val="-24"/>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（2）第二、第三中标候选人的投标保证金的退还手续在</w:t>
      </w:r>
      <w:r>
        <w:rPr>
          <w:rFonts w:hint="eastAsia" w:ascii="宋体" w:hAnsi="宋体" w:cs="宋体"/>
          <w:sz w:val="24"/>
          <w:szCs w:val="24"/>
          <w:lang w:val="en-US" w:eastAsia="zh-CN"/>
        </w:rPr>
        <w:t>中标通知书发出后5日内退还</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sz w:val="24"/>
          <w:szCs w:val="24"/>
        </w:rPr>
        <w:t>（3）中标人的投标保证金，必须在与业主签订正式合同协议书后，自行联系招标代理办理退还手续。各投标人应根据此规定办理退还保证金的手续，逾期未办理手续，责任自负。</w:t>
      </w:r>
    </w:p>
    <w:p>
      <w:pPr>
        <w:pStyle w:val="5"/>
        <w:pageBreakBefore w:val="0"/>
        <w:widowControl w:val="0"/>
        <w:kinsoku/>
        <w:wordWrap/>
        <w:overflowPunct/>
        <w:topLinePunct w:val="0"/>
        <w:autoSpaceDE/>
        <w:autoSpaceDN/>
        <w:bidi w:val="0"/>
        <w:adjustRightInd/>
        <w:snapToGrid/>
        <w:spacing w:before="0" w:after="0" w:line="360" w:lineRule="auto"/>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w:t>
      </w:r>
      <w:r>
        <w:rPr>
          <w:rFonts w:hint="eastAsia" w:ascii="宋体" w:hAnsi="宋体" w:eastAsia="宋体" w:cs="宋体"/>
          <w:b w:val="0"/>
          <w:bCs w:val="0"/>
          <w:sz w:val="24"/>
          <w:szCs w:val="24"/>
          <w:lang w:val="en-US" w:eastAsia="zh-CN"/>
        </w:rPr>
        <w:t>6</w:t>
      </w:r>
      <w:r>
        <w:rPr>
          <w:rFonts w:hint="eastAsia" w:ascii="宋体" w:hAnsi="宋体" w:eastAsia="宋体" w:cs="宋体"/>
          <w:b w:val="0"/>
          <w:bCs w:val="0"/>
          <w:sz w:val="24"/>
          <w:szCs w:val="24"/>
        </w:rPr>
        <w:t>、投标有效期</w:t>
      </w:r>
      <w:bookmarkEnd w:id="93"/>
      <w:bookmarkEnd w:id="94"/>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6</w:t>
      </w:r>
      <w:r>
        <w:rPr>
          <w:rFonts w:hint="eastAsia" w:ascii="宋体" w:hAnsi="宋体" w:eastAsia="宋体" w:cs="宋体"/>
          <w:sz w:val="24"/>
          <w:szCs w:val="24"/>
        </w:rPr>
        <w:t>.1</w:t>
      </w:r>
      <w:r>
        <w:rPr>
          <w:rFonts w:hint="eastAsia" w:ascii="宋体" w:hAnsi="宋体" w:eastAsia="宋体" w:cs="宋体"/>
          <w:bCs/>
          <w:sz w:val="24"/>
          <w:szCs w:val="24"/>
        </w:rPr>
        <w:t xml:space="preserve"> 投标有效期为采购人规定的开标之日后六十天。投标有效期比规定短的将被视为非响应性投标而予以拒绝。</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Theme="majorEastAsia" w:hAnsiTheme="majorEastAsia" w:eastAsiaTheme="majorEastAsia"/>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6</w:t>
      </w:r>
      <w:r>
        <w:rPr>
          <w:rFonts w:hint="eastAsia" w:ascii="宋体" w:hAnsi="宋体" w:eastAsia="宋体" w:cs="宋体"/>
          <w:sz w:val="24"/>
          <w:szCs w:val="24"/>
        </w:rPr>
        <w:t>.2</w:t>
      </w:r>
      <w:r>
        <w:rPr>
          <w:rFonts w:hint="eastAsia" w:ascii="宋体" w:hAnsi="宋体" w:eastAsia="宋体" w:cs="宋体"/>
          <w:bCs/>
          <w:sz w:val="24"/>
          <w:szCs w:val="24"/>
        </w:rPr>
        <w:t xml:space="preserve"> 在特殊情况下，采购人于原投标有效期满之前，可向投标人提出延长投标有效期的要求。这种要求与答复均应采用书面形式。</w:t>
      </w:r>
      <w:bookmarkStart w:id="96" w:name="_Hlt26954739"/>
      <w:bookmarkEnd w:id="96"/>
      <w:bookmarkStart w:id="97" w:name="_Hlt26954852"/>
      <w:bookmarkEnd w:id="97"/>
    </w:p>
    <w:p>
      <w:pPr>
        <w:pStyle w:val="4"/>
        <w:spacing w:beforeLines="50" w:afterLines="50" w:line="360" w:lineRule="auto"/>
        <w:ind w:firstLine="422" w:firstLineChars="150"/>
        <w:jc w:val="center"/>
        <w:rPr>
          <w:rFonts w:asciiTheme="majorEastAsia" w:hAnsiTheme="majorEastAsia" w:eastAsiaTheme="majorEastAsia"/>
          <w:sz w:val="28"/>
          <w:szCs w:val="28"/>
        </w:rPr>
      </w:pPr>
      <w:bookmarkStart w:id="98" w:name="_Toc20823301"/>
      <w:bookmarkStart w:id="99" w:name="_Toc513029229"/>
      <w:bookmarkStart w:id="100" w:name="_Toc120614218"/>
      <w:bookmarkStart w:id="101" w:name="_Toc16938545"/>
      <w:r>
        <w:rPr>
          <w:rFonts w:hint="eastAsia" w:asciiTheme="majorEastAsia" w:hAnsiTheme="majorEastAsia" w:eastAsiaTheme="majorEastAsia"/>
          <w:sz w:val="28"/>
          <w:szCs w:val="28"/>
        </w:rPr>
        <w:t>四、开标与评标</w:t>
      </w:r>
      <w:bookmarkEnd w:id="98"/>
      <w:bookmarkEnd w:id="99"/>
      <w:bookmarkEnd w:id="100"/>
      <w:bookmarkEnd w:id="101"/>
    </w:p>
    <w:p>
      <w:pPr>
        <w:pStyle w:val="5"/>
        <w:pageBreakBefore w:val="0"/>
        <w:kinsoku/>
        <w:wordWrap/>
        <w:overflowPunct/>
        <w:topLinePunct w:val="0"/>
        <w:autoSpaceDE/>
        <w:autoSpaceDN/>
        <w:bidi w:val="0"/>
        <w:adjustRightInd/>
        <w:snapToGrid/>
        <w:spacing w:before="0" w:after="0" w:line="360" w:lineRule="auto"/>
        <w:ind w:left="0" w:leftChars="0" w:firstLine="480" w:firstLineChars="200"/>
        <w:jc w:val="left"/>
        <w:rPr>
          <w:rFonts w:hint="eastAsia" w:ascii="宋体" w:hAnsi="宋体" w:eastAsia="宋体" w:cs="宋体"/>
          <w:b w:val="0"/>
          <w:bCs w:val="0"/>
          <w:color w:val="000000"/>
          <w:sz w:val="24"/>
          <w:szCs w:val="24"/>
        </w:rPr>
      </w:pPr>
      <w:bookmarkStart w:id="102" w:name="_Toc20823302"/>
      <w:bookmarkStart w:id="103" w:name="_Toc16938546"/>
      <w:bookmarkStart w:id="104" w:name="_Toc513029230"/>
      <w:bookmarkStart w:id="105" w:name="_Toc16938547"/>
      <w:bookmarkStart w:id="106" w:name="_Toc513029231"/>
      <w:bookmarkStart w:id="107" w:name="_Toc20823303"/>
      <w:r>
        <w:rPr>
          <w:rFonts w:hint="eastAsia" w:ascii="宋体" w:hAnsi="宋体" w:eastAsia="宋体" w:cs="宋体"/>
          <w:b w:val="0"/>
          <w:bCs w:val="0"/>
          <w:sz w:val="24"/>
          <w:szCs w:val="24"/>
        </w:rPr>
        <w:t>1</w:t>
      </w:r>
      <w:r>
        <w:rPr>
          <w:rFonts w:hint="eastAsia" w:ascii="宋体" w:hAnsi="宋体" w:eastAsia="宋体" w:cs="宋体"/>
          <w:b w:val="0"/>
          <w:bCs w:val="0"/>
          <w:sz w:val="24"/>
          <w:szCs w:val="24"/>
          <w:lang w:val="en-US" w:eastAsia="zh-CN"/>
        </w:rPr>
        <w:t>7</w:t>
      </w:r>
      <w:r>
        <w:rPr>
          <w:rFonts w:hint="eastAsia" w:ascii="宋体" w:hAnsi="宋体" w:eastAsia="宋体" w:cs="宋体"/>
          <w:b w:val="0"/>
          <w:bCs w:val="0"/>
          <w:sz w:val="24"/>
          <w:szCs w:val="24"/>
        </w:rPr>
        <w:t>、开标</w:t>
      </w:r>
      <w:bookmarkEnd w:id="102"/>
      <w:bookmarkEnd w:id="103"/>
      <w:bookmarkEnd w:id="104"/>
    </w:p>
    <w:p>
      <w:pPr>
        <w:pStyle w:val="4"/>
        <w:pageBreakBefore w:val="0"/>
        <w:widowControl/>
        <w:kinsoku/>
        <w:wordWrap/>
        <w:overflowPunct/>
        <w:topLinePunct w:val="0"/>
        <w:autoSpaceDE/>
        <w:autoSpaceDN/>
        <w:bidi w:val="0"/>
        <w:adjustRightInd/>
        <w:snapToGrid/>
        <w:spacing w:line="360" w:lineRule="auto"/>
        <w:ind w:left="0" w:leftChars="0" w:firstLine="482" w:firstLineChars="200"/>
        <w:jc w:val="left"/>
        <w:rPr>
          <w:rFonts w:hint="default" w:ascii="宋体" w:hAnsi="宋体" w:eastAsia="宋体" w:cs="宋体"/>
          <w:bCs/>
          <w:sz w:val="24"/>
          <w:szCs w:val="24"/>
          <w:highlight w:val="green"/>
          <w:u w:val="single"/>
          <w:lang w:val="en-US" w:eastAsia="zh-CN"/>
        </w:rPr>
      </w:pPr>
      <w:r>
        <w:rPr>
          <w:rFonts w:hint="eastAsia" w:ascii="宋体" w:hAnsi="宋体" w:eastAsia="宋体" w:cs="宋体"/>
          <w:color w:val="000000"/>
          <w:sz w:val="24"/>
          <w:szCs w:val="24"/>
        </w:rPr>
        <w:t>1</w:t>
      </w:r>
      <w:r>
        <w:rPr>
          <w:rFonts w:hint="eastAsia" w:ascii="宋体" w:hAnsi="宋体" w:eastAsia="宋体" w:cs="宋体"/>
          <w:color w:val="000000"/>
          <w:sz w:val="24"/>
          <w:szCs w:val="24"/>
          <w:lang w:val="en-US" w:eastAsia="zh-CN"/>
        </w:rPr>
        <w:t>7</w:t>
      </w:r>
      <w:r>
        <w:rPr>
          <w:rFonts w:hint="eastAsia" w:ascii="宋体" w:hAnsi="宋体" w:eastAsia="宋体" w:cs="宋体"/>
          <w:color w:val="000000"/>
          <w:sz w:val="24"/>
          <w:szCs w:val="24"/>
        </w:rPr>
        <w:t>.1开标时间和地点</w:t>
      </w:r>
      <w:r>
        <w:rPr>
          <w:rFonts w:hint="eastAsia" w:ascii="宋体" w:hAnsi="宋体" w:eastAsia="宋体" w:cs="宋体"/>
          <w:b w:val="0"/>
          <w:color w:val="000000"/>
          <w:kern w:val="2"/>
          <w:sz w:val="24"/>
          <w:szCs w:val="24"/>
          <w:highlight w:val="white"/>
          <w:lang w:val="en-US" w:eastAsia="zh-CN" w:bidi="ar-SA"/>
        </w:rPr>
        <w:t>：详见招标公告。</w:t>
      </w:r>
    </w:p>
    <w:p>
      <w:pPr>
        <w:pStyle w:val="4"/>
        <w:pageBreakBefore w:val="0"/>
        <w:widowControl/>
        <w:kinsoku/>
        <w:wordWrap/>
        <w:overflowPunct/>
        <w:topLinePunct w:val="0"/>
        <w:autoSpaceDE/>
        <w:autoSpaceDN/>
        <w:bidi w:val="0"/>
        <w:adjustRightInd/>
        <w:snapToGrid/>
        <w:spacing w:line="360" w:lineRule="auto"/>
        <w:ind w:left="0" w:leftChars="0" w:firstLine="480" w:firstLineChars="200"/>
        <w:jc w:val="left"/>
        <w:rPr>
          <w:rFonts w:hint="eastAsia" w:ascii="宋体" w:hAnsi="宋体" w:eastAsia="宋体" w:cs="宋体"/>
          <w:b w:val="0"/>
          <w:color w:val="000000"/>
          <w:sz w:val="24"/>
          <w:szCs w:val="24"/>
        </w:rPr>
      </w:pPr>
      <w:r>
        <w:rPr>
          <w:rFonts w:hint="eastAsia" w:ascii="宋体" w:hAnsi="宋体" w:eastAsia="宋体" w:cs="宋体"/>
          <w:b w:val="0"/>
          <w:color w:val="000000"/>
          <w:sz w:val="24"/>
          <w:szCs w:val="24"/>
        </w:rPr>
        <w:t>1</w:t>
      </w:r>
      <w:r>
        <w:rPr>
          <w:rFonts w:hint="eastAsia" w:ascii="宋体" w:hAnsi="宋体" w:eastAsia="宋体" w:cs="宋体"/>
          <w:b w:val="0"/>
          <w:color w:val="000000"/>
          <w:sz w:val="24"/>
          <w:szCs w:val="24"/>
          <w:lang w:val="en-US" w:eastAsia="zh-CN"/>
        </w:rPr>
        <w:t>7</w:t>
      </w:r>
      <w:r>
        <w:rPr>
          <w:rFonts w:hint="eastAsia" w:ascii="宋体" w:hAnsi="宋体" w:eastAsia="宋体" w:cs="宋体"/>
          <w:b w:val="0"/>
          <w:color w:val="000000"/>
          <w:sz w:val="24"/>
          <w:szCs w:val="24"/>
        </w:rPr>
        <w:t>.2开标程序</w:t>
      </w:r>
    </w:p>
    <w:p>
      <w:pPr>
        <w:pageBreakBefore w:val="0"/>
        <w:kinsoku/>
        <w:wordWrap/>
        <w:overflowPunct/>
        <w:topLinePunct w:val="0"/>
        <w:autoSpaceDE/>
        <w:autoSpaceDN/>
        <w:bidi w:val="0"/>
        <w:adjustRightInd/>
        <w:snapToGrid/>
        <w:spacing w:line="360" w:lineRule="auto"/>
        <w:ind w:left="0" w:leftChars="0" w:firstLine="480" w:firstLineChars="200"/>
        <w:jc w:val="left"/>
        <w:rPr>
          <w:rFonts w:hint="eastAsia" w:ascii="宋体" w:hAnsi="宋体" w:eastAsia="宋体" w:cs="宋体"/>
          <w:color w:val="000000"/>
          <w:sz w:val="24"/>
          <w:szCs w:val="24"/>
          <w:highlight w:val="white"/>
        </w:rPr>
      </w:pPr>
      <w:r>
        <w:rPr>
          <w:rFonts w:hint="eastAsia" w:ascii="宋体" w:hAnsi="宋体" w:eastAsia="宋体" w:cs="宋体"/>
          <w:color w:val="000000"/>
          <w:sz w:val="24"/>
          <w:szCs w:val="24"/>
          <w:highlight w:val="white"/>
        </w:rPr>
        <w:t>1</w:t>
      </w:r>
      <w:r>
        <w:rPr>
          <w:rFonts w:hint="eastAsia" w:ascii="宋体" w:hAnsi="宋体" w:eastAsia="宋体" w:cs="宋体"/>
          <w:color w:val="000000"/>
          <w:sz w:val="24"/>
          <w:szCs w:val="24"/>
          <w:highlight w:val="white"/>
          <w:lang w:val="en-US" w:eastAsia="zh-CN"/>
        </w:rPr>
        <w:t>7</w:t>
      </w:r>
      <w:r>
        <w:rPr>
          <w:rFonts w:hint="eastAsia" w:ascii="宋体" w:hAnsi="宋体" w:eastAsia="宋体" w:cs="宋体"/>
          <w:color w:val="000000"/>
          <w:sz w:val="24"/>
          <w:szCs w:val="24"/>
          <w:highlight w:val="white"/>
        </w:rPr>
        <w:t>.2.1 主持人按下列程序进行开标：</w:t>
      </w:r>
    </w:p>
    <w:p>
      <w:pPr>
        <w:pageBreakBefore w:val="0"/>
        <w:kinsoku/>
        <w:wordWrap/>
        <w:overflowPunct/>
        <w:topLinePunct w:val="0"/>
        <w:autoSpaceDE/>
        <w:autoSpaceDN/>
        <w:bidi w:val="0"/>
        <w:adjustRightInd/>
        <w:snapToGrid/>
        <w:spacing w:line="360" w:lineRule="auto"/>
        <w:ind w:left="0" w:leftChars="0" w:firstLine="480" w:firstLineChars="200"/>
        <w:jc w:val="left"/>
        <w:rPr>
          <w:rFonts w:hint="eastAsia" w:ascii="宋体" w:hAnsi="宋体" w:eastAsia="宋体" w:cs="宋体"/>
          <w:color w:val="000000"/>
          <w:sz w:val="24"/>
          <w:szCs w:val="24"/>
          <w:highlight w:val="white"/>
        </w:rPr>
      </w:pPr>
      <w:r>
        <w:rPr>
          <w:rFonts w:hint="eastAsia" w:ascii="宋体" w:hAnsi="宋体" w:eastAsia="宋体" w:cs="宋体"/>
          <w:color w:val="000000"/>
          <w:sz w:val="24"/>
          <w:szCs w:val="24"/>
          <w:highlight w:val="white"/>
        </w:rPr>
        <w:t>（1）宣布开标纪律；</w:t>
      </w:r>
    </w:p>
    <w:p>
      <w:pPr>
        <w:pageBreakBefore w:val="0"/>
        <w:kinsoku/>
        <w:wordWrap/>
        <w:overflowPunct/>
        <w:topLinePunct w:val="0"/>
        <w:autoSpaceDE/>
        <w:autoSpaceDN/>
        <w:bidi w:val="0"/>
        <w:adjustRightInd/>
        <w:snapToGrid/>
        <w:spacing w:line="360" w:lineRule="auto"/>
        <w:ind w:left="0" w:leftChars="0" w:firstLine="480" w:firstLineChars="200"/>
        <w:jc w:val="left"/>
        <w:rPr>
          <w:rFonts w:hint="eastAsia" w:ascii="宋体" w:hAnsi="宋体" w:eastAsia="宋体" w:cs="宋体"/>
          <w:color w:val="000000"/>
          <w:sz w:val="24"/>
          <w:szCs w:val="24"/>
          <w:highlight w:val="white"/>
        </w:rPr>
      </w:pPr>
      <w:r>
        <w:rPr>
          <w:rFonts w:hint="eastAsia" w:ascii="宋体" w:hAnsi="宋体" w:eastAsia="宋体" w:cs="宋体"/>
          <w:color w:val="000000"/>
          <w:sz w:val="24"/>
          <w:szCs w:val="24"/>
          <w:highlight w:val="white"/>
        </w:rPr>
        <w:t>（2）公布在投标截止时间前递交投标文件的投标人名称；</w:t>
      </w:r>
    </w:p>
    <w:p>
      <w:pPr>
        <w:pageBreakBefore w:val="0"/>
        <w:kinsoku/>
        <w:wordWrap/>
        <w:overflowPunct/>
        <w:topLinePunct w:val="0"/>
        <w:autoSpaceDE/>
        <w:autoSpaceDN/>
        <w:bidi w:val="0"/>
        <w:adjustRightInd/>
        <w:snapToGrid/>
        <w:spacing w:line="360" w:lineRule="auto"/>
        <w:ind w:left="0" w:leftChars="0" w:firstLine="480" w:firstLineChars="200"/>
        <w:jc w:val="left"/>
        <w:rPr>
          <w:rFonts w:hint="eastAsia" w:ascii="宋体" w:hAnsi="宋体" w:eastAsia="宋体" w:cs="宋体"/>
          <w:color w:val="000000"/>
          <w:sz w:val="24"/>
          <w:szCs w:val="24"/>
          <w:highlight w:val="white"/>
        </w:rPr>
      </w:pPr>
      <w:r>
        <w:rPr>
          <w:rFonts w:hint="eastAsia" w:ascii="宋体" w:hAnsi="宋体" w:eastAsia="宋体" w:cs="宋体"/>
          <w:color w:val="000000"/>
          <w:sz w:val="24"/>
          <w:szCs w:val="24"/>
          <w:highlight w:val="white"/>
        </w:rPr>
        <w:t>（3）宣布相关参会人员姓名；</w:t>
      </w:r>
    </w:p>
    <w:p>
      <w:pPr>
        <w:pageBreakBefore w:val="0"/>
        <w:kinsoku/>
        <w:wordWrap/>
        <w:overflowPunct/>
        <w:topLinePunct w:val="0"/>
        <w:autoSpaceDE/>
        <w:autoSpaceDN/>
        <w:bidi w:val="0"/>
        <w:adjustRightInd/>
        <w:snapToGrid/>
        <w:spacing w:line="360" w:lineRule="auto"/>
        <w:ind w:left="0" w:leftChars="0" w:firstLine="480" w:firstLineChars="200"/>
        <w:jc w:val="left"/>
        <w:rPr>
          <w:rFonts w:hint="eastAsia" w:ascii="宋体" w:hAnsi="宋体" w:eastAsia="宋体" w:cs="宋体"/>
          <w:color w:val="000000"/>
          <w:sz w:val="24"/>
          <w:szCs w:val="24"/>
          <w:highlight w:val="white"/>
        </w:rPr>
      </w:pPr>
      <w:r>
        <w:rPr>
          <w:rFonts w:hint="eastAsia" w:ascii="宋体" w:hAnsi="宋体" w:eastAsia="宋体" w:cs="宋体"/>
          <w:color w:val="000000"/>
          <w:sz w:val="24"/>
          <w:szCs w:val="24"/>
          <w:highlight w:val="white"/>
        </w:rPr>
        <w:t>（4）检查投标文件的密封情况；</w:t>
      </w:r>
    </w:p>
    <w:p>
      <w:pPr>
        <w:pageBreakBefore w:val="0"/>
        <w:kinsoku/>
        <w:wordWrap/>
        <w:overflowPunct/>
        <w:topLinePunct w:val="0"/>
        <w:autoSpaceDE/>
        <w:autoSpaceDN/>
        <w:bidi w:val="0"/>
        <w:adjustRightInd/>
        <w:snapToGrid/>
        <w:spacing w:line="360" w:lineRule="auto"/>
        <w:ind w:left="0" w:leftChars="0" w:firstLine="480" w:firstLineChars="200"/>
        <w:jc w:val="left"/>
        <w:rPr>
          <w:rFonts w:hint="eastAsia" w:ascii="宋体" w:hAnsi="宋体" w:eastAsia="宋体" w:cs="宋体"/>
          <w:color w:val="000000"/>
          <w:sz w:val="24"/>
          <w:szCs w:val="24"/>
          <w:highlight w:val="white"/>
        </w:rPr>
      </w:pPr>
      <w:r>
        <w:rPr>
          <w:rFonts w:hint="eastAsia" w:ascii="宋体" w:hAnsi="宋体" w:eastAsia="宋体" w:cs="宋体"/>
          <w:color w:val="000000"/>
          <w:sz w:val="24"/>
          <w:szCs w:val="24"/>
          <w:highlight w:val="white"/>
        </w:rPr>
        <w:t>（5）当众开标、唱标，并记录在案；</w:t>
      </w:r>
    </w:p>
    <w:p>
      <w:pPr>
        <w:pageBreakBefore w:val="0"/>
        <w:kinsoku/>
        <w:wordWrap/>
        <w:overflowPunct/>
        <w:topLinePunct w:val="0"/>
        <w:autoSpaceDE/>
        <w:autoSpaceDN/>
        <w:bidi w:val="0"/>
        <w:adjustRightInd/>
        <w:snapToGrid/>
        <w:spacing w:line="360" w:lineRule="auto"/>
        <w:ind w:left="0" w:leftChars="0" w:firstLine="480" w:firstLineChars="200"/>
        <w:jc w:val="left"/>
        <w:rPr>
          <w:rFonts w:hint="eastAsia" w:ascii="宋体" w:hAnsi="宋体" w:eastAsia="宋体" w:cs="宋体"/>
          <w:color w:val="000000"/>
          <w:sz w:val="24"/>
          <w:szCs w:val="24"/>
          <w:highlight w:val="white"/>
        </w:rPr>
      </w:pPr>
      <w:r>
        <w:rPr>
          <w:rFonts w:hint="eastAsia" w:ascii="宋体" w:hAnsi="宋体" w:eastAsia="宋体" w:cs="宋体"/>
          <w:color w:val="000000"/>
          <w:sz w:val="24"/>
          <w:szCs w:val="24"/>
          <w:highlight w:val="white"/>
        </w:rPr>
        <w:t>（6）相关参会人员在开标记录上签字确认；</w:t>
      </w:r>
    </w:p>
    <w:p>
      <w:pPr>
        <w:pageBreakBefore w:val="0"/>
        <w:kinsoku/>
        <w:wordWrap/>
        <w:overflowPunct/>
        <w:topLinePunct w:val="0"/>
        <w:autoSpaceDE/>
        <w:autoSpaceDN/>
        <w:bidi w:val="0"/>
        <w:adjustRightInd/>
        <w:snapToGrid/>
        <w:spacing w:line="360" w:lineRule="auto"/>
        <w:ind w:left="0" w:leftChars="0" w:firstLine="480" w:firstLineChars="200"/>
        <w:jc w:val="left"/>
        <w:rPr>
          <w:rFonts w:hint="eastAsia" w:ascii="宋体" w:hAnsi="宋体" w:eastAsia="宋体" w:cs="宋体"/>
          <w:color w:val="000000"/>
          <w:sz w:val="24"/>
          <w:szCs w:val="24"/>
          <w:highlight w:val="white"/>
        </w:rPr>
      </w:pPr>
      <w:r>
        <w:rPr>
          <w:rFonts w:hint="eastAsia" w:ascii="宋体" w:hAnsi="宋体" w:eastAsia="宋体" w:cs="宋体"/>
          <w:color w:val="000000"/>
          <w:sz w:val="24"/>
          <w:szCs w:val="24"/>
          <w:highlight w:val="white"/>
        </w:rPr>
        <w:t>（7）开标结束。</w:t>
      </w:r>
    </w:p>
    <w:p>
      <w:pPr>
        <w:pageBreakBefore w:val="0"/>
        <w:widowControl/>
        <w:kinsoku/>
        <w:wordWrap/>
        <w:overflowPunct/>
        <w:topLinePunct w:val="0"/>
        <w:autoSpaceDE/>
        <w:autoSpaceDN/>
        <w:bidi w:val="0"/>
        <w:adjustRightInd/>
        <w:snapToGrid/>
        <w:spacing w:line="360" w:lineRule="auto"/>
        <w:ind w:left="0" w:leftChars="0" w:firstLine="480" w:firstLineChars="200"/>
        <w:jc w:val="left"/>
        <w:rPr>
          <w:rFonts w:hint="eastAsia" w:ascii="宋体" w:hAnsi="宋体" w:eastAsia="宋体" w:cs="宋体"/>
          <w:sz w:val="24"/>
          <w:szCs w:val="24"/>
        </w:rPr>
      </w:pPr>
      <w:r>
        <w:rPr>
          <w:rFonts w:hint="eastAsia" w:ascii="宋体" w:hAnsi="宋体" w:eastAsia="宋体" w:cs="宋体"/>
          <w:color w:val="000000"/>
          <w:sz w:val="24"/>
          <w:szCs w:val="24"/>
          <w:highlight w:val="white"/>
        </w:rPr>
        <w:t>1</w:t>
      </w:r>
      <w:r>
        <w:rPr>
          <w:rFonts w:hint="eastAsia" w:ascii="宋体" w:hAnsi="宋体" w:eastAsia="宋体" w:cs="宋体"/>
          <w:color w:val="000000"/>
          <w:sz w:val="24"/>
          <w:szCs w:val="24"/>
          <w:highlight w:val="white"/>
          <w:lang w:val="en-US" w:eastAsia="zh-CN"/>
        </w:rPr>
        <w:t>7</w:t>
      </w:r>
      <w:r>
        <w:rPr>
          <w:rFonts w:hint="eastAsia" w:ascii="宋体" w:hAnsi="宋体" w:eastAsia="宋体" w:cs="宋体"/>
          <w:color w:val="000000"/>
          <w:sz w:val="24"/>
          <w:szCs w:val="24"/>
          <w:highlight w:val="white"/>
        </w:rPr>
        <w:t>.2.2投标人对开标有异议的，应当在开标现场提出，招标人应当当场作出答复，并制作记录。</w:t>
      </w:r>
    </w:p>
    <w:p>
      <w:pPr>
        <w:pStyle w:val="5"/>
        <w:pageBreakBefore w:val="0"/>
        <w:kinsoku/>
        <w:wordWrap/>
        <w:overflowPunct/>
        <w:topLinePunct w:val="0"/>
        <w:autoSpaceDE/>
        <w:autoSpaceDN/>
        <w:bidi w:val="0"/>
        <w:adjustRightInd/>
        <w:snapToGrid/>
        <w:spacing w:before="0" w:after="0" w:line="360" w:lineRule="auto"/>
        <w:ind w:left="0" w:leftChars="0" w:firstLine="480" w:firstLineChars="200"/>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1</w:t>
      </w:r>
      <w:r>
        <w:rPr>
          <w:rFonts w:hint="eastAsia" w:ascii="宋体" w:hAnsi="宋体" w:eastAsia="宋体" w:cs="宋体"/>
          <w:b w:val="0"/>
          <w:bCs w:val="0"/>
          <w:sz w:val="24"/>
          <w:szCs w:val="24"/>
          <w:lang w:val="en-US" w:eastAsia="zh-CN"/>
        </w:rPr>
        <w:t>8</w:t>
      </w:r>
      <w:r>
        <w:rPr>
          <w:rFonts w:hint="eastAsia" w:ascii="宋体" w:hAnsi="宋体" w:eastAsia="宋体" w:cs="宋体"/>
          <w:b w:val="0"/>
          <w:bCs w:val="0"/>
          <w:sz w:val="24"/>
          <w:szCs w:val="24"/>
        </w:rPr>
        <w:t>、评标委员会</w:t>
      </w:r>
    </w:p>
    <w:p>
      <w:pPr>
        <w:pageBreakBefore w:val="0"/>
        <w:kinsoku/>
        <w:wordWrap/>
        <w:overflowPunct/>
        <w:topLinePunct w:val="0"/>
        <w:autoSpaceDE/>
        <w:autoSpaceDN/>
        <w:bidi w:val="0"/>
        <w:adjustRightInd/>
        <w:snapToGrid/>
        <w:spacing w:line="360" w:lineRule="auto"/>
        <w:ind w:left="0" w:leftChars="0" w:firstLine="480" w:firstLineChars="200"/>
        <w:jc w:val="left"/>
        <w:rPr>
          <w:rFonts w:hint="eastAsia" w:ascii="宋体" w:hAnsi="宋体" w:eastAsia="宋体" w:cs="宋体"/>
          <w:b/>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8</w:t>
      </w:r>
      <w:r>
        <w:rPr>
          <w:rFonts w:hint="eastAsia" w:ascii="宋体" w:hAnsi="宋体" w:eastAsia="宋体" w:cs="宋体"/>
          <w:sz w:val="24"/>
          <w:szCs w:val="24"/>
        </w:rPr>
        <w:t>.1开标后，采购人将立即组织评标委员会（以下简称评委会）进行评标。</w:t>
      </w:r>
    </w:p>
    <w:p>
      <w:pPr>
        <w:pageBreakBefore w:val="0"/>
        <w:kinsoku/>
        <w:wordWrap/>
        <w:overflowPunct/>
        <w:topLinePunct w:val="0"/>
        <w:autoSpaceDE/>
        <w:autoSpaceDN/>
        <w:bidi w:val="0"/>
        <w:adjustRightInd/>
        <w:snapToGrid/>
        <w:spacing w:line="360" w:lineRule="auto"/>
        <w:ind w:left="0" w:leftChars="0" w:firstLine="480" w:firstLineChars="200"/>
        <w:jc w:val="left"/>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8</w:t>
      </w:r>
      <w:r>
        <w:rPr>
          <w:rFonts w:hint="eastAsia" w:ascii="宋体" w:hAnsi="宋体" w:eastAsia="宋体" w:cs="宋体"/>
          <w:sz w:val="24"/>
          <w:szCs w:val="24"/>
        </w:rPr>
        <w:t>.2 评委会由有</w:t>
      </w:r>
      <w:r>
        <w:rPr>
          <w:rFonts w:hint="eastAsia" w:ascii="宋体" w:hAnsi="宋体" w:cs="宋体"/>
          <w:sz w:val="24"/>
          <w:szCs w:val="24"/>
          <w:lang w:val="en-US" w:eastAsia="zh-CN"/>
        </w:rPr>
        <w:t>采购人代表及有</w:t>
      </w:r>
      <w:r>
        <w:rPr>
          <w:rFonts w:hint="eastAsia" w:ascii="宋体" w:hAnsi="宋体" w:eastAsia="宋体" w:cs="宋体"/>
          <w:sz w:val="24"/>
          <w:szCs w:val="24"/>
        </w:rPr>
        <w:t>关技术、经济等方面的专家5人组成，且人员构成符合采购有关规定。</w:t>
      </w:r>
    </w:p>
    <w:p>
      <w:pPr>
        <w:pageBreakBefore w:val="0"/>
        <w:kinsoku/>
        <w:wordWrap/>
        <w:overflowPunct/>
        <w:topLinePunct w:val="0"/>
        <w:autoSpaceDE/>
        <w:autoSpaceDN/>
        <w:bidi w:val="0"/>
        <w:adjustRightInd/>
        <w:snapToGrid/>
        <w:spacing w:line="360" w:lineRule="auto"/>
        <w:ind w:left="0" w:leftChars="0" w:firstLine="480" w:firstLineChars="200"/>
        <w:jc w:val="left"/>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8</w:t>
      </w:r>
      <w:r>
        <w:rPr>
          <w:rFonts w:hint="eastAsia" w:ascii="宋体" w:hAnsi="宋体" w:eastAsia="宋体" w:cs="宋体"/>
          <w:sz w:val="24"/>
          <w:szCs w:val="24"/>
        </w:rPr>
        <w:t>.3评委会独立工作，负责评审所有投标文件并推荐中标人。</w:t>
      </w:r>
    </w:p>
    <w:p>
      <w:pPr>
        <w:pStyle w:val="5"/>
        <w:pageBreakBefore w:val="0"/>
        <w:kinsoku/>
        <w:wordWrap/>
        <w:overflowPunct/>
        <w:topLinePunct w:val="0"/>
        <w:autoSpaceDE/>
        <w:autoSpaceDN/>
        <w:bidi w:val="0"/>
        <w:adjustRightInd/>
        <w:snapToGrid/>
        <w:spacing w:before="0" w:after="0" w:line="360" w:lineRule="auto"/>
        <w:ind w:left="0" w:leftChars="0" w:firstLine="480" w:firstLineChars="200"/>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1</w:t>
      </w:r>
      <w:r>
        <w:rPr>
          <w:rFonts w:hint="eastAsia" w:ascii="宋体" w:hAnsi="宋体" w:eastAsia="宋体" w:cs="宋体"/>
          <w:b w:val="0"/>
          <w:bCs w:val="0"/>
          <w:sz w:val="24"/>
          <w:szCs w:val="24"/>
          <w:lang w:val="en-US" w:eastAsia="zh-CN"/>
        </w:rPr>
        <w:t>9</w:t>
      </w:r>
      <w:r>
        <w:rPr>
          <w:rFonts w:hint="eastAsia" w:ascii="宋体" w:hAnsi="宋体" w:eastAsia="宋体" w:cs="宋体"/>
          <w:b w:val="0"/>
          <w:bCs w:val="0"/>
          <w:sz w:val="24"/>
          <w:szCs w:val="24"/>
        </w:rPr>
        <w:t>．评标过程的保密与公正</w:t>
      </w:r>
    </w:p>
    <w:bookmarkEnd w:id="105"/>
    <w:bookmarkEnd w:id="106"/>
    <w:bookmarkEnd w:id="107"/>
    <w:p>
      <w:pPr>
        <w:pageBreakBefore w:val="0"/>
        <w:kinsoku/>
        <w:wordWrap/>
        <w:overflowPunct/>
        <w:topLinePunct w:val="0"/>
        <w:autoSpaceDE/>
        <w:autoSpaceDN/>
        <w:bidi w:val="0"/>
        <w:adjustRightInd/>
        <w:snapToGrid/>
        <w:spacing w:line="360" w:lineRule="auto"/>
        <w:ind w:left="0" w:leftChars="0" w:firstLine="480" w:firstLineChars="200"/>
        <w:jc w:val="left"/>
        <w:rPr>
          <w:rFonts w:hint="eastAsia" w:ascii="宋体" w:hAnsi="宋体" w:eastAsia="宋体" w:cs="宋体"/>
          <w:bCs/>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9</w:t>
      </w:r>
      <w:r>
        <w:rPr>
          <w:rFonts w:hint="eastAsia" w:ascii="宋体" w:hAnsi="宋体" w:eastAsia="宋体" w:cs="宋体"/>
          <w:sz w:val="24"/>
          <w:szCs w:val="24"/>
        </w:rPr>
        <w:t>.1</w:t>
      </w:r>
      <w:r>
        <w:rPr>
          <w:rFonts w:hint="eastAsia" w:ascii="宋体" w:hAnsi="宋体" w:eastAsia="宋体" w:cs="宋体"/>
          <w:bCs/>
          <w:sz w:val="24"/>
          <w:szCs w:val="24"/>
        </w:rPr>
        <w:t>公开开标后，直至向中标的投标人授予合同时止，凡是与审查、澄清、评价和比较投标的有关资料以及授标建议等，采购人、评委、采购代理机构均不得向投标人或与评标无关的其他人员透露。</w:t>
      </w:r>
    </w:p>
    <w:p>
      <w:pPr>
        <w:pageBreakBefore w:val="0"/>
        <w:kinsoku/>
        <w:wordWrap/>
        <w:overflowPunct/>
        <w:topLinePunct w:val="0"/>
        <w:autoSpaceDE/>
        <w:autoSpaceDN/>
        <w:bidi w:val="0"/>
        <w:adjustRightInd/>
        <w:snapToGrid/>
        <w:spacing w:line="360" w:lineRule="auto"/>
        <w:ind w:left="0" w:leftChars="0" w:firstLine="480" w:firstLineChars="200"/>
        <w:jc w:val="left"/>
        <w:rPr>
          <w:rFonts w:hint="eastAsia" w:ascii="宋体" w:hAnsi="宋体" w:eastAsia="宋体" w:cs="宋体"/>
          <w:bCs/>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9</w:t>
      </w:r>
      <w:r>
        <w:rPr>
          <w:rFonts w:hint="eastAsia" w:ascii="宋体" w:hAnsi="宋体" w:eastAsia="宋体" w:cs="宋体"/>
          <w:sz w:val="24"/>
          <w:szCs w:val="24"/>
        </w:rPr>
        <w:t>.2</w:t>
      </w:r>
      <w:r>
        <w:rPr>
          <w:rFonts w:hint="eastAsia" w:ascii="宋体" w:hAnsi="宋体" w:eastAsia="宋体" w:cs="宋体"/>
          <w:bCs/>
          <w:sz w:val="24"/>
          <w:szCs w:val="24"/>
        </w:rPr>
        <w:t>由采购人代表对投标人资格性、符合性审查，对未通过审查的</w:t>
      </w:r>
      <w:r>
        <w:rPr>
          <w:rFonts w:hint="eastAsia" w:ascii="宋体" w:hAnsi="宋体" w:eastAsia="宋体" w:cs="宋体"/>
          <w:bCs/>
          <w:sz w:val="24"/>
          <w:szCs w:val="24"/>
          <w:lang w:eastAsia="zh-CN"/>
        </w:rPr>
        <w:t>投标人</w:t>
      </w:r>
      <w:r>
        <w:rPr>
          <w:rFonts w:hint="eastAsia" w:ascii="宋体" w:hAnsi="宋体" w:eastAsia="宋体" w:cs="宋体"/>
          <w:bCs/>
          <w:sz w:val="24"/>
          <w:szCs w:val="24"/>
        </w:rPr>
        <w:t>，应现场告知原因。</w:t>
      </w:r>
    </w:p>
    <w:p>
      <w:pPr>
        <w:pageBreakBefore w:val="0"/>
        <w:kinsoku/>
        <w:wordWrap/>
        <w:overflowPunct/>
        <w:topLinePunct w:val="0"/>
        <w:autoSpaceDE/>
        <w:autoSpaceDN/>
        <w:bidi w:val="0"/>
        <w:adjustRightInd/>
        <w:snapToGrid/>
        <w:spacing w:line="360" w:lineRule="auto"/>
        <w:ind w:left="0" w:leftChars="0" w:firstLine="480" w:firstLineChars="200"/>
        <w:jc w:val="left"/>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9</w:t>
      </w:r>
      <w:r>
        <w:rPr>
          <w:rFonts w:hint="eastAsia" w:ascii="宋体" w:hAnsi="宋体" w:eastAsia="宋体" w:cs="宋体"/>
          <w:sz w:val="24"/>
          <w:szCs w:val="24"/>
        </w:rPr>
        <w:t>.3在评标过程中，投标人不得以任何行为影响评标过程，否则其投标文件将被作为无效投标文件。</w:t>
      </w:r>
    </w:p>
    <w:p>
      <w:pPr>
        <w:pageBreakBefore w:val="0"/>
        <w:kinsoku/>
        <w:wordWrap/>
        <w:overflowPunct/>
        <w:topLinePunct w:val="0"/>
        <w:autoSpaceDE/>
        <w:autoSpaceDN/>
        <w:bidi w:val="0"/>
        <w:adjustRightInd/>
        <w:snapToGrid/>
        <w:spacing w:line="360" w:lineRule="auto"/>
        <w:ind w:left="0" w:leftChars="0" w:firstLine="480" w:firstLineChars="200"/>
        <w:jc w:val="left"/>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9</w:t>
      </w:r>
      <w:r>
        <w:rPr>
          <w:rFonts w:hint="eastAsia" w:ascii="宋体" w:hAnsi="宋体" w:eastAsia="宋体" w:cs="宋体"/>
          <w:sz w:val="24"/>
          <w:szCs w:val="24"/>
        </w:rPr>
        <w:t>.4在评标期间，采购人或采购代理机构将设专门人员与投标人联系。</w:t>
      </w:r>
    </w:p>
    <w:p>
      <w:pPr>
        <w:pageBreakBefore w:val="0"/>
        <w:kinsoku/>
        <w:wordWrap/>
        <w:overflowPunct/>
        <w:topLinePunct w:val="0"/>
        <w:autoSpaceDE/>
        <w:autoSpaceDN/>
        <w:bidi w:val="0"/>
        <w:adjustRightInd/>
        <w:snapToGrid/>
        <w:spacing w:line="360" w:lineRule="auto"/>
        <w:ind w:left="0" w:leftChars="0" w:firstLine="480" w:firstLineChars="200"/>
        <w:jc w:val="left"/>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9</w:t>
      </w:r>
      <w:r>
        <w:rPr>
          <w:rFonts w:hint="eastAsia" w:ascii="宋体" w:hAnsi="宋体" w:eastAsia="宋体" w:cs="宋体"/>
          <w:sz w:val="24"/>
          <w:szCs w:val="24"/>
        </w:rPr>
        <w:t>.5采购人代表现场宣布评标结果。</w:t>
      </w:r>
    </w:p>
    <w:p>
      <w:pPr>
        <w:pStyle w:val="5"/>
        <w:pageBreakBefore w:val="0"/>
        <w:kinsoku/>
        <w:wordWrap/>
        <w:overflowPunct/>
        <w:topLinePunct w:val="0"/>
        <w:autoSpaceDE/>
        <w:autoSpaceDN/>
        <w:bidi w:val="0"/>
        <w:adjustRightInd/>
        <w:snapToGrid/>
        <w:spacing w:before="0" w:after="0" w:line="360" w:lineRule="auto"/>
        <w:ind w:left="0" w:leftChars="0" w:firstLine="480" w:firstLineChars="200"/>
        <w:jc w:val="left"/>
        <w:rPr>
          <w:rFonts w:hint="eastAsia" w:ascii="宋体" w:hAnsi="宋体" w:eastAsia="宋体" w:cs="宋体"/>
          <w:b w:val="0"/>
          <w:bCs w:val="0"/>
          <w:sz w:val="24"/>
          <w:szCs w:val="24"/>
        </w:rPr>
      </w:pPr>
      <w:bookmarkStart w:id="108" w:name="_Toc20823304"/>
      <w:bookmarkStart w:id="109" w:name="_Toc16938548"/>
      <w:bookmarkStart w:id="110" w:name="_Toc513029232"/>
      <w:r>
        <w:rPr>
          <w:rFonts w:hint="eastAsia" w:ascii="宋体" w:hAnsi="宋体" w:eastAsia="宋体" w:cs="宋体"/>
          <w:b w:val="0"/>
          <w:bCs w:val="0"/>
          <w:sz w:val="24"/>
          <w:szCs w:val="24"/>
          <w:lang w:val="en-US" w:eastAsia="zh-CN"/>
        </w:rPr>
        <w:t>20</w:t>
      </w:r>
      <w:r>
        <w:rPr>
          <w:rFonts w:hint="eastAsia" w:ascii="宋体" w:hAnsi="宋体" w:eastAsia="宋体" w:cs="宋体"/>
          <w:b w:val="0"/>
          <w:bCs w:val="0"/>
          <w:sz w:val="24"/>
          <w:szCs w:val="24"/>
        </w:rPr>
        <w:t>．投标的澄清</w:t>
      </w:r>
      <w:bookmarkEnd w:id="108"/>
      <w:bookmarkEnd w:id="109"/>
      <w:bookmarkEnd w:id="110"/>
    </w:p>
    <w:p>
      <w:pPr>
        <w:pageBreakBefore w:val="0"/>
        <w:kinsoku/>
        <w:wordWrap/>
        <w:overflowPunct/>
        <w:topLinePunct w:val="0"/>
        <w:autoSpaceDE/>
        <w:autoSpaceDN/>
        <w:bidi w:val="0"/>
        <w:adjustRightInd/>
        <w:snapToGrid/>
        <w:spacing w:line="360" w:lineRule="auto"/>
        <w:ind w:left="0" w:leftChars="0" w:firstLine="480" w:firstLineChars="200"/>
        <w:jc w:val="left"/>
        <w:rPr>
          <w:rFonts w:hint="eastAsia" w:ascii="宋体" w:hAnsi="宋体" w:eastAsia="宋体" w:cs="宋体"/>
          <w:sz w:val="24"/>
          <w:szCs w:val="24"/>
        </w:rPr>
      </w:pPr>
      <w:r>
        <w:rPr>
          <w:rFonts w:hint="eastAsia" w:ascii="宋体" w:hAnsi="宋体" w:eastAsia="宋体" w:cs="宋体"/>
          <w:sz w:val="24"/>
          <w:szCs w:val="24"/>
          <w:lang w:val="en-US" w:eastAsia="zh-CN"/>
        </w:rPr>
        <w:t>20</w:t>
      </w:r>
      <w:r>
        <w:rPr>
          <w:rFonts w:hint="eastAsia" w:ascii="宋体" w:hAnsi="宋体" w:eastAsia="宋体" w:cs="宋体"/>
          <w:sz w:val="24"/>
          <w:szCs w:val="24"/>
        </w:rPr>
        <w:t>.1评标期间，为有助于对投标文件的审查、评价和比较，评委会有权以书面形式要求投标人对其投标文件进行澄清，但并非对每个投标人都作澄清要求。</w:t>
      </w:r>
    </w:p>
    <w:p>
      <w:pPr>
        <w:pageBreakBefore w:val="0"/>
        <w:kinsoku/>
        <w:wordWrap/>
        <w:overflowPunct/>
        <w:topLinePunct w:val="0"/>
        <w:autoSpaceDE/>
        <w:autoSpaceDN/>
        <w:bidi w:val="0"/>
        <w:adjustRightInd/>
        <w:snapToGrid/>
        <w:spacing w:line="360" w:lineRule="auto"/>
        <w:ind w:left="0" w:leftChars="0" w:firstLine="480" w:firstLineChars="200"/>
        <w:jc w:val="left"/>
        <w:rPr>
          <w:rFonts w:hint="eastAsia" w:ascii="宋体" w:hAnsi="宋体" w:eastAsia="宋体" w:cs="宋体"/>
          <w:sz w:val="24"/>
          <w:szCs w:val="24"/>
        </w:rPr>
      </w:pPr>
      <w:r>
        <w:rPr>
          <w:rFonts w:hint="eastAsia" w:ascii="宋体" w:hAnsi="宋体" w:eastAsia="宋体" w:cs="宋体"/>
          <w:sz w:val="24"/>
          <w:szCs w:val="24"/>
          <w:lang w:val="en-US" w:eastAsia="zh-CN"/>
        </w:rPr>
        <w:t>20</w:t>
      </w:r>
      <w:r>
        <w:rPr>
          <w:rFonts w:hint="eastAsia" w:ascii="宋体" w:hAnsi="宋体" w:eastAsia="宋体" w:cs="宋体"/>
          <w:sz w:val="24"/>
          <w:szCs w:val="24"/>
        </w:rPr>
        <w:t>.2接到评委会澄清要求的投标人应派人按评委会通知的时间和地点做出书面澄清，书面澄清的内容须由投标人法人或授权代表签署，并作为投标文件的补充部分，但投标的价格和实质性的内容不得做任何更改。</w:t>
      </w:r>
    </w:p>
    <w:p>
      <w:pPr>
        <w:pageBreakBefore w:val="0"/>
        <w:kinsoku/>
        <w:wordWrap/>
        <w:overflowPunct/>
        <w:topLinePunct w:val="0"/>
        <w:autoSpaceDE/>
        <w:autoSpaceDN/>
        <w:bidi w:val="0"/>
        <w:adjustRightInd/>
        <w:snapToGrid/>
        <w:spacing w:line="360" w:lineRule="auto"/>
        <w:ind w:left="0" w:leftChars="0" w:firstLine="480" w:firstLineChars="200"/>
        <w:jc w:val="left"/>
        <w:rPr>
          <w:rFonts w:hint="eastAsia" w:ascii="宋体" w:hAnsi="宋体" w:eastAsia="宋体" w:cs="宋体"/>
          <w:sz w:val="24"/>
          <w:szCs w:val="24"/>
        </w:rPr>
      </w:pPr>
      <w:r>
        <w:rPr>
          <w:rFonts w:hint="eastAsia" w:ascii="宋体" w:hAnsi="宋体" w:eastAsia="宋体" w:cs="宋体"/>
          <w:sz w:val="24"/>
          <w:szCs w:val="24"/>
          <w:lang w:val="en-US" w:eastAsia="zh-CN"/>
        </w:rPr>
        <w:t>20</w:t>
      </w:r>
      <w:r>
        <w:rPr>
          <w:rFonts w:hint="eastAsia" w:ascii="宋体" w:hAnsi="宋体" w:eastAsia="宋体" w:cs="宋体"/>
          <w:sz w:val="24"/>
          <w:szCs w:val="24"/>
        </w:rPr>
        <w:t>.3 接到评委会澄清要求的投标人如未按规定做出澄清，其风险由投标人自行承担。</w:t>
      </w:r>
    </w:p>
    <w:p>
      <w:pPr>
        <w:pStyle w:val="5"/>
        <w:pageBreakBefore w:val="0"/>
        <w:kinsoku/>
        <w:wordWrap/>
        <w:overflowPunct/>
        <w:topLinePunct w:val="0"/>
        <w:autoSpaceDE/>
        <w:autoSpaceDN/>
        <w:bidi w:val="0"/>
        <w:adjustRightInd/>
        <w:snapToGrid/>
        <w:spacing w:before="0" w:after="0" w:line="360" w:lineRule="auto"/>
        <w:ind w:left="0" w:leftChars="0" w:firstLine="480" w:firstLineChars="200"/>
        <w:jc w:val="left"/>
        <w:rPr>
          <w:rFonts w:hint="eastAsia" w:ascii="宋体" w:hAnsi="宋体" w:eastAsia="宋体" w:cs="宋体"/>
          <w:b w:val="0"/>
          <w:bCs w:val="0"/>
          <w:sz w:val="24"/>
          <w:szCs w:val="24"/>
        </w:rPr>
      </w:pPr>
      <w:bookmarkStart w:id="111" w:name="_Toc513029233"/>
      <w:bookmarkStart w:id="112" w:name="_Toc16938549"/>
      <w:bookmarkStart w:id="113" w:name="_Toc20823305"/>
      <w:r>
        <w:rPr>
          <w:rFonts w:hint="eastAsia" w:ascii="宋体" w:hAnsi="宋体" w:eastAsia="宋体" w:cs="宋体"/>
          <w:b w:val="0"/>
          <w:bCs w:val="0"/>
          <w:sz w:val="24"/>
          <w:szCs w:val="24"/>
        </w:rPr>
        <w:t>2</w:t>
      </w:r>
      <w:r>
        <w:rPr>
          <w:rFonts w:hint="eastAsia" w:ascii="宋体" w:hAnsi="宋体" w:eastAsia="宋体" w:cs="宋体"/>
          <w:b w:val="0"/>
          <w:bCs w:val="0"/>
          <w:sz w:val="24"/>
          <w:szCs w:val="24"/>
          <w:lang w:val="en-US" w:eastAsia="zh-CN"/>
        </w:rPr>
        <w:t>1</w:t>
      </w:r>
      <w:r>
        <w:rPr>
          <w:rFonts w:hint="eastAsia" w:ascii="宋体" w:hAnsi="宋体" w:eastAsia="宋体" w:cs="宋体"/>
          <w:b w:val="0"/>
          <w:bCs w:val="0"/>
          <w:sz w:val="24"/>
          <w:szCs w:val="24"/>
        </w:rPr>
        <w:t>、对投标文件的初审</w:t>
      </w:r>
      <w:bookmarkEnd w:id="111"/>
      <w:bookmarkEnd w:id="112"/>
      <w:bookmarkEnd w:id="113"/>
    </w:p>
    <w:p>
      <w:pPr>
        <w:pageBreakBefore w:val="0"/>
        <w:kinsoku/>
        <w:wordWrap/>
        <w:overflowPunct/>
        <w:topLinePunct w:val="0"/>
        <w:autoSpaceDE/>
        <w:autoSpaceDN/>
        <w:bidi w:val="0"/>
        <w:adjustRightInd/>
        <w:snapToGrid/>
        <w:spacing w:line="360" w:lineRule="auto"/>
        <w:ind w:left="0" w:leftChars="0" w:firstLine="480" w:firstLineChars="200"/>
        <w:jc w:val="left"/>
        <w:rPr>
          <w:rFonts w:hint="eastAsia" w:ascii="宋体" w:hAnsi="宋体" w:eastAsia="宋体" w:cs="宋体"/>
          <w:bCs/>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1</w:t>
      </w:r>
      <w:r>
        <w:rPr>
          <w:rFonts w:hint="eastAsia" w:ascii="宋体" w:hAnsi="宋体" w:eastAsia="宋体" w:cs="宋体"/>
          <w:sz w:val="24"/>
          <w:szCs w:val="24"/>
        </w:rPr>
        <w:t>.1</w:t>
      </w:r>
      <w:r>
        <w:rPr>
          <w:rFonts w:hint="eastAsia" w:ascii="宋体" w:hAnsi="宋体" w:eastAsia="宋体" w:cs="宋体"/>
          <w:bCs/>
          <w:sz w:val="24"/>
          <w:szCs w:val="24"/>
        </w:rPr>
        <w:t>投标文件初审为资格性检查及符合性检查。由评委会负责实施。</w:t>
      </w:r>
    </w:p>
    <w:p>
      <w:pPr>
        <w:pageBreakBefore w:val="0"/>
        <w:kinsoku/>
        <w:wordWrap/>
        <w:overflowPunct/>
        <w:topLinePunct w:val="0"/>
        <w:autoSpaceDE/>
        <w:autoSpaceDN/>
        <w:bidi w:val="0"/>
        <w:adjustRightInd/>
        <w:snapToGrid/>
        <w:spacing w:line="360" w:lineRule="auto"/>
        <w:ind w:left="0" w:leftChars="0"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资格性检查：依据法律法规和招标文件的规定，对投标文件中的资格证明文件等进行审查，以确定投标</w:t>
      </w:r>
      <w:r>
        <w:rPr>
          <w:rFonts w:hint="eastAsia" w:ascii="宋体" w:hAnsi="宋体" w:eastAsia="宋体" w:cs="宋体"/>
          <w:bCs/>
          <w:sz w:val="24"/>
          <w:szCs w:val="24"/>
          <w:lang w:eastAsia="zh-CN"/>
        </w:rPr>
        <w:t>投标人</w:t>
      </w:r>
      <w:r>
        <w:rPr>
          <w:rFonts w:hint="eastAsia" w:ascii="宋体" w:hAnsi="宋体" w:eastAsia="宋体" w:cs="宋体"/>
          <w:bCs/>
          <w:sz w:val="24"/>
          <w:szCs w:val="24"/>
        </w:rPr>
        <w:t>是否具备投标资格。</w:t>
      </w:r>
    </w:p>
    <w:p>
      <w:pPr>
        <w:pageBreakBefore w:val="0"/>
        <w:kinsoku/>
        <w:wordWrap/>
        <w:overflowPunct/>
        <w:topLinePunct w:val="0"/>
        <w:autoSpaceDE/>
        <w:autoSpaceDN/>
        <w:bidi w:val="0"/>
        <w:adjustRightInd/>
        <w:snapToGrid/>
        <w:spacing w:line="360" w:lineRule="auto"/>
        <w:ind w:left="0" w:leftChars="0" w:firstLine="480" w:firstLineChars="200"/>
        <w:jc w:val="left"/>
        <w:rPr>
          <w:rFonts w:hint="eastAsia" w:ascii="宋体" w:hAnsi="宋体" w:eastAsia="宋体" w:cs="宋体"/>
          <w:sz w:val="24"/>
          <w:szCs w:val="24"/>
        </w:rPr>
      </w:pPr>
      <w:r>
        <w:rPr>
          <w:rFonts w:hint="eastAsia" w:ascii="宋体" w:hAnsi="宋体" w:eastAsia="宋体" w:cs="宋体"/>
          <w:bCs/>
          <w:sz w:val="24"/>
          <w:szCs w:val="24"/>
        </w:rPr>
        <w:t>凡在</w:t>
      </w:r>
      <w:r>
        <w:rPr>
          <w:rFonts w:hint="eastAsia" w:ascii="宋体" w:hAnsi="宋体" w:eastAsia="宋体" w:cs="宋体"/>
          <w:sz w:val="24"/>
          <w:szCs w:val="24"/>
        </w:rPr>
        <w:t xml:space="preserve">投标截止时间节点，已被 </w:t>
      </w:r>
      <w:r>
        <w:rPr>
          <w:rFonts w:hint="eastAsia" w:ascii="宋体" w:hAnsi="宋体" w:eastAsia="宋体" w:cs="宋体"/>
          <w:sz w:val="24"/>
          <w:szCs w:val="24"/>
          <w:lang w:val="en-US" w:eastAsia="zh-CN"/>
        </w:rPr>
        <w:t>“信用中国”网站（www.creditchina.gov.cn）列入失信被执行人、重大税收违法案件当事人名单</w:t>
      </w:r>
      <w:r>
        <w:rPr>
          <w:rFonts w:hint="eastAsia" w:ascii="宋体" w:hAnsi="宋体" w:eastAsia="宋体" w:cs="宋体"/>
          <w:sz w:val="24"/>
          <w:szCs w:val="24"/>
        </w:rPr>
        <w:t>的投标人，将拒绝其参加采购活动。</w:t>
      </w:r>
    </w:p>
    <w:p>
      <w:pPr>
        <w:pageBreakBefore w:val="0"/>
        <w:kinsoku/>
        <w:wordWrap/>
        <w:overflowPunct/>
        <w:topLinePunct w:val="0"/>
        <w:autoSpaceDE/>
        <w:autoSpaceDN/>
        <w:bidi w:val="0"/>
        <w:adjustRightInd/>
        <w:snapToGrid/>
        <w:spacing w:line="360" w:lineRule="auto"/>
        <w:ind w:left="0" w:leftChars="0"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符合性检查：依据招标文件的规定，从投标文件的有效性、完整性和对招标文件的响应程度进行审查，以确定是否对招标文件的实质性要求作出响应。</w:t>
      </w:r>
    </w:p>
    <w:p>
      <w:pPr>
        <w:pageBreakBefore w:val="0"/>
        <w:kinsoku/>
        <w:wordWrap/>
        <w:overflowPunct/>
        <w:topLinePunct w:val="0"/>
        <w:autoSpaceDE/>
        <w:autoSpaceDN/>
        <w:bidi w:val="0"/>
        <w:adjustRightInd/>
        <w:snapToGrid/>
        <w:spacing w:line="360" w:lineRule="auto"/>
        <w:ind w:left="0" w:leftChars="0" w:firstLine="480" w:firstLineChars="200"/>
        <w:jc w:val="left"/>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1</w:t>
      </w:r>
      <w:r>
        <w:rPr>
          <w:rFonts w:hint="eastAsia" w:ascii="宋体" w:hAnsi="宋体" w:eastAsia="宋体" w:cs="宋体"/>
          <w:sz w:val="24"/>
          <w:szCs w:val="24"/>
        </w:rPr>
        <w:t>.2在详细评标之前，评委会将首先审查每份投标文件是否实质性响应了招标文件的要求。实质性响应的投标应该是与招标文件要求的全部条款、条件和规格相符，没有重大偏离或保留的投标。</w:t>
      </w:r>
    </w:p>
    <w:p>
      <w:pPr>
        <w:pageBreakBefore w:val="0"/>
        <w:kinsoku/>
        <w:wordWrap/>
        <w:overflowPunct/>
        <w:topLinePunct w:val="0"/>
        <w:autoSpaceDE/>
        <w:autoSpaceDN/>
        <w:bidi w:val="0"/>
        <w:adjustRightInd/>
        <w:snapToGrid/>
        <w:spacing w:line="360" w:lineRule="auto"/>
        <w:ind w:left="0" w:leftChars="0" w:firstLine="480" w:firstLineChars="200"/>
        <w:jc w:val="left"/>
        <w:rPr>
          <w:rFonts w:hint="eastAsia" w:ascii="宋体" w:hAnsi="宋体" w:eastAsia="宋体" w:cs="宋体"/>
          <w:bCs/>
          <w:sz w:val="24"/>
          <w:szCs w:val="24"/>
        </w:rPr>
      </w:pPr>
      <w:r>
        <w:rPr>
          <w:rFonts w:hint="eastAsia" w:ascii="宋体" w:hAnsi="宋体" w:eastAsia="宋体" w:cs="宋体"/>
          <w:sz w:val="24"/>
          <w:szCs w:val="24"/>
        </w:rPr>
        <w:t>所谓重大偏离或保留是指与招标文件规定的实质性要求存在负偏离，或者在实质上与招标文件不一致，而且限制了合同中买方和见证方的权利或投标人的义务，纠正这些偏离或保留将会对其他实质性响应要求的投标人的竞争地位产生不公正的影响。是否属于重大偏离由评委会按照少数服从多数的原则作出结论。认定</w:t>
      </w:r>
      <w:r>
        <w:rPr>
          <w:rFonts w:hint="eastAsia" w:ascii="宋体" w:hAnsi="宋体" w:eastAsia="宋体" w:cs="宋体"/>
          <w:bCs/>
          <w:sz w:val="24"/>
          <w:szCs w:val="24"/>
        </w:rPr>
        <w:t>评委决定投标文件的响应性只根据投标文件本身的内容，而不寻求外部的证据。</w:t>
      </w:r>
    </w:p>
    <w:p>
      <w:pPr>
        <w:pageBreakBefore w:val="0"/>
        <w:kinsoku/>
        <w:wordWrap/>
        <w:overflowPunct/>
        <w:topLinePunct w:val="0"/>
        <w:autoSpaceDE/>
        <w:autoSpaceDN/>
        <w:bidi w:val="0"/>
        <w:adjustRightInd/>
        <w:snapToGrid/>
        <w:spacing w:line="360" w:lineRule="auto"/>
        <w:ind w:left="0" w:leftChars="0" w:firstLine="480" w:firstLineChars="200"/>
        <w:jc w:val="left"/>
        <w:rPr>
          <w:rFonts w:hint="eastAsia" w:ascii="宋体" w:hAnsi="宋体" w:eastAsia="宋体" w:cs="宋体"/>
          <w:bCs/>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1</w:t>
      </w:r>
      <w:r>
        <w:rPr>
          <w:rFonts w:hint="eastAsia" w:ascii="宋体" w:hAnsi="宋体" w:eastAsia="宋体" w:cs="宋体"/>
          <w:sz w:val="24"/>
          <w:szCs w:val="24"/>
        </w:rPr>
        <w:t>.3</w:t>
      </w:r>
      <w:r>
        <w:rPr>
          <w:rFonts w:hint="eastAsia" w:ascii="宋体" w:hAnsi="宋体" w:eastAsia="宋体" w:cs="宋体"/>
          <w:bCs/>
          <w:sz w:val="24"/>
          <w:szCs w:val="24"/>
        </w:rPr>
        <w:t>如果投标文件实质上没有响应招标文件的要求，评委会将予以拒绝，投标人不得通过修改或撤销不合要求的偏离或保留而使其投标成为实质性响应的投标。</w:t>
      </w:r>
    </w:p>
    <w:p>
      <w:pPr>
        <w:pageBreakBefore w:val="0"/>
        <w:kinsoku/>
        <w:wordWrap/>
        <w:overflowPunct/>
        <w:topLinePunct w:val="0"/>
        <w:autoSpaceDE/>
        <w:autoSpaceDN/>
        <w:bidi w:val="0"/>
        <w:adjustRightInd/>
        <w:snapToGrid/>
        <w:spacing w:line="360" w:lineRule="auto"/>
        <w:ind w:left="0" w:leftChars="0" w:firstLine="480" w:firstLineChars="200"/>
        <w:jc w:val="left"/>
        <w:rPr>
          <w:rFonts w:hint="eastAsia" w:ascii="宋体" w:hAnsi="宋体" w:eastAsia="宋体" w:cs="宋体"/>
          <w:bCs/>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1</w:t>
      </w:r>
      <w:r>
        <w:rPr>
          <w:rFonts w:hint="eastAsia" w:ascii="宋体" w:hAnsi="宋体" w:eastAsia="宋体" w:cs="宋体"/>
          <w:sz w:val="24"/>
          <w:szCs w:val="24"/>
        </w:rPr>
        <w:t>.4</w:t>
      </w:r>
      <w:r>
        <w:rPr>
          <w:rFonts w:hint="eastAsia" w:ascii="宋体" w:hAnsi="宋体" w:eastAsia="宋体" w:cs="宋体"/>
          <w:bCs/>
          <w:sz w:val="24"/>
          <w:szCs w:val="24"/>
        </w:rPr>
        <w:t>评委会将对确定为实质性响应的投标进行进一步审核，对投标文件中大小写金额不一致等问题的评审原则如下：</w:t>
      </w:r>
    </w:p>
    <w:p>
      <w:pPr>
        <w:pageBreakBefore w:val="0"/>
        <w:kinsoku/>
        <w:wordWrap/>
        <w:overflowPunct/>
        <w:topLinePunct w:val="0"/>
        <w:autoSpaceDE/>
        <w:autoSpaceDN/>
        <w:bidi w:val="0"/>
        <w:adjustRightInd/>
        <w:snapToGrid/>
        <w:spacing w:line="360" w:lineRule="auto"/>
        <w:ind w:left="0" w:leftChars="0"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投标文件的大写金额和小写金额不一致的，以大写金额为准；总价金额与按单价汇总金额不一致的，以单价金额计算结果为准；单价金额小数点有明显错位的，应以总价为准，并修改单价；对不同文字文本投标文件的解释发生质疑的，以中文文本为准。</w:t>
      </w:r>
    </w:p>
    <w:p>
      <w:pPr>
        <w:pageBreakBefore w:val="0"/>
        <w:kinsoku/>
        <w:wordWrap/>
        <w:overflowPunct/>
        <w:topLinePunct w:val="0"/>
        <w:autoSpaceDE/>
        <w:autoSpaceDN/>
        <w:bidi w:val="0"/>
        <w:adjustRightInd/>
        <w:snapToGrid/>
        <w:spacing w:line="360" w:lineRule="auto"/>
        <w:ind w:left="0" w:leftChars="0" w:firstLine="480" w:firstLineChars="200"/>
        <w:jc w:val="left"/>
        <w:rPr>
          <w:rFonts w:hint="eastAsia" w:ascii="宋体" w:hAnsi="宋体" w:eastAsia="宋体" w:cs="宋体"/>
          <w:bCs/>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1</w:t>
      </w:r>
      <w:r>
        <w:rPr>
          <w:rFonts w:hint="eastAsia" w:ascii="宋体" w:hAnsi="宋体" w:eastAsia="宋体" w:cs="宋体"/>
          <w:sz w:val="24"/>
          <w:szCs w:val="24"/>
        </w:rPr>
        <w:t>.5</w:t>
      </w:r>
      <w:r>
        <w:rPr>
          <w:rFonts w:hint="eastAsia" w:ascii="宋体" w:hAnsi="宋体" w:eastAsia="宋体" w:cs="宋体"/>
          <w:bCs/>
          <w:sz w:val="24"/>
          <w:szCs w:val="24"/>
        </w:rPr>
        <w:t>评委会将按上述修正错误的方法修正投标文件中的投标报价，修正后的价格经投标人确认后具有约束力。如果投标人不确认的，则其投标将被拒绝。</w:t>
      </w:r>
    </w:p>
    <w:p>
      <w:pPr>
        <w:pageBreakBefore w:val="0"/>
        <w:kinsoku/>
        <w:wordWrap/>
        <w:overflowPunct/>
        <w:topLinePunct w:val="0"/>
        <w:autoSpaceDE/>
        <w:autoSpaceDN/>
        <w:bidi w:val="0"/>
        <w:adjustRightInd/>
        <w:snapToGrid/>
        <w:spacing w:line="360" w:lineRule="auto"/>
        <w:ind w:left="0" w:leftChars="0" w:firstLine="480" w:firstLineChars="200"/>
        <w:jc w:val="left"/>
        <w:rPr>
          <w:rFonts w:hint="eastAsia" w:ascii="宋体" w:hAnsi="宋体" w:eastAsia="宋体" w:cs="宋体"/>
          <w:bCs/>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1</w:t>
      </w:r>
      <w:r>
        <w:rPr>
          <w:rFonts w:hint="eastAsia" w:ascii="宋体" w:hAnsi="宋体" w:eastAsia="宋体" w:cs="宋体"/>
          <w:sz w:val="24"/>
          <w:szCs w:val="24"/>
        </w:rPr>
        <w:t>.6</w:t>
      </w:r>
      <w:r>
        <w:rPr>
          <w:rFonts w:hint="eastAsia" w:ascii="宋体" w:hAnsi="宋体" w:eastAsia="宋体" w:cs="宋体"/>
          <w:bCs/>
          <w:sz w:val="24"/>
          <w:szCs w:val="24"/>
        </w:rPr>
        <w:t xml:space="preserve"> 对投标文件中含义不明确、同类问题表述不一致或者有明显文字和计算错误的内容，评标委员会可以书面形式（应当由评标委员会专家签字）要求投标人做出必要的澄清、说明或者纠正。投标人的澄清、说明或者补正应当采用书面形式，由其授权的代表签字，并不得超出投标文件的范围或者改变投标文件的实质性内容。</w:t>
      </w:r>
    </w:p>
    <w:p>
      <w:pPr>
        <w:pStyle w:val="5"/>
        <w:pageBreakBefore w:val="0"/>
        <w:kinsoku/>
        <w:wordWrap/>
        <w:overflowPunct/>
        <w:topLinePunct w:val="0"/>
        <w:autoSpaceDE/>
        <w:autoSpaceDN/>
        <w:bidi w:val="0"/>
        <w:adjustRightInd/>
        <w:snapToGrid/>
        <w:spacing w:before="0" w:after="0" w:line="360" w:lineRule="auto"/>
        <w:ind w:left="0" w:leftChars="0" w:firstLine="480" w:firstLineChars="200"/>
        <w:jc w:val="left"/>
        <w:rPr>
          <w:rFonts w:hint="eastAsia" w:ascii="宋体" w:hAnsi="宋体" w:eastAsia="宋体" w:cs="宋体"/>
          <w:b w:val="0"/>
          <w:bCs w:val="0"/>
          <w:sz w:val="24"/>
          <w:szCs w:val="24"/>
        </w:rPr>
      </w:pPr>
      <w:bookmarkStart w:id="114" w:name="_Toc513029234"/>
      <w:bookmarkStart w:id="115" w:name="_Toc20823306"/>
      <w:bookmarkStart w:id="116" w:name="_Toc16938550"/>
      <w:r>
        <w:rPr>
          <w:rFonts w:hint="eastAsia" w:ascii="宋体" w:hAnsi="宋体" w:eastAsia="宋体" w:cs="宋体"/>
          <w:b w:val="0"/>
          <w:bCs w:val="0"/>
          <w:sz w:val="24"/>
          <w:szCs w:val="24"/>
        </w:rPr>
        <w:t>2</w:t>
      </w:r>
      <w:r>
        <w:rPr>
          <w:rFonts w:hint="eastAsia" w:ascii="宋体" w:hAnsi="宋体" w:eastAsia="宋体" w:cs="宋体"/>
          <w:b w:val="0"/>
          <w:bCs w:val="0"/>
          <w:sz w:val="24"/>
          <w:szCs w:val="24"/>
          <w:lang w:val="en-US" w:eastAsia="zh-CN"/>
        </w:rPr>
        <w:t>2</w:t>
      </w:r>
      <w:r>
        <w:rPr>
          <w:rFonts w:hint="eastAsia" w:ascii="宋体" w:hAnsi="宋体" w:eastAsia="宋体" w:cs="宋体"/>
          <w:b w:val="0"/>
          <w:bCs w:val="0"/>
          <w:sz w:val="24"/>
          <w:szCs w:val="24"/>
        </w:rPr>
        <w:t>、</w:t>
      </w:r>
      <w:bookmarkEnd w:id="114"/>
      <w:bookmarkEnd w:id="115"/>
      <w:bookmarkEnd w:id="116"/>
      <w:r>
        <w:rPr>
          <w:rFonts w:hint="eastAsia" w:ascii="宋体" w:hAnsi="宋体" w:eastAsia="宋体" w:cs="宋体"/>
          <w:b w:val="0"/>
          <w:bCs w:val="0"/>
          <w:sz w:val="24"/>
          <w:szCs w:val="24"/>
        </w:rPr>
        <w:t>无效投标条款和废标条款</w:t>
      </w:r>
    </w:p>
    <w:p>
      <w:pPr>
        <w:pageBreakBefore w:val="0"/>
        <w:kinsoku/>
        <w:wordWrap/>
        <w:overflowPunct/>
        <w:topLinePunct w:val="0"/>
        <w:autoSpaceDE/>
        <w:autoSpaceDN/>
        <w:bidi w:val="0"/>
        <w:adjustRightInd/>
        <w:snapToGrid/>
        <w:spacing w:line="360" w:lineRule="auto"/>
        <w:ind w:left="0" w:leftChars="0" w:firstLine="480" w:firstLineChars="200"/>
        <w:jc w:val="left"/>
        <w:rPr>
          <w:rFonts w:hint="eastAsia" w:ascii="宋体" w:hAnsi="宋体" w:eastAsia="宋体" w:cs="宋体"/>
          <w:bCs/>
          <w:sz w:val="24"/>
          <w:szCs w:val="24"/>
        </w:rPr>
      </w:pPr>
      <w:bookmarkStart w:id="117" w:name="_Toc20823307"/>
      <w:bookmarkStart w:id="118" w:name="_Toc513029235"/>
      <w:bookmarkStart w:id="119" w:name="_Toc16938551"/>
      <w:r>
        <w:rPr>
          <w:rFonts w:hint="eastAsia" w:ascii="宋体" w:hAnsi="宋体" w:eastAsia="宋体" w:cs="宋体"/>
          <w:bCs/>
          <w:sz w:val="24"/>
          <w:szCs w:val="24"/>
        </w:rPr>
        <w:t>2</w:t>
      </w:r>
      <w:r>
        <w:rPr>
          <w:rFonts w:hint="eastAsia" w:ascii="宋体" w:hAnsi="宋体" w:eastAsia="宋体" w:cs="宋体"/>
          <w:bCs/>
          <w:sz w:val="24"/>
          <w:szCs w:val="24"/>
          <w:lang w:val="en-US" w:eastAsia="zh-CN"/>
        </w:rPr>
        <w:t>2</w:t>
      </w:r>
      <w:r>
        <w:rPr>
          <w:rFonts w:hint="eastAsia" w:ascii="宋体" w:hAnsi="宋体" w:eastAsia="宋体" w:cs="宋体"/>
          <w:bCs/>
          <w:sz w:val="24"/>
          <w:szCs w:val="24"/>
        </w:rPr>
        <w:t>.1无效投标条款</w:t>
      </w:r>
    </w:p>
    <w:p>
      <w:pPr>
        <w:pageBreakBefore w:val="0"/>
        <w:kinsoku/>
        <w:wordWrap/>
        <w:overflowPunct/>
        <w:topLinePunct w:val="0"/>
        <w:autoSpaceDE/>
        <w:autoSpaceDN/>
        <w:bidi w:val="0"/>
        <w:adjustRightInd/>
        <w:snapToGrid/>
        <w:spacing w:line="360" w:lineRule="auto"/>
        <w:ind w:left="0" w:leftChars="0"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2</w:t>
      </w:r>
      <w:r>
        <w:rPr>
          <w:rFonts w:hint="eastAsia" w:ascii="宋体" w:hAnsi="宋体" w:eastAsia="宋体" w:cs="宋体"/>
          <w:bCs/>
          <w:sz w:val="24"/>
          <w:szCs w:val="24"/>
          <w:lang w:val="en-US" w:eastAsia="zh-CN"/>
        </w:rPr>
        <w:t>2</w:t>
      </w:r>
      <w:r>
        <w:rPr>
          <w:rFonts w:hint="eastAsia" w:ascii="宋体" w:hAnsi="宋体" w:eastAsia="宋体" w:cs="宋体"/>
          <w:bCs/>
          <w:sz w:val="24"/>
          <w:szCs w:val="24"/>
        </w:rPr>
        <w:t>.1.1未按照招标文件的规定提交投标保证金的；</w:t>
      </w:r>
    </w:p>
    <w:p>
      <w:pPr>
        <w:pageBreakBefore w:val="0"/>
        <w:kinsoku/>
        <w:wordWrap/>
        <w:overflowPunct/>
        <w:topLinePunct w:val="0"/>
        <w:autoSpaceDE/>
        <w:autoSpaceDN/>
        <w:bidi w:val="0"/>
        <w:adjustRightInd/>
        <w:snapToGrid/>
        <w:spacing w:line="360" w:lineRule="auto"/>
        <w:ind w:left="0" w:leftChars="0"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2</w:t>
      </w:r>
      <w:r>
        <w:rPr>
          <w:rFonts w:hint="eastAsia" w:ascii="宋体" w:hAnsi="宋体" w:eastAsia="宋体" w:cs="宋体"/>
          <w:bCs/>
          <w:sz w:val="24"/>
          <w:szCs w:val="24"/>
          <w:lang w:val="en-US" w:eastAsia="zh-CN"/>
        </w:rPr>
        <w:t>2</w:t>
      </w:r>
      <w:r>
        <w:rPr>
          <w:rFonts w:hint="eastAsia" w:ascii="宋体" w:hAnsi="宋体" w:eastAsia="宋体" w:cs="宋体"/>
          <w:bCs/>
          <w:sz w:val="24"/>
          <w:szCs w:val="24"/>
        </w:rPr>
        <w:t>.1.2投标文件未按招标文件要求签署、盖章的；</w:t>
      </w:r>
    </w:p>
    <w:p>
      <w:pPr>
        <w:pageBreakBefore w:val="0"/>
        <w:kinsoku/>
        <w:wordWrap/>
        <w:overflowPunct/>
        <w:topLinePunct w:val="0"/>
        <w:autoSpaceDE/>
        <w:autoSpaceDN/>
        <w:bidi w:val="0"/>
        <w:adjustRightInd/>
        <w:snapToGrid/>
        <w:spacing w:line="360" w:lineRule="auto"/>
        <w:ind w:left="0" w:leftChars="0"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2</w:t>
      </w:r>
      <w:r>
        <w:rPr>
          <w:rFonts w:hint="eastAsia" w:ascii="宋体" w:hAnsi="宋体" w:eastAsia="宋体" w:cs="宋体"/>
          <w:bCs/>
          <w:sz w:val="24"/>
          <w:szCs w:val="24"/>
          <w:lang w:val="en-US" w:eastAsia="zh-CN"/>
        </w:rPr>
        <w:t>2</w:t>
      </w:r>
      <w:r>
        <w:rPr>
          <w:rFonts w:hint="eastAsia" w:ascii="宋体" w:hAnsi="宋体" w:eastAsia="宋体" w:cs="宋体"/>
          <w:bCs/>
          <w:sz w:val="24"/>
          <w:szCs w:val="24"/>
        </w:rPr>
        <w:t>.1.3投标人在报价时采用选择性报价；</w:t>
      </w:r>
    </w:p>
    <w:p>
      <w:pPr>
        <w:pageBreakBefore w:val="0"/>
        <w:kinsoku/>
        <w:wordWrap/>
        <w:overflowPunct/>
        <w:topLinePunct w:val="0"/>
        <w:autoSpaceDE/>
        <w:autoSpaceDN/>
        <w:bidi w:val="0"/>
        <w:adjustRightInd/>
        <w:snapToGrid/>
        <w:spacing w:line="360" w:lineRule="auto"/>
        <w:ind w:left="0" w:leftChars="0"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2</w:t>
      </w:r>
      <w:r>
        <w:rPr>
          <w:rFonts w:hint="eastAsia" w:ascii="宋体" w:hAnsi="宋体" w:eastAsia="宋体" w:cs="宋体"/>
          <w:bCs/>
          <w:sz w:val="24"/>
          <w:szCs w:val="24"/>
          <w:lang w:val="en-US" w:eastAsia="zh-CN"/>
        </w:rPr>
        <w:t>2</w:t>
      </w:r>
      <w:r>
        <w:rPr>
          <w:rFonts w:hint="eastAsia" w:ascii="宋体" w:hAnsi="宋体" w:eastAsia="宋体" w:cs="宋体"/>
          <w:bCs/>
          <w:sz w:val="24"/>
          <w:szCs w:val="24"/>
        </w:rPr>
        <w:t>.1.4不具备招标文件中规定的资格要求的；</w:t>
      </w:r>
    </w:p>
    <w:p>
      <w:pPr>
        <w:pageBreakBefore w:val="0"/>
        <w:kinsoku/>
        <w:wordWrap/>
        <w:overflowPunct/>
        <w:topLinePunct w:val="0"/>
        <w:autoSpaceDE/>
        <w:autoSpaceDN/>
        <w:bidi w:val="0"/>
        <w:adjustRightInd/>
        <w:snapToGrid/>
        <w:spacing w:line="360" w:lineRule="auto"/>
        <w:ind w:left="0" w:leftChars="0"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2</w:t>
      </w:r>
      <w:r>
        <w:rPr>
          <w:rFonts w:hint="eastAsia" w:ascii="宋体" w:hAnsi="宋体" w:eastAsia="宋体" w:cs="宋体"/>
          <w:bCs/>
          <w:sz w:val="24"/>
          <w:szCs w:val="24"/>
          <w:lang w:val="en-US" w:eastAsia="zh-CN"/>
        </w:rPr>
        <w:t>2</w:t>
      </w:r>
      <w:r>
        <w:rPr>
          <w:rFonts w:hint="eastAsia" w:ascii="宋体" w:hAnsi="宋体" w:eastAsia="宋体" w:cs="宋体"/>
          <w:bCs/>
          <w:sz w:val="24"/>
          <w:szCs w:val="24"/>
        </w:rPr>
        <w:t>.1.5报价超过招标文件中规定的预算金额或者最高限价的；</w:t>
      </w:r>
    </w:p>
    <w:p>
      <w:pPr>
        <w:pageBreakBefore w:val="0"/>
        <w:kinsoku/>
        <w:wordWrap/>
        <w:overflowPunct/>
        <w:topLinePunct w:val="0"/>
        <w:autoSpaceDE/>
        <w:autoSpaceDN/>
        <w:bidi w:val="0"/>
        <w:adjustRightInd/>
        <w:snapToGrid/>
        <w:spacing w:line="360" w:lineRule="auto"/>
        <w:ind w:left="0" w:leftChars="0"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2</w:t>
      </w:r>
      <w:r>
        <w:rPr>
          <w:rFonts w:hint="eastAsia" w:ascii="宋体" w:hAnsi="宋体" w:eastAsia="宋体" w:cs="宋体"/>
          <w:bCs/>
          <w:sz w:val="24"/>
          <w:szCs w:val="24"/>
          <w:lang w:val="en-US" w:eastAsia="zh-CN"/>
        </w:rPr>
        <w:t>2</w:t>
      </w:r>
      <w:r>
        <w:rPr>
          <w:rFonts w:hint="eastAsia" w:ascii="宋体" w:hAnsi="宋体" w:eastAsia="宋体" w:cs="宋体"/>
          <w:bCs/>
          <w:sz w:val="24"/>
          <w:szCs w:val="24"/>
        </w:rPr>
        <w:t>.1.6投标文件含有采购人不能接受的附加条件的;</w:t>
      </w:r>
    </w:p>
    <w:p>
      <w:pPr>
        <w:pageBreakBefore w:val="0"/>
        <w:kinsoku/>
        <w:wordWrap/>
        <w:overflowPunct/>
        <w:topLinePunct w:val="0"/>
        <w:autoSpaceDE/>
        <w:autoSpaceDN/>
        <w:bidi w:val="0"/>
        <w:adjustRightInd/>
        <w:snapToGrid/>
        <w:spacing w:line="360" w:lineRule="auto"/>
        <w:ind w:left="0" w:leftChars="0"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2</w:t>
      </w:r>
      <w:r>
        <w:rPr>
          <w:rFonts w:hint="eastAsia" w:ascii="宋体" w:hAnsi="宋体" w:eastAsia="宋体" w:cs="宋体"/>
          <w:bCs/>
          <w:sz w:val="24"/>
          <w:szCs w:val="24"/>
          <w:lang w:val="en-US" w:eastAsia="zh-CN"/>
        </w:rPr>
        <w:t>2</w:t>
      </w:r>
      <w:r>
        <w:rPr>
          <w:rFonts w:hint="eastAsia" w:ascii="宋体" w:hAnsi="宋体" w:eastAsia="宋体" w:cs="宋体"/>
          <w:bCs/>
          <w:sz w:val="24"/>
          <w:szCs w:val="24"/>
        </w:rPr>
        <w:t>.1.7法律、法规和招标文件规定的其他无效情形；</w:t>
      </w:r>
    </w:p>
    <w:p>
      <w:pPr>
        <w:pageBreakBefore w:val="0"/>
        <w:kinsoku/>
        <w:wordWrap/>
        <w:overflowPunct/>
        <w:topLinePunct w:val="0"/>
        <w:autoSpaceDE/>
        <w:autoSpaceDN/>
        <w:bidi w:val="0"/>
        <w:adjustRightInd/>
        <w:snapToGrid/>
        <w:spacing w:line="360" w:lineRule="auto"/>
        <w:ind w:left="0" w:leftChars="0" w:firstLine="480" w:firstLineChars="200"/>
        <w:jc w:val="left"/>
        <w:rPr>
          <w:rFonts w:hint="eastAsia" w:ascii="宋体" w:hAnsi="宋体" w:eastAsia="宋体" w:cs="宋体"/>
          <w:bCs/>
          <w:i/>
          <w:sz w:val="24"/>
          <w:szCs w:val="24"/>
          <w:u w:val="single"/>
        </w:rPr>
      </w:pPr>
      <w:r>
        <w:rPr>
          <w:rFonts w:hint="eastAsia" w:ascii="宋体" w:hAnsi="宋体" w:eastAsia="宋体" w:cs="宋体"/>
          <w:bCs/>
          <w:sz w:val="24"/>
          <w:szCs w:val="24"/>
        </w:rPr>
        <w:t>2</w:t>
      </w:r>
      <w:r>
        <w:rPr>
          <w:rFonts w:hint="eastAsia" w:ascii="宋体" w:hAnsi="宋体" w:eastAsia="宋体" w:cs="宋体"/>
          <w:bCs/>
          <w:sz w:val="24"/>
          <w:szCs w:val="24"/>
          <w:lang w:val="en-US" w:eastAsia="zh-CN"/>
        </w:rPr>
        <w:t>2</w:t>
      </w:r>
      <w:r>
        <w:rPr>
          <w:rFonts w:hint="eastAsia" w:ascii="宋体" w:hAnsi="宋体" w:eastAsia="宋体" w:cs="宋体"/>
          <w:bCs/>
          <w:sz w:val="24"/>
          <w:szCs w:val="24"/>
        </w:rPr>
        <w:t>.1.8未通过符合性检查的；</w:t>
      </w:r>
    </w:p>
    <w:p>
      <w:pPr>
        <w:pageBreakBefore w:val="0"/>
        <w:kinsoku/>
        <w:wordWrap/>
        <w:overflowPunct/>
        <w:topLinePunct w:val="0"/>
        <w:autoSpaceDE/>
        <w:autoSpaceDN/>
        <w:bidi w:val="0"/>
        <w:adjustRightInd/>
        <w:snapToGrid/>
        <w:spacing w:line="360" w:lineRule="auto"/>
        <w:ind w:left="0" w:leftChars="0" w:firstLine="480" w:firstLineChars="200"/>
        <w:jc w:val="left"/>
        <w:rPr>
          <w:rFonts w:hint="eastAsia" w:ascii="宋体" w:hAnsi="宋体" w:eastAsia="宋体" w:cs="宋体"/>
          <w:bCs/>
          <w:i/>
          <w:sz w:val="24"/>
          <w:szCs w:val="24"/>
        </w:rPr>
      </w:pPr>
      <w:r>
        <w:rPr>
          <w:rFonts w:hint="eastAsia" w:ascii="宋体" w:hAnsi="宋体" w:eastAsia="宋体" w:cs="宋体"/>
          <w:bCs/>
          <w:sz w:val="24"/>
          <w:szCs w:val="24"/>
        </w:rPr>
        <w:t>2</w:t>
      </w:r>
      <w:r>
        <w:rPr>
          <w:rFonts w:hint="eastAsia" w:ascii="宋体" w:hAnsi="宋体" w:eastAsia="宋体" w:cs="宋体"/>
          <w:bCs/>
          <w:sz w:val="24"/>
          <w:szCs w:val="24"/>
          <w:lang w:val="en-US" w:eastAsia="zh-CN"/>
        </w:rPr>
        <w:t>2</w:t>
      </w:r>
      <w:r>
        <w:rPr>
          <w:rFonts w:hint="eastAsia" w:ascii="宋体" w:hAnsi="宋体" w:eastAsia="宋体" w:cs="宋体"/>
          <w:bCs/>
          <w:sz w:val="24"/>
          <w:szCs w:val="24"/>
        </w:rPr>
        <w:t>.1.9不符合招标文件中规定的其他实质性要求和条件的</w:t>
      </w:r>
      <w:r>
        <w:rPr>
          <w:rFonts w:hint="eastAsia" w:ascii="宋体" w:hAnsi="宋体" w:eastAsia="宋体" w:cs="宋体"/>
          <w:bCs/>
          <w:i/>
          <w:sz w:val="24"/>
          <w:szCs w:val="24"/>
        </w:rPr>
        <w:t>；</w:t>
      </w:r>
    </w:p>
    <w:p>
      <w:pPr>
        <w:pageBreakBefore w:val="0"/>
        <w:kinsoku/>
        <w:wordWrap/>
        <w:overflowPunct/>
        <w:topLinePunct w:val="0"/>
        <w:autoSpaceDE/>
        <w:autoSpaceDN/>
        <w:bidi w:val="0"/>
        <w:adjustRightInd/>
        <w:snapToGrid/>
        <w:spacing w:line="360" w:lineRule="auto"/>
        <w:ind w:left="0" w:leftChars="0"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2</w:t>
      </w:r>
      <w:r>
        <w:rPr>
          <w:rFonts w:hint="eastAsia" w:ascii="宋体" w:hAnsi="宋体" w:eastAsia="宋体" w:cs="宋体"/>
          <w:bCs/>
          <w:sz w:val="24"/>
          <w:szCs w:val="24"/>
          <w:lang w:val="en-US" w:eastAsia="zh-CN"/>
        </w:rPr>
        <w:t>2</w:t>
      </w:r>
      <w:r>
        <w:rPr>
          <w:rFonts w:hint="eastAsia" w:ascii="宋体" w:hAnsi="宋体" w:eastAsia="宋体" w:cs="宋体"/>
          <w:bCs/>
          <w:sz w:val="24"/>
          <w:szCs w:val="24"/>
        </w:rPr>
        <w:t>.1.10其他法律、法规及本招标文件规定的属无效投标的情形。</w:t>
      </w:r>
    </w:p>
    <w:p>
      <w:pPr>
        <w:pageBreakBefore w:val="0"/>
        <w:kinsoku/>
        <w:wordWrap/>
        <w:overflowPunct/>
        <w:topLinePunct w:val="0"/>
        <w:autoSpaceDE/>
        <w:autoSpaceDN/>
        <w:bidi w:val="0"/>
        <w:adjustRightInd/>
        <w:snapToGrid/>
        <w:spacing w:line="360" w:lineRule="auto"/>
        <w:ind w:left="0" w:leftChars="0"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2</w:t>
      </w:r>
      <w:r>
        <w:rPr>
          <w:rFonts w:hint="eastAsia" w:ascii="宋体" w:hAnsi="宋体" w:eastAsia="宋体" w:cs="宋体"/>
          <w:bCs/>
          <w:sz w:val="24"/>
          <w:szCs w:val="24"/>
          <w:lang w:val="en-US" w:eastAsia="zh-CN"/>
        </w:rPr>
        <w:t>2</w:t>
      </w:r>
      <w:r>
        <w:rPr>
          <w:rFonts w:hint="eastAsia" w:ascii="宋体" w:hAnsi="宋体" w:eastAsia="宋体" w:cs="宋体"/>
          <w:bCs/>
          <w:sz w:val="24"/>
          <w:szCs w:val="24"/>
        </w:rPr>
        <w:t>.1.11资格审查文件出现报价的。</w:t>
      </w:r>
    </w:p>
    <w:p>
      <w:pPr>
        <w:pageBreakBefore w:val="0"/>
        <w:kinsoku/>
        <w:wordWrap/>
        <w:overflowPunct/>
        <w:topLinePunct w:val="0"/>
        <w:autoSpaceDE/>
        <w:autoSpaceDN/>
        <w:bidi w:val="0"/>
        <w:adjustRightInd/>
        <w:snapToGrid/>
        <w:spacing w:line="360" w:lineRule="auto"/>
        <w:ind w:left="0" w:leftChars="0"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2</w:t>
      </w:r>
      <w:r>
        <w:rPr>
          <w:rFonts w:hint="eastAsia" w:ascii="宋体" w:hAnsi="宋体" w:eastAsia="宋体" w:cs="宋体"/>
          <w:bCs/>
          <w:sz w:val="24"/>
          <w:szCs w:val="24"/>
          <w:lang w:val="en-US" w:eastAsia="zh-CN"/>
        </w:rPr>
        <w:t>2</w:t>
      </w:r>
      <w:r>
        <w:rPr>
          <w:rFonts w:hint="eastAsia" w:ascii="宋体" w:hAnsi="宋体" w:eastAsia="宋体" w:cs="宋体"/>
          <w:bCs/>
          <w:sz w:val="24"/>
          <w:szCs w:val="24"/>
        </w:rPr>
        <w:t xml:space="preserve">.2废标条款：                                                                                                                                                                                                                                                                                                                                                                                                                                                                                                                                                                                                                                                                                                                                                                                                                                                                                                                                                                                                                                                                                                                                                                                                                                                                                                                                                                                                                                                                         </w:t>
      </w:r>
    </w:p>
    <w:p>
      <w:pPr>
        <w:pageBreakBefore w:val="0"/>
        <w:kinsoku/>
        <w:wordWrap/>
        <w:overflowPunct/>
        <w:topLinePunct w:val="0"/>
        <w:autoSpaceDE/>
        <w:autoSpaceDN/>
        <w:bidi w:val="0"/>
        <w:adjustRightInd/>
        <w:snapToGrid/>
        <w:spacing w:line="360" w:lineRule="auto"/>
        <w:ind w:left="0" w:leftChars="0"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2</w:t>
      </w:r>
      <w:r>
        <w:rPr>
          <w:rFonts w:hint="eastAsia" w:ascii="宋体" w:hAnsi="宋体" w:eastAsia="宋体" w:cs="宋体"/>
          <w:bCs/>
          <w:sz w:val="24"/>
          <w:szCs w:val="24"/>
          <w:lang w:val="en-US" w:eastAsia="zh-CN"/>
        </w:rPr>
        <w:t>2</w:t>
      </w:r>
      <w:r>
        <w:rPr>
          <w:rFonts w:hint="eastAsia" w:ascii="宋体" w:hAnsi="宋体" w:eastAsia="宋体" w:cs="宋体"/>
          <w:bCs/>
          <w:sz w:val="24"/>
          <w:szCs w:val="24"/>
        </w:rPr>
        <w:t>.2.1符合专业条件的</w:t>
      </w:r>
      <w:r>
        <w:rPr>
          <w:rFonts w:hint="eastAsia" w:ascii="宋体" w:hAnsi="宋体" w:eastAsia="宋体" w:cs="宋体"/>
          <w:bCs/>
          <w:sz w:val="24"/>
          <w:szCs w:val="24"/>
          <w:lang w:eastAsia="zh-CN"/>
        </w:rPr>
        <w:t>投标人</w:t>
      </w:r>
      <w:r>
        <w:rPr>
          <w:rFonts w:hint="eastAsia" w:ascii="宋体" w:hAnsi="宋体" w:eastAsia="宋体" w:cs="宋体"/>
          <w:bCs/>
          <w:sz w:val="24"/>
          <w:szCs w:val="24"/>
        </w:rPr>
        <w:t>或者对招标文件作实质响应的</w:t>
      </w:r>
      <w:r>
        <w:rPr>
          <w:rFonts w:hint="eastAsia" w:ascii="宋体" w:hAnsi="宋体" w:eastAsia="宋体" w:cs="宋体"/>
          <w:bCs/>
          <w:sz w:val="24"/>
          <w:szCs w:val="24"/>
          <w:lang w:eastAsia="zh-CN"/>
        </w:rPr>
        <w:t>投标人</w:t>
      </w:r>
      <w:r>
        <w:rPr>
          <w:rFonts w:hint="eastAsia" w:ascii="宋体" w:hAnsi="宋体" w:eastAsia="宋体" w:cs="宋体"/>
          <w:bCs/>
          <w:sz w:val="24"/>
          <w:szCs w:val="24"/>
        </w:rPr>
        <w:t>不足三家的；</w:t>
      </w:r>
    </w:p>
    <w:p>
      <w:pPr>
        <w:pageBreakBefore w:val="0"/>
        <w:kinsoku/>
        <w:wordWrap/>
        <w:overflowPunct/>
        <w:topLinePunct w:val="0"/>
        <w:autoSpaceDE/>
        <w:autoSpaceDN/>
        <w:bidi w:val="0"/>
        <w:adjustRightInd/>
        <w:snapToGrid/>
        <w:spacing w:line="360" w:lineRule="auto"/>
        <w:ind w:left="0" w:leftChars="0"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2</w:t>
      </w:r>
      <w:r>
        <w:rPr>
          <w:rFonts w:hint="eastAsia" w:ascii="宋体" w:hAnsi="宋体" w:eastAsia="宋体" w:cs="宋体"/>
          <w:bCs/>
          <w:sz w:val="24"/>
          <w:szCs w:val="24"/>
          <w:lang w:val="en-US" w:eastAsia="zh-CN"/>
        </w:rPr>
        <w:t>2</w:t>
      </w:r>
      <w:r>
        <w:rPr>
          <w:rFonts w:hint="eastAsia" w:ascii="宋体" w:hAnsi="宋体" w:eastAsia="宋体" w:cs="宋体"/>
          <w:bCs/>
          <w:sz w:val="24"/>
          <w:szCs w:val="24"/>
        </w:rPr>
        <w:t>.2.2出现影响采购公正的违法、违规行为的；</w:t>
      </w:r>
    </w:p>
    <w:p>
      <w:pPr>
        <w:pageBreakBefore w:val="0"/>
        <w:kinsoku/>
        <w:wordWrap/>
        <w:overflowPunct/>
        <w:topLinePunct w:val="0"/>
        <w:autoSpaceDE/>
        <w:autoSpaceDN/>
        <w:bidi w:val="0"/>
        <w:adjustRightInd/>
        <w:snapToGrid/>
        <w:spacing w:line="360" w:lineRule="auto"/>
        <w:ind w:left="0" w:leftChars="0"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2</w:t>
      </w:r>
      <w:r>
        <w:rPr>
          <w:rFonts w:hint="eastAsia" w:ascii="宋体" w:hAnsi="宋体" w:eastAsia="宋体" w:cs="宋体"/>
          <w:bCs/>
          <w:sz w:val="24"/>
          <w:szCs w:val="24"/>
          <w:lang w:val="en-US" w:eastAsia="zh-CN"/>
        </w:rPr>
        <w:t>2</w:t>
      </w:r>
      <w:r>
        <w:rPr>
          <w:rFonts w:hint="eastAsia" w:ascii="宋体" w:hAnsi="宋体" w:eastAsia="宋体" w:cs="宋体"/>
          <w:bCs/>
          <w:sz w:val="24"/>
          <w:szCs w:val="24"/>
        </w:rPr>
        <w:t>.2.3投标人的报价均超过限价；</w:t>
      </w:r>
    </w:p>
    <w:p>
      <w:pPr>
        <w:pageBreakBefore w:val="0"/>
        <w:kinsoku/>
        <w:wordWrap/>
        <w:overflowPunct/>
        <w:topLinePunct w:val="0"/>
        <w:autoSpaceDE/>
        <w:autoSpaceDN/>
        <w:bidi w:val="0"/>
        <w:adjustRightInd/>
        <w:snapToGrid/>
        <w:spacing w:line="360" w:lineRule="auto"/>
        <w:ind w:left="0" w:leftChars="0"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2</w:t>
      </w:r>
      <w:r>
        <w:rPr>
          <w:rFonts w:hint="eastAsia" w:ascii="宋体" w:hAnsi="宋体" w:eastAsia="宋体" w:cs="宋体"/>
          <w:bCs/>
          <w:sz w:val="24"/>
          <w:szCs w:val="24"/>
          <w:lang w:val="en-US" w:eastAsia="zh-CN"/>
        </w:rPr>
        <w:t>2</w:t>
      </w:r>
      <w:r>
        <w:rPr>
          <w:rFonts w:hint="eastAsia" w:ascii="宋体" w:hAnsi="宋体" w:eastAsia="宋体" w:cs="宋体"/>
          <w:bCs/>
          <w:sz w:val="24"/>
          <w:szCs w:val="24"/>
        </w:rPr>
        <w:t>.2.4因重大变故，采购任务取消的；</w:t>
      </w:r>
    </w:p>
    <w:p>
      <w:pPr>
        <w:pageBreakBefore w:val="0"/>
        <w:kinsoku/>
        <w:wordWrap/>
        <w:overflowPunct/>
        <w:topLinePunct w:val="0"/>
        <w:autoSpaceDE/>
        <w:autoSpaceDN/>
        <w:bidi w:val="0"/>
        <w:adjustRightInd/>
        <w:snapToGrid/>
        <w:spacing w:line="360" w:lineRule="auto"/>
        <w:ind w:left="0" w:leftChars="0"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2</w:t>
      </w:r>
      <w:r>
        <w:rPr>
          <w:rFonts w:hint="eastAsia" w:ascii="宋体" w:hAnsi="宋体" w:eastAsia="宋体" w:cs="宋体"/>
          <w:bCs/>
          <w:sz w:val="24"/>
          <w:szCs w:val="24"/>
          <w:lang w:val="en-US" w:eastAsia="zh-CN"/>
        </w:rPr>
        <w:t>2</w:t>
      </w:r>
      <w:r>
        <w:rPr>
          <w:rFonts w:hint="eastAsia" w:ascii="宋体" w:hAnsi="宋体" w:eastAsia="宋体" w:cs="宋体"/>
          <w:bCs/>
          <w:sz w:val="24"/>
          <w:szCs w:val="24"/>
        </w:rPr>
        <w:t>.2.5评标委员会认定招标文件存在歧义、 重大缺陷导致评审工作无法进行。</w:t>
      </w:r>
    </w:p>
    <w:p>
      <w:pPr>
        <w:pageBreakBefore w:val="0"/>
        <w:kinsoku/>
        <w:wordWrap/>
        <w:overflowPunct/>
        <w:topLinePunct w:val="0"/>
        <w:autoSpaceDE/>
        <w:autoSpaceDN/>
        <w:bidi w:val="0"/>
        <w:adjustRightInd/>
        <w:snapToGrid/>
        <w:spacing w:line="360" w:lineRule="auto"/>
        <w:ind w:left="0" w:leftChars="0"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2</w:t>
      </w:r>
      <w:r>
        <w:rPr>
          <w:rFonts w:hint="eastAsia" w:ascii="宋体" w:hAnsi="宋体" w:eastAsia="宋体" w:cs="宋体"/>
          <w:bCs/>
          <w:sz w:val="24"/>
          <w:szCs w:val="24"/>
          <w:lang w:val="en-US" w:eastAsia="zh-CN"/>
        </w:rPr>
        <w:t>2</w:t>
      </w:r>
      <w:r>
        <w:rPr>
          <w:rFonts w:hint="eastAsia" w:ascii="宋体" w:hAnsi="宋体" w:eastAsia="宋体" w:cs="宋体"/>
          <w:bCs/>
          <w:sz w:val="24"/>
          <w:szCs w:val="24"/>
        </w:rPr>
        <w:t>.3 投标截止时间结束后参加投标的</w:t>
      </w:r>
      <w:r>
        <w:rPr>
          <w:rFonts w:hint="eastAsia" w:ascii="宋体" w:hAnsi="宋体" w:eastAsia="宋体" w:cs="宋体"/>
          <w:bCs/>
          <w:sz w:val="24"/>
          <w:szCs w:val="24"/>
          <w:lang w:eastAsia="zh-CN"/>
        </w:rPr>
        <w:t>投标人</w:t>
      </w:r>
      <w:r>
        <w:rPr>
          <w:rFonts w:hint="eastAsia" w:ascii="宋体" w:hAnsi="宋体" w:eastAsia="宋体" w:cs="宋体"/>
          <w:bCs/>
          <w:sz w:val="24"/>
          <w:szCs w:val="24"/>
        </w:rPr>
        <w:t>不足三家的处理：</w:t>
      </w:r>
    </w:p>
    <w:p>
      <w:pPr>
        <w:pageBreakBefore w:val="0"/>
        <w:kinsoku/>
        <w:wordWrap/>
        <w:overflowPunct/>
        <w:topLinePunct w:val="0"/>
        <w:autoSpaceDE/>
        <w:autoSpaceDN/>
        <w:bidi w:val="0"/>
        <w:adjustRightInd/>
        <w:snapToGrid/>
        <w:spacing w:line="360" w:lineRule="auto"/>
        <w:ind w:left="0" w:leftChars="0"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2</w:t>
      </w:r>
      <w:r>
        <w:rPr>
          <w:rFonts w:hint="eastAsia" w:ascii="宋体" w:hAnsi="宋体" w:eastAsia="宋体" w:cs="宋体"/>
          <w:bCs/>
          <w:sz w:val="24"/>
          <w:szCs w:val="24"/>
          <w:lang w:val="en-US" w:eastAsia="zh-CN"/>
        </w:rPr>
        <w:t>2</w:t>
      </w:r>
      <w:r>
        <w:rPr>
          <w:rFonts w:hint="eastAsia" w:ascii="宋体" w:hAnsi="宋体" w:eastAsia="宋体" w:cs="宋体"/>
          <w:bCs/>
          <w:sz w:val="24"/>
          <w:szCs w:val="24"/>
        </w:rPr>
        <w:t>.3.1报名截止后投标人不足3家或者通过资格审查或符合性审查的投标人不足3家的，除采购任务取消情形外，按照以下方式处理：</w:t>
      </w:r>
    </w:p>
    <w:p>
      <w:pPr>
        <w:pageBreakBefore w:val="0"/>
        <w:kinsoku/>
        <w:wordWrap/>
        <w:overflowPunct/>
        <w:topLinePunct w:val="0"/>
        <w:autoSpaceDE/>
        <w:autoSpaceDN/>
        <w:bidi w:val="0"/>
        <w:adjustRightInd/>
        <w:snapToGrid/>
        <w:spacing w:line="360" w:lineRule="auto"/>
        <w:ind w:left="0" w:leftChars="0"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（一）招标文件存在不合理条款或者招标程序不符合规定的，采购人、采购代理机构改正后依法重新招标；</w:t>
      </w:r>
    </w:p>
    <w:p>
      <w:pPr>
        <w:pageBreakBefore w:val="0"/>
        <w:kinsoku/>
        <w:wordWrap/>
        <w:overflowPunct/>
        <w:topLinePunct w:val="0"/>
        <w:autoSpaceDE/>
        <w:autoSpaceDN/>
        <w:bidi w:val="0"/>
        <w:adjustRightInd/>
        <w:snapToGrid/>
        <w:spacing w:line="360" w:lineRule="auto"/>
        <w:ind w:left="0" w:leftChars="0"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（二）招标文件没有不合理条款、招标程序符合规定，需要采用其他采购方式采购的，采购人应当依法报有关部门批准。</w:t>
      </w:r>
    </w:p>
    <w:p>
      <w:pPr>
        <w:spacing w:line="360" w:lineRule="auto"/>
        <w:rPr>
          <w:rFonts w:asciiTheme="majorEastAsia" w:hAnsiTheme="majorEastAsia" w:eastAsiaTheme="majorEastAsia"/>
          <w:bCs/>
          <w:sz w:val="24"/>
        </w:rPr>
      </w:pPr>
    </w:p>
    <w:p>
      <w:pPr>
        <w:pStyle w:val="4"/>
        <w:spacing w:beforeLines="50" w:afterLines="50" w:line="360" w:lineRule="auto"/>
        <w:ind w:firstLine="452" w:firstLineChars="150"/>
        <w:jc w:val="center"/>
        <w:rPr>
          <w:rFonts w:asciiTheme="majorEastAsia" w:hAnsiTheme="majorEastAsia" w:eastAsiaTheme="majorEastAsia"/>
          <w:sz w:val="30"/>
          <w:szCs w:val="30"/>
        </w:rPr>
      </w:pPr>
      <w:bookmarkStart w:id="120" w:name="_Toc120614219"/>
      <w:r>
        <w:rPr>
          <w:rFonts w:hint="eastAsia" w:asciiTheme="majorEastAsia" w:hAnsiTheme="majorEastAsia" w:eastAsiaTheme="majorEastAsia"/>
          <w:sz w:val="30"/>
          <w:szCs w:val="30"/>
        </w:rPr>
        <w:t>五、</w:t>
      </w:r>
      <w:bookmarkEnd w:id="117"/>
      <w:bookmarkEnd w:id="118"/>
      <w:bookmarkEnd w:id="119"/>
      <w:r>
        <w:rPr>
          <w:rFonts w:hint="eastAsia" w:asciiTheme="majorEastAsia" w:hAnsiTheme="majorEastAsia" w:eastAsiaTheme="majorEastAsia"/>
          <w:sz w:val="30"/>
          <w:szCs w:val="30"/>
        </w:rPr>
        <w:t>定标</w:t>
      </w:r>
      <w:bookmarkEnd w:id="120"/>
    </w:p>
    <w:p>
      <w:pPr>
        <w:pStyle w:val="5"/>
        <w:pageBreakBefore w:val="0"/>
        <w:widowControl w:val="0"/>
        <w:kinsoku/>
        <w:wordWrap/>
        <w:overflowPunct/>
        <w:topLinePunct w:val="0"/>
        <w:autoSpaceDE/>
        <w:autoSpaceDN/>
        <w:bidi w:val="0"/>
        <w:adjustRightInd/>
        <w:snapToGrid/>
        <w:spacing w:before="0" w:after="0" w:line="360" w:lineRule="auto"/>
        <w:ind w:firstLine="480" w:firstLineChars="200"/>
        <w:jc w:val="left"/>
        <w:textAlignment w:val="auto"/>
        <w:rPr>
          <w:rFonts w:hint="eastAsia" w:ascii="宋体" w:hAnsi="宋体" w:eastAsia="宋体" w:cs="宋体"/>
          <w:b w:val="0"/>
          <w:sz w:val="24"/>
          <w:szCs w:val="24"/>
        </w:rPr>
      </w:pPr>
      <w:bookmarkStart w:id="121" w:name="_Toc513029238"/>
      <w:bookmarkStart w:id="122" w:name="_Toc16938554"/>
      <w:bookmarkStart w:id="123" w:name="_Toc20823310"/>
      <w:r>
        <w:rPr>
          <w:rFonts w:hint="eastAsia" w:ascii="宋体" w:hAnsi="宋体" w:eastAsia="宋体" w:cs="宋体"/>
          <w:b w:val="0"/>
          <w:sz w:val="24"/>
          <w:szCs w:val="24"/>
        </w:rPr>
        <w:t>2</w:t>
      </w:r>
      <w:r>
        <w:rPr>
          <w:rFonts w:hint="eastAsia" w:ascii="宋体" w:hAnsi="宋体" w:eastAsia="宋体" w:cs="宋体"/>
          <w:b w:val="0"/>
          <w:sz w:val="24"/>
          <w:szCs w:val="24"/>
          <w:lang w:val="en-US" w:eastAsia="zh-CN"/>
        </w:rPr>
        <w:t>3</w:t>
      </w:r>
      <w:r>
        <w:rPr>
          <w:rFonts w:hint="eastAsia" w:ascii="宋体" w:hAnsi="宋体" w:eastAsia="宋体" w:cs="宋体"/>
          <w:b w:val="0"/>
          <w:sz w:val="24"/>
          <w:szCs w:val="24"/>
        </w:rPr>
        <w:t>、</w:t>
      </w:r>
      <w:bookmarkEnd w:id="121"/>
      <w:r>
        <w:rPr>
          <w:rFonts w:hint="eastAsia" w:ascii="宋体" w:hAnsi="宋体" w:eastAsia="宋体" w:cs="宋体"/>
          <w:b w:val="0"/>
          <w:sz w:val="24"/>
          <w:szCs w:val="24"/>
        </w:rPr>
        <w:t>确定</w:t>
      </w:r>
      <w:bookmarkEnd w:id="122"/>
      <w:bookmarkEnd w:id="123"/>
      <w:r>
        <w:rPr>
          <w:rFonts w:hint="eastAsia" w:ascii="宋体" w:hAnsi="宋体" w:eastAsia="宋体" w:cs="宋体"/>
          <w:b w:val="0"/>
          <w:sz w:val="24"/>
          <w:szCs w:val="24"/>
        </w:rPr>
        <w:t>中标单位</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sz w:val="24"/>
          <w:szCs w:val="24"/>
        </w:rPr>
      </w:pPr>
      <w:r>
        <w:rPr>
          <w:rFonts w:hint="eastAsia" w:ascii="宋体" w:hAnsi="宋体" w:eastAsia="宋体" w:cs="宋体"/>
          <w:bCs/>
          <w:sz w:val="24"/>
          <w:szCs w:val="24"/>
        </w:rPr>
        <w:t>2</w:t>
      </w:r>
      <w:r>
        <w:rPr>
          <w:rFonts w:hint="eastAsia" w:ascii="宋体" w:hAnsi="宋体" w:eastAsia="宋体" w:cs="宋体"/>
          <w:bCs/>
          <w:sz w:val="24"/>
          <w:szCs w:val="24"/>
          <w:lang w:val="en-US" w:eastAsia="zh-CN"/>
        </w:rPr>
        <w:t>3</w:t>
      </w:r>
      <w:r>
        <w:rPr>
          <w:rFonts w:hint="eastAsia" w:ascii="宋体" w:hAnsi="宋体" w:eastAsia="宋体" w:cs="宋体"/>
          <w:bCs/>
          <w:sz w:val="24"/>
          <w:szCs w:val="24"/>
        </w:rPr>
        <w:t>.1评委会根据本招标文件规定评标办法与评分标准推荐中标人。</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bCs/>
          <w:sz w:val="24"/>
          <w:szCs w:val="24"/>
        </w:rPr>
        <w:t>2</w:t>
      </w:r>
      <w:r>
        <w:rPr>
          <w:rFonts w:hint="eastAsia" w:ascii="宋体" w:hAnsi="宋体" w:eastAsia="宋体" w:cs="宋体"/>
          <w:bCs/>
          <w:sz w:val="24"/>
          <w:szCs w:val="24"/>
          <w:lang w:val="en-US" w:eastAsia="zh-CN"/>
        </w:rPr>
        <w:t>3</w:t>
      </w:r>
      <w:r>
        <w:rPr>
          <w:rFonts w:hint="eastAsia" w:ascii="宋体" w:hAnsi="宋体" w:eastAsia="宋体" w:cs="宋体"/>
          <w:bCs/>
          <w:sz w:val="24"/>
          <w:szCs w:val="24"/>
        </w:rPr>
        <w:t>.2</w:t>
      </w:r>
      <w:r>
        <w:rPr>
          <w:rFonts w:hint="eastAsia" w:ascii="宋体" w:hAnsi="宋体" w:eastAsia="宋体" w:cs="宋体"/>
          <w:sz w:val="24"/>
          <w:szCs w:val="24"/>
        </w:rPr>
        <w:t>采购人将在“</w:t>
      </w:r>
      <w:r>
        <w:rPr>
          <w:rFonts w:hint="eastAsia" w:ascii="宋体" w:hAnsi="宋体" w:eastAsia="宋体" w:cs="宋体"/>
          <w:color w:val="auto"/>
          <w:sz w:val="24"/>
          <w:szCs w:val="24"/>
          <w:highlight w:val="none"/>
          <w:lang w:val="en-US" w:eastAsia="zh-CN"/>
        </w:rPr>
        <w:t>南通市公共资源交易网站（http://ggzyjy.nantong.gov.cn/）、南通港（港口）集团有限公司网站（http://www.ntport.com.cn/）</w:t>
      </w:r>
      <w:r>
        <w:rPr>
          <w:rFonts w:hint="eastAsia" w:ascii="宋体" w:hAnsi="宋体" w:eastAsia="宋体" w:cs="宋体"/>
          <w:sz w:val="24"/>
          <w:szCs w:val="24"/>
        </w:rPr>
        <w:t>”发布中标公告，公告期限为3日。</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3</w:t>
      </w:r>
      <w:r>
        <w:rPr>
          <w:rFonts w:hint="eastAsia" w:ascii="宋体" w:hAnsi="宋体" w:eastAsia="宋体" w:cs="宋体"/>
          <w:sz w:val="24"/>
          <w:szCs w:val="24"/>
        </w:rPr>
        <w:t>.3若有充分证据证明，中标人出现下列情况之一的，一经查实，将被取消中标资格：</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3</w:t>
      </w:r>
      <w:r>
        <w:rPr>
          <w:rFonts w:hint="eastAsia" w:ascii="宋体" w:hAnsi="宋体" w:eastAsia="宋体" w:cs="宋体"/>
          <w:sz w:val="24"/>
          <w:szCs w:val="24"/>
        </w:rPr>
        <w:t>.3.1提供虚假材料谋取中标的；</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3</w:t>
      </w:r>
      <w:r>
        <w:rPr>
          <w:rFonts w:hint="eastAsia" w:ascii="宋体" w:hAnsi="宋体" w:eastAsia="宋体" w:cs="宋体"/>
          <w:sz w:val="24"/>
          <w:szCs w:val="24"/>
        </w:rPr>
        <w:t>.3.2向采购人行贿或者提供其他不正当利益的；</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3</w:t>
      </w:r>
      <w:r>
        <w:rPr>
          <w:rFonts w:hint="eastAsia" w:ascii="宋体" w:hAnsi="宋体" w:eastAsia="宋体" w:cs="宋体"/>
          <w:sz w:val="24"/>
          <w:szCs w:val="24"/>
        </w:rPr>
        <w:t>.3.3恶意竞争，投标总报价明显低于其自身合理成本且又无法提供证明的；</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3</w:t>
      </w:r>
      <w:r>
        <w:rPr>
          <w:rFonts w:hint="eastAsia" w:ascii="宋体" w:hAnsi="宋体" w:eastAsia="宋体" w:cs="宋体"/>
          <w:sz w:val="24"/>
          <w:szCs w:val="24"/>
        </w:rPr>
        <w:t>.3.4属于本文件规定的无效条件，但在评标过程中又未被评委会发现的；</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3</w:t>
      </w:r>
      <w:r>
        <w:rPr>
          <w:rFonts w:hint="eastAsia" w:ascii="宋体" w:hAnsi="宋体" w:eastAsia="宋体" w:cs="宋体"/>
          <w:sz w:val="24"/>
          <w:szCs w:val="24"/>
        </w:rPr>
        <w:t>.3.5与采购人或者其他</w:t>
      </w:r>
      <w:r>
        <w:rPr>
          <w:rFonts w:hint="eastAsia" w:ascii="宋体" w:hAnsi="宋体" w:eastAsia="宋体" w:cs="宋体"/>
          <w:sz w:val="24"/>
          <w:szCs w:val="24"/>
          <w:lang w:eastAsia="zh-CN"/>
        </w:rPr>
        <w:t>投标人</w:t>
      </w:r>
      <w:r>
        <w:rPr>
          <w:rFonts w:hint="eastAsia" w:ascii="宋体" w:hAnsi="宋体" w:eastAsia="宋体" w:cs="宋体"/>
          <w:sz w:val="24"/>
          <w:szCs w:val="24"/>
        </w:rPr>
        <w:t>恶意串通的；</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3</w:t>
      </w:r>
      <w:r>
        <w:rPr>
          <w:rFonts w:hint="eastAsia" w:ascii="宋体" w:hAnsi="宋体" w:eastAsia="宋体" w:cs="宋体"/>
          <w:sz w:val="24"/>
          <w:szCs w:val="24"/>
        </w:rPr>
        <w:t>.3.6采取不正当手段诋毁、排挤其他</w:t>
      </w:r>
      <w:r>
        <w:rPr>
          <w:rFonts w:hint="eastAsia" w:ascii="宋体" w:hAnsi="宋体" w:eastAsia="宋体" w:cs="宋体"/>
          <w:sz w:val="24"/>
          <w:szCs w:val="24"/>
          <w:lang w:eastAsia="zh-CN"/>
        </w:rPr>
        <w:t>投标人</w:t>
      </w:r>
      <w:r>
        <w:rPr>
          <w:rFonts w:hint="eastAsia" w:ascii="宋体" w:hAnsi="宋体" w:eastAsia="宋体" w:cs="宋体"/>
          <w:sz w:val="24"/>
          <w:szCs w:val="24"/>
        </w:rPr>
        <w:t>的；</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3</w:t>
      </w:r>
      <w:r>
        <w:rPr>
          <w:rFonts w:hint="eastAsia" w:ascii="宋体" w:hAnsi="宋体" w:eastAsia="宋体" w:cs="宋体"/>
          <w:sz w:val="24"/>
          <w:szCs w:val="24"/>
        </w:rPr>
        <w:t>.3.7不符合法律、法规的规定的。</w:t>
      </w:r>
      <w:bookmarkStart w:id="124" w:name="_Toc200451960"/>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3</w:t>
      </w:r>
      <w:r>
        <w:rPr>
          <w:rFonts w:hint="eastAsia" w:ascii="宋体" w:hAnsi="宋体" w:eastAsia="宋体" w:cs="宋体"/>
          <w:sz w:val="24"/>
          <w:szCs w:val="24"/>
        </w:rPr>
        <w:t>.4.有下列情形之一的，视为投标人串通投标，其投标无效：</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3</w:t>
      </w:r>
      <w:r>
        <w:rPr>
          <w:rFonts w:hint="eastAsia" w:ascii="宋体" w:hAnsi="宋体" w:eastAsia="宋体" w:cs="宋体"/>
          <w:sz w:val="24"/>
          <w:szCs w:val="24"/>
        </w:rPr>
        <w:t>.4.1不同投标人的投标文件由同一单位或者个人编制；</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3</w:t>
      </w:r>
      <w:r>
        <w:rPr>
          <w:rFonts w:hint="eastAsia" w:ascii="宋体" w:hAnsi="宋体" w:eastAsia="宋体" w:cs="宋体"/>
          <w:sz w:val="24"/>
          <w:szCs w:val="24"/>
        </w:rPr>
        <w:t>.4.2不同投标人委托同一单位或者个人办理投标事宜；</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3</w:t>
      </w:r>
      <w:r>
        <w:rPr>
          <w:rFonts w:hint="eastAsia" w:ascii="宋体" w:hAnsi="宋体" w:eastAsia="宋体" w:cs="宋体"/>
          <w:sz w:val="24"/>
          <w:szCs w:val="24"/>
        </w:rPr>
        <w:t>.4.3不同投标人的投标文件载明的项目管理成员或者联系人员为同一人；</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3</w:t>
      </w:r>
      <w:r>
        <w:rPr>
          <w:rFonts w:hint="eastAsia" w:ascii="宋体" w:hAnsi="宋体" w:eastAsia="宋体" w:cs="宋体"/>
          <w:sz w:val="24"/>
          <w:szCs w:val="24"/>
        </w:rPr>
        <w:t>.4.4不同投标人的投标文件异常一致或者投标报价呈规律性差异；</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3</w:t>
      </w:r>
      <w:r>
        <w:rPr>
          <w:rFonts w:hint="eastAsia" w:ascii="宋体" w:hAnsi="宋体" w:eastAsia="宋体" w:cs="宋体"/>
          <w:sz w:val="24"/>
          <w:szCs w:val="24"/>
        </w:rPr>
        <w:t>.4.5不同投标人的投标文件相互混装；</w:t>
      </w:r>
    </w:p>
    <w:p>
      <w:pPr>
        <w:pStyle w:val="5"/>
        <w:pageBreakBefore w:val="0"/>
        <w:widowControl w:val="0"/>
        <w:kinsoku/>
        <w:wordWrap/>
        <w:overflowPunct/>
        <w:topLinePunct w:val="0"/>
        <w:autoSpaceDE/>
        <w:autoSpaceDN/>
        <w:bidi w:val="0"/>
        <w:adjustRightInd/>
        <w:snapToGrid/>
        <w:spacing w:before="0" w:after="0" w:line="360" w:lineRule="auto"/>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w:t>
      </w:r>
      <w:r>
        <w:rPr>
          <w:rFonts w:hint="eastAsia" w:ascii="宋体" w:hAnsi="宋体" w:eastAsia="宋体" w:cs="宋体"/>
          <w:b w:val="0"/>
          <w:bCs w:val="0"/>
          <w:sz w:val="24"/>
          <w:szCs w:val="24"/>
          <w:lang w:val="en-US" w:eastAsia="zh-CN"/>
        </w:rPr>
        <w:t>4</w:t>
      </w:r>
      <w:r>
        <w:rPr>
          <w:rFonts w:hint="eastAsia" w:ascii="宋体" w:hAnsi="宋体" w:eastAsia="宋体" w:cs="宋体"/>
          <w:b w:val="0"/>
          <w:bCs w:val="0"/>
          <w:sz w:val="24"/>
          <w:szCs w:val="24"/>
        </w:rPr>
        <w:t>、质疑处理</w:t>
      </w:r>
      <w:bookmarkEnd w:id="124"/>
    </w:p>
    <w:p>
      <w:pPr>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sz w:val="24"/>
          <w:szCs w:val="24"/>
          <w:u w:val="single"/>
        </w:rPr>
      </w:pPr>
      <w:r>
        <w:rPr>
          <w:rFonts w:hint="eastAsia" w:ascii="宋体" w:hAnsi="宋体" w:eastAsia="宋体" w:cs="宋体"/>
          <w:b/>
          <w:bCs/>
          <w:sz w:val="24"/>
          <w:szCs w:val="24"/>
          <w:u w:val="single"/>
        </w:rPr>
        <w:t>2</w:t>
      </w:r>
      <w:r>
        <w:rPr>
          <w:rFonts w:hint="eastAsia" w:ascii="宋体" w:hAnsi="宋体" w:eastAsia="宋体" w:cs="宋体"/>
          <w:b/>
          <w:bCs/>
          <w:sz w:val="24"/>
          <w:szCs w:val="24"/>
          <w:u w:val="single"/>
          <w:lang w:val="en-US" w:eastAsia="zh-CN"/>
        </w:rPr>
        <w:t>4</w:t>
      </w:r>
      <w:r>
        <w:rPr>
          <w:rFonts w:hint="eastAsia" w:ascii="宋体" w:hAnsi="宋体" w:eastAsia="宋体" w:cs="宋体"/>
          <w:b/>
          <w:bCs/>
          <w:sz w:val="24"/>
          <w:szCs w:val="24"/>
          <w:u w:val="single"/>
        </w:rPr>
        <w:t>.1</w:t>
      </w:r>
      <w:r>
        <w:rPr>
          <w:rFonts w:hint="eastAsia" w:ascii="宋体" w:hAnsi="宋体" w:eastAsia="宋体" w:cs="宋体"/>
          <w:b/>
          <w:bCs/>
          <w:sz w:val="24"/>
          <w:szCs w:val="24"/>
          <w:u w:val="single"/>
          <w:lang w:eastAsia="zh-CN"/>
        </w:rPr>
        <w:t>投标人</w:t>
      </w:r>
      <w:r>
        <w:rPr>
          <w:rFonts w:hint="eastAsia" w:ascii="宋体" w:hAnsi="宋体" w:eastAsia="宋体" w:cs="宋体"/>
          <w:b/>
          <w:bCs/>
          <w:sz w:val="24"/>
          <w:szCs w:val="24"/>
          <w:u w:val="single"/>
        </w:rPr>
        <w:t>对采购活动事项有疑问的，应当按照7.1条规定的时间前向采购人提出询问，采购人将按照7.1条规定的时间前对</w:t>
      </w:r>
      <w:r>
        <w:rPr>
          <w:rFonts w:hint="eastAsia" w:ascii="宋体" w:hAnsi="宋体" w:eastAsia="宋体" w:cs="宋体"/>
          <w:b/>
          <w:bCs/>
          <w:sz w:val="24"/>
          <w:szCs w:val="24"/>
          <w:u w:val="single"/>
          <w:lang w:eastAsia="zh-CN"/>
        </w:rPr>
        <w:t>投标人</w:t>
      </w:r>
      <w:r>
        <w:rPr>
          <w:rFonts w:hint="eastAsia" w:ascii="宋体" w:hAnsi="宋体" w:eastAsia="宋体" w:cs="宋体"/>
          <w:b/>
          <w:bCs/>
          <w:sz w:val="24"/>
          <w:szCs w:val="24"/>
          <w:u w:val="single"/>
        </w:rPr>
        <w:t>依法提出的询问作出答复。</w:t>
      </w:r>
    </w:p>
    <w:p>
      <w:pPr>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sz w:val="24"/>
          <w:szCs w:val="24"/>
          <w:u w:val="single"/>
        </w:rPr>
      </w:pPr>
      <w:r>
        <w:rPr>
          <w:rFonts w:hint="eastAsia" w:ascii="宋体" w:hAnsi="宋体" w:eastAsia="宋体" w:cs="宋体"/>
          <w:b/>
          <w:bCs/>
          <w:sz w:val="24"/>
          <w:szCs w:val="24"/>
          <w:u w:val="single"/>
        </w:rPr>
        <w:t>2</w:t>
      </w:r>
      <w:r>
        <w:rPr>
          <w:rFonts w:hint="eastAsia" w:ascii="宋体" w:hAnsi="宋体" w:eastAsia="宋体" w:cs="宋体"/>
          <w:b/>
          <w:bCs/>
          <w:sz w:val="24"/>
          <w:szCs w:val="24"/>
          <w:u w:val="single"/>
          <w:lang w:val="en-US" w:eastAsia="zh-CN"/>
        </w:rPr>
        <w:t>4</w:t>
      </w:r>
      <w:r>
        <w:rPr>
          <w:rFonts w:hint="eastAsia" w:ascii="宋体" w:hAnsi="宋体" w:eastAsia="宋体" w:cs="宋体"/>
          <w:b/>
          <w:bCs/>
          <w:sz w:val="24"/>
          <w:szCs w:val="24"/>
          <w:u w:val="single"/>
        </w:rPr>
        <w:t>.2</w:t>
      </w:r>
      <w:r>
        <w:rPr>
          <w:rFonts w:hint="eastAsia" w:ascii="宋体" w:hAnsi="宋体" w:eastAsia="宋体" w:cs="宋体"/>
          <w:b/>
          <w:sz w:val="24"/>
          <w:szCs w:val="24"/>
          <w:u w:val="single"/>
        </w:rPr>
        <w:t>投标人认为采购文件使自己的权益受到损害的，可以</w:t>
      </w:r>
      <w:r>
        <w:rPr>
          <w:rFonts w:hint="eastAsia" w:ascii="宋体" w:hAnsi="宋体" w:eastAsia="宋体" w:cs="宋体"/>
          <w:b/>
          <w:bCs/>
          <w:sz w:val="24"/>
          <w:szCs w:val="24"/>
          <w:u w:val="single"/>
        </w:rPr>
        <w:t>按照7.2条规定的时间前</w:t>
      </w:r>
      <w:r>
        <w:rPr>
          <w:rFonts w:hint="eastAsia" w:ascii="宋体" w:hAnsi="宋体" w:eastAsia="宋体" w:cs="宋体"/>
          <w:b/>
          <w:sz w:val="24"/>
          <w:szCs w:val="24"/>
          <w:u w:val="single"/>
        </w:rPr>
        <w:t>，以书面形式向采购人提出质疑。采购人将在收到投标人的书面质疑后3日内对投标人依法提出的质疑作出答复，并将通知质疑投标人和其他有关投标人，但答复内容涉及商业秘密的除外。</w:t>
      </w:r>
    </w:p>
    <w:p>
      <w:pPr>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sz w:val="24"/>
          <w:szCs w:val="24"/>
          <w:u w:val="single"/>
        </w:rPr>
      </w:pPr>
      <w:r>
        <w:rPr>
          <w:rFonts w:hint="eastAsia" w:ascii="宋体" w:hAnsi="宋体" w:eastAsia="宋体" w:cs="宋体"/>
          <w:b/>
          <w:sz w:val="24"/>
          <w:szCs w:val="24"/>
          <w:u w:val="single"/>
        </w:rPr>
        <w:t>2</w:t>
      </w:r>
      <w:r>
        <w:rPr>
          <w:rFonts w:hint="eastAsia" w:ascii="宋体" w:hAnsi="宋体" w:eastAsia="宋体" w:cs="宋体"/>
          <w:b/>
          <w:sz w:val="24"/>
          <w:szCs w:val="24"/>
          <w:u w:val="single"/>
          <w:lang w:val="en-US" w:eastAsia="zh-CN"/>
        </w:rPr>
        <w:t>4</w:t>
      </w:r>
      <w:r>
        <w:rPr>
          <w:rFonts w:hint="eastAsia" w:ascii="宋体" w:hAnsi="宋体" w:eastAsia="宋体" w:cs="宋体"/>
          <w:b/>
          <w:sz w:val="24"/>
          <w:szCs w:val="24"/>
          <w:u w:val="single"/>
        </w:rPr>
        <w:t>.3采购人委托招标代理机构采购的，投标人可以向招标代理机构提出质疑，招标代理机构依照《中华人民共和国招投标法》有关规定就采购人委托授权范围内的事项作出答复。</w:t>
      </w:r>
    </w:p>
    <w:p>
      <w:pPr>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kern w:val="0"/>
          <w:sz w:val="24"/>
          <w:szCs w:val="24"/>
          <w:u w:val="single"/>
          <w:lang w:eastAsia="zh-CN"/>
        </w:rPr>
      </w:pPr>
      <w:r>
        <w:rPr>
          <w:rFonts w:hint="eastAsia" w:ascii="宋体" w:hAnsi="宋体" w:eastAsia="宋体" w:cs="宋体"/>
          <w:b/>
          <w:sz w:val="24"/>
          <w:szCs w:val="24"/>
          <w:u w:val="single"/>
        </w:rPr>
        <w:t>2</w:t>
      </w:r>
      <w:r>
        <w:rPr>
          <w:rFonts w:hint="eastAsia" w:ascii="宋体" w:hAnsi="宋体" w:eastAsia="宋体" w:cs="宋体"/>
          <w:b/>
          <w:sz w:val="24"/>
          <w:szCs w:val="24"/>
          <w:u w:val="single"/>
          <w:lang w:val="en-US" w:eastAsia="zh-CN"/>
        </w:rPr>
        <w:t>4</w:t>
      </w:r>
      <w:r>
        <w:rPr>
          <w:rFonts w:hint="eastAsia" w:ascii="宋体" w:hAnsi="宋体" w:eastAsia="宋体" w:cs="宋体"/>
          <w:b/>
          <w:sz w:val="24"/>
          <w:szCs w:val="24"/>
          <w:u w:val="single"/>
        </w:rPr>
        <w:t>.4</w:t>
      </w:r>
      <w:r>
        <w:rPr>
          <w:rFonts w:hint="eastAsia" w:ascii="宋体" w:hAnsi="宋体" w:eastAsia="宋体" w:cs="宋体"/>
          <w:b/>
          <w:kern w:val="0"/>
          <w:sz w:val="24"/>
          <w:szCs w:val="24"/>
          <w:u w:val="single"/>
        </w:rPr>
        <w:t>对采购过程提出质疑的，为各采购程序环节结束之日；</w:t>
      </w:r>
    </w:p>
    <w:p>
      <w:pPr>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kern w:val="0"/>
          <w:sz w:val="24"/>
          <w:szCs w:val="24"/>
          <w:u w:val="single"/>
        </w:rPr>
      </w:pPr>
      <w:r>
        <w:rPr>
          <w:rFonts w:hint="eastAsia" w:ascii="宋体" w:hAnsi="宋体" w:eastAsia="宋体" w:cs="宋体"/>
          <w:b/>
          <w:sz w:val="24"/>
          <w:szCs w:val="24"/>
          <w:u w:val="single"/>
        </w:rPr>
        <w:t>2</w:t>
      </w:r>
      <w:r>
        <w:rPr>
          <w:rFonts w:hint="eastAsia" w:ascii="宋体" w:hAnsi="宋体" w:eastAsia="宋体" w:cs="宋体"/>
          <w:b/>
          <w:sz w:val="24"/>
          <w:szCs w:val="24"/>
          <w:u w:val="single"/>
          <w:lang w:val="en-US" w:eastAsia="zh-CN"/>
        </w:rPr>
        <w:t>4</w:t>
      </w:r>
      <w:r>
        <w:rPr>
          <w:rFonts w:hint="eastAsia" w:ascii="宋体" w:hAnsi="宋体" w:eastAsia="宋体" w:cs="宋体"/>
          <w:b/>
          <w:sz w:val="24"/>
          <w:szCs w:val="24"/>
          <w:u w:val="single"/>
        </w:rPr>
        <w:t>.5</w:t>
      </w:r>
      <w:r>
        <w:rPr>
          <w:rFonts w:hint="eastAsia" w:ascii="宋体" w:hAnsi="宋体" w:eastAsia="宋体" w:cs="宋体"/>
          <w:b/>
          <w:kern w:val="0"/>
          <w:sz w:val="24"/>
          <w:szCs w:val="24"/>
          <w:u w:val="single"/>
        </w:rPr>
        <w:t>对中标或者成交结果提出质疑的，为中标或者成交结果公告期限届满之日。</w:t>
      </w:r>
    </w:p>
    <w:p>
      <w:pPr>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kern w:val="0"/>
          <w:sz w:val="24"/>
          <w:szCs w:val="24"/>
          <w:u w:val="single"/>
        </w:rPr>
      </w:pPr>
      <w:r>
        <w:rPr>
          <w:rFonts w:hint="eastAsia" w:ascii="宋体" w:hAnsi="宋体" w:eastAsia="宋体" w:cs="宋体"/>
          <w:b/>
          <w:kern w:val="0"/>
          <w:sz w:val="24"/>
          <w:szCs w:val="24"/>
          <w:u w:val="single"/>
        </w:rPr>
        <w:t>2</w:t>
      </w:r>
      <w:r>
        <w:rPr>
          <w:rFonts w:hint="eastAsia" w:ascii="宋体" w:hAnsi="宋体" w:eastAsia="宋体" w:cs="宋体"/>
          <w:b/>
          <w:kern w:val="0"/>
          <w:sz w:val="24"/>
          <w:szCs w:val="24"/>
          <w:u w:val="single"/>
          <w:lang w:val="en-US" w:eastAsia="zh-CN"/>
        </w:rPr>
        <w:t>4</w:t>
      </w:r>
      <w:r>
        <w:rPr>
          <w:rFonts w:hint="eastAsia" w:ascii="宋体" w:hAnsi="宋体" w:eastAsia="宋体" w:cs="宋体"/>
          <w:b/>
          <w:kern w:val="0"/>
          <w:sz w:val="24"/>
          <w:szCs w:val="24"/>
          <w:u w:val="single"/>
        </w:rPr>
        <w:t>.6质疑必须以参加投标</w:t>
      </w:r>
      <w:r>
        <w:rPr>
          <w:rFonts w:hint="eastAsia" w:ascii="宋体" w:hAnsi="宋体" w:eastAsia="宋体" w:cs="宋体"/>
          <w:b/>
          <w:kern w:val="0"/>
          <w:sz w:val="24"/>
          <w:szCs w:val="24"/>
          <w:u w:val="single"/>
          <w:lang w:eastAsia="zh-CN"/>
        </w:rPr>
        <w:t>投标人</w:t>
      </w:r>
      <w:r>
        <w:rPr>
          <w:rFonts w:hint="eastAsia" w:ascii="宋体" w:hAnsi="宋体" w:eastAsia="宋体" w:cs="宋体"/>
          <w:b/>
          <w:kern w:val="0"/>
          <w:sz w:val="24"/>
          <w:szCs w:val="24"/>
          <w:u w:val="single"/>
        </w:rPr>
        <w:t>法定代表人或授权代表（投标文件中所确定的）原件送达的方式提交，未按上述要求提交的质疑函（含传真、电子邮件等）采购人有权不予受理。</w:t>
      </w:r>
    </w:p>
    <w:p>
      <w:pPr>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sz w:val="24"/>
          <w:szCs w:val="24"/>
          <w:u w:val="single"/>
        </w:rPr>
      </w:pPr>
      <w:r>
        <w:rPr>
          <w:rFonts w:hint="eastAsia" w:ascii="宋体" w:hAnsi="宋体" w:eastAsia="宋体" w:cs="宋体"/>
          <w:b/>
          <w:sz w:val="24"/>
          <w:szCs w:val="24"/>
          <w:u w:val="single"/>
        </w:rPr>
        <w:t>2</w:t>
      </w:r>
      <w:r>
        <w:rPr>
          <w:rFonts w:hint="eastAsia" w:ascii="宋体" w:hAnsi="宋体" w:eastAsia="宋体" w:cs="宋体"/>
          <w:b/>
          <w:sz w:val="24"/>
          <w:szCs w:val="24"/>
          <w:u w:val="single"/>
          <w:lang w:val="en-US" w:eastAsia="zh-CN"/>
        </w:rPr>
        <w:t>4</w:t>
      </w:r>
      <w:r>
        <w:rPr>
          <w:rFonts w:hint="eastAsia" w:ascii="宋体" w:hAnsi="宋体" w:eastAsia="宋体" w:cs="宋体"/>
          <w:b/>
          <w:sz w:val="24"/>
          <w:szCs w:val="24"/>
          <w:u w:val="single"/>
        </w:rPr>
        <w:t>.7未参加投标活动的</w:t>
      </w:r>
      <w:r>
        <w:rPr>
          <w:rFonts w:hint="eastAsia" w:ascii="宋体" w:hAnsi="宋体" w:eastAsia="宋体" w:cs="宋体"/>
          <w:b/>
          <w:sz w:val="24"/>
          <w:szCs w:val="24"/>
          <w:u w:val="single"/>
          <w:lang w:eastAsia="zh-CN"/>
        </w:rPr>
        <w:t>投标人</w:t>
      </w:r>
      <w:r>
        <w:rPr>
          <w:rFonts w:hint="eastAsia" w:ascii="宋体" w:hAnsi="宋体" w:eastAsia="宋体" w:cs="宋体"/>
          <w:b/>
          <w:sz w:val="24"/>
          <w:szCs w:val="24"/>
          <w:u w:val="single"/>
        </w:rPr>
        <w:t>或在投标活动中自身权益未受到损害的</w:t>
      </w:r>
      <w:r>
        <w:rPr>
          <w:rFonts w:hint="eastAsia" w:ascii="宋体" w:hAnsi="宋体" w:eastAsia="宋体" w:cs="宋体"/>
          <w:b/>
          <w:sz w:val="24"/>
          <w:szCs w:val="24"/>
          <w:u w:val="single"/>
          <w:lang w:eastAsia="zh-CN"/>
        </w:rPr>
        <w:t>投标人</w:t>
      </w:r>
      <w:r>
        <w:rPr>
          <w:rFonts w:hint="eastAsia" w:ascii="宋体" w:hAnsi="宋体" w:eastAsia="宋体" w:cs="宋体"/>
          <w:b/>
          <w:sz w:val="24"/>
          <w:szCs w:val="24"/>
          <w:u w:val="single"/>
        </w:rPr>
        <w:t>所提出的质疑不予受理。</w:t>
      </w:r>
    </w:p>
    <w:p>
      <w:pPr>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sz w:val="24"/>
          <w:szCs w:val="24"/>
          <w:u w:val="single"/>
        </w:rPr>
      </w:pPr>
      <w:r>
        <w:rPr>
          <w:rFonts w:hint="eastAsia" w:ascii="宋体" w:hAnsi="宋体" w:eastAsia="宋体" w:cs="宋体"/>
          <w:b/>
          <w:sz w:val="24"/>
          <w:szCs w:val="24"/>
          <w:u w:val="single"/>
        </w:rPr>
        <w:t>2</w:t>
      </w:r>
      <w:r>
        <w:rPr>
          <w:rFonts w:hint="eastAsia" w:ascii="宋体" w:hAnsi="宋体" w:eastAsia="宋体" w:cs="宋体"/>
          <w:b/>
          <w:sz w:val="24"/>
          <w:szCs w:val="24"/>
          <w:u w:val="single"/>
          <w:lang w:val="en-US" w:eastAsia="zh-CN"/>
        </w:rPr>
        <w:t>4</w:t>
      </w:r>
      <w:r>
        <w:rPr>
          <w:rFonts w:hint="eastAsia" w:ascii="宋体" w:hAnsi="宋体" w:eastAsia="宋体" w:cs="宋体"/>
          <w:b/>
          <w:sz w:val="24"/>
          <w:szCs w:val="24"/>
          <w:u w:val="single"/>
        </w:rPr>
        <w:t>.8质疑函应当包括下列内容：</w:t>
      </w:r>
    </w:p>
    <w:p>
      <w:pPr>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sz w:val="24"/>
          <w:szCs w:val="24"/>
          <w:u w:val="single"/>
        </w:rPr>
      </w:pPr>
      <w:r>
        <w:rPr>
          <w:rFonts w:hint="eastAsia" w:ascii="宋体" w:hAnsi="宋体" w:eastAsia="宋体" w:cs="宋体"/>
          <w:b/>
          <w:sz w:val="24"/>
          <w:szCs w:val="24"/>
          <w:u w:val="single"/>
        </w:rPr>
        <w:t>2</w:t>
      </w:r>
      <w:r>
        <w:rPr>
          <w:rFonts w:hint="eastAsia" w:ascii="宋体" w:hAnsi="宋体" w:eastAsia="宋体" w:cs="宋体"/>
          <w:b/>
          <w:sz w:val="24"/>
          <w:szCs w:val="24"/>
          <w:u w:val="single"/>
          <w:lang w:val="en-US" w:eastAsia="zh-CN"/>
        </w:rPr>
        <w:t>4</w:t>
      </w:r>
      <w:r>
        <w:rPr>
          <w:rFonts w:hint="eastAsia" w:ascii="宋体" w:hAnsi="宋体" w:eastAsia="宋体" w:cs="宋体"/>
          <w:b/>
          <w:sz w:val="24"/>
          <w:szCs w:val="24"/>
          <w:u w:val="single"/>
        </w:rPr>
        <w:t>.8.1质疑投标人的名称、地址、邮编、联系人、联系电话；</w:t>
      </w:r>
    </w:p>
    <w:p>
      <w:pPr>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sz w:val="24"/>
          <w:szCs w:val="24"/>
          <w:u w:val="single"/>
        </w:rPr>
      </w:pPr>
      <w:r>
        <w:rPr>
          <w:rFonts w:hint="eastAsia" w:ascii="宋体" w:hAnsi="宋体" w:eastAsia="宋体" w:cs="宋体"/>
          <w:b/>
          <w:sz w:val="24"/>
          <w:szCs w:val="24"/>
          <w:u w:val="single"/>
        </w:rPr>
        <w:t>2</w:t>
      </w:r>
      <w:r>
        <w:rPr>
          <w:rFonts w:hint="eastAsia" w:ascii="宋体" w:hAnsi="宋体" w:eastAsia="宋体" w:cs="宋体"/>
          <w:b/>
          <w:sz w:val="24"/>
          <w:szCs w:val="24"/>
          <w:u w:val="single"/>
          <w:lang w:val="en-US" w:eastAsia="zh-CN"/>
        </w:rPr>
        <w:t>4</w:t>
      </w:r>
      <w:r>
        <w:rPr>
          <w:rFonts w:hint="eastAsia" w:ascii="宋体" w:hAnsi="宋体" w:eastAsia="宋体" w:cs="宋体"/>
          <w:b/>
          <w:sz w:val="24"/>
          <w:szCs w:val="24"/>
          <w:u w:val="single"/>
        </w:rPr>
        <w:t>.8.2具体的质疑事项及明确的请求；</w:t>
      </w:r>
    </w:p>
    <w:p>
      <w:pPr>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sz w:val="24"/>
          <w:szCs w:val="24"/>
          <w:u w:val="single"/>
        </w:rPr>
      </w:pPr>
      <w:r>
        <w:rPr>
          <w:rFonts w:hint="eastAsia" w:ascii="宋体" w:hAnsi="宋体" w:eastAsia="宋体" w:cs="宋体"/>
          <w:b/>
          <w:sz w:val="24"/>
          <w:szCs w:val="24"/>
          <w:u w:val="single"/>
        </w:rPr>
        <w:t>2</w:t>
      </w:r>
      <w:r>
        <w:rPr>
          <w:rFonts w:hint="eastAsia" w:ascii="宋体" w:hAnsi="宋体" w:eastAsia="宋体" w:cs="宋体"/>
          <w:b/>
          <w:sz w:val="24"/>
          <w:szCs w:val="24"/>
          <w:u w:val="single"/>
          <w:lang w:val="en-US" w:eastAsia="zh-CN"/>
        </w:rPr>
        <w:t>4</w:t>
      </w:r>
      <w:r>
        <w:rPr>
          <w:rFonts w:hint="eastAsia" w:ascii="宋体" w:hAnsi="宋体" w:eastAsia="宋体" w:cs="宋体"/>
          <w:b/>
          <w:sz w:val="24"/>
          <w:szCs w:val="24"/>
          <w:u w:val="single"/>
        </w:rPr>
        <w:t>.8.3认为自己合法权益受到损害或可能受到损害的相关证据材料；</w:t>
      </w:r>
    </w:p>
    <w:p>
      <w:pPr>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sz w:val="24"/>
          <w:szCs w:val="24"/>
          <w:u w:val="single"/>
        </w:rPr>
      </w:pPr>
      <w:r>
        <w:rPr>
          <w:rFonts w:hint="eastAsia" w:ascii="宋体" w:hAnsi="宋体" w:eastAsia="宋体" w:cs="宋体"/>
          <w:b/>
          <w:sz w:val="24"/>
          <w:szCs w:val="24"/>
          <w:u w:val="single"/>
        </w:rPr>
        <w:t>2</w:t>
      </w:r>
      <w:r>
        <w:rPr>
          <w:rFonts w:hint="eastAsia" w:ascii="宋体" w:hAnsi="宋体" w:eastAsia="宋体" w:cs="宋体"/>
          <w:b/>
          <w:sz w:val="24"/>
          <w:szCs w:val="24"/>
          <w:u w:val="single"/>
          <w:lang w:val="en-US" w:eastAsia="zh-CN"/>
        </w:rPr>
        <w:t>4</w:t>
      </w:r>
      <w:r>
        <w:rPr>
          <w:rFonts w:hint="eastAsia" w:ascii="宋体" w:hAnsi="宋体" w:eastAsia="宋体" w:cs="宋体"/>
          <w:b/>
          <w:sz w:val="24"/>
          <w:szCs w:val="24"/>
          <w:u w:val="single"/>
        </w:rPr>
        <w:t>.8.4提起质疑的日期；</w:t>
      </w:r>
    </w:p>
    <w:p>
      <w:pPr>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sz w:val="24"/>
          <w:szCs w:val="24"/>
          <w:u w:val="single"/>
        </w:rPr>
      </w:pPr>
      <w:r>
        <w:rPr>
          <w:rFonts w:hint="eastAsia" w:ascii="宋体" w:hAnsi="宋体" w:eastAsia="宋体" w:cs="宋体"/>
          <w:b/>
          <w:sz w:val="24"/>
          <w:szCs w:val="24"/>
          <w:u w:val="single"/>
        </w:rPr>
        <w:t>2</w:t>
      </w:r>
      <w:r>
        <w:rPr>
          <w:rFonts w:hint="eastAsia" w:ascii="宋体" w:hAnsi="宋体" w:eastAsia="宋体" w:cs="宋体"/>
          <w:b/>
          <w:sz w:val="24"/>
          <w:szCs w:val="24"/>
          <w:u w:val="single"/>
          <w:lang w:val="en-US" w:eastAsia="zh-CN"/>
        </w:rPr>
        <w:t>4</w:t>
      </w:r>
      <w:r>
        <w:rPr>
          <w:rFonts w:hint="eastAsia" w:ascii="宋体" w:hAnsi="宋体" w:eastAsia="宋体" w:cs="宋体"/>
          <w:b/>
          <w:sz w:val="24"/>
          <w:szCs w:val="24"/>
          <w:u w:val="single"/>
        </w:rPr>
        <w:t>.8.5质疑函应当署名：质疑人为自然人的，应当由本人签字并附有效身份证明；质疑人为法人或其他组织的，应当由法定代表人签字并加盖单位公章。质疑人委托代理质疑的，应当向采购人提交授权委托书，并载明委托代理的具体权限和事项。</w:t>
      </w:r>
    </w:p>
    <w:p>
      <w:pPr>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sz w:val="24"/>
          <w:szCs w:val="24"/>
          <w:u w:val="single"/>
        </w:rPr>
      </w:pPr>
      <w:r>
        <w:rPr>
          <w:rFonts w:hint="eastAsia" w:ascii="宋体" w:hAnsi="宋体" w:eastAsia="宋体" w:cs="宋体"/>
          <w:b/>
          <w:sz w:val="24"/>
          <w:szCs w:val="24"/>
          <w:u w:val="single"/>
        </w:rPr>
        <w:t>2</w:t>
      </w:r>
      <w:r>
        <w:rPr>
          <w:rFonts w:hint="eastAsia" w:ascii="宋体" w:hAnsi="宋体" w:eastAsia="宋体" w:cs="宋体"/>
          <w:b/>
          <w:sz w:val="24"/>
          <w:szCs w:val="24"/>
          <w:u w:val="single"/>
          <w:lang w:val="en-US" w:eastAsia="zh-CN"/>
        </w:rPr>
        <w:t>4</w:t>
      </w:r>
      <w:r>
        <w:rPr>
          <w:rFonts w:hint="eastAsia" w:ascii="宋体" w:hAnsi="宋体" w:eastAsia="宋体" w:cs="宋体"/>
          <w:b/>
          <w:sz w:val="24"/>
          <w:szCs w:val="24"/>
          <w:u w:val="single"/>
        </w:rPr>
        <w:t>.9采购人收到质疑函后，将对质疑的形式和内容进行审查，如质疑函内容、格式不符合规定，采购人将告知质疑人进行补正。</w:t>
      </w:r>
    </w:p>
    <w:p>
      <w:pPr>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sz w:val="24"/>
          <w:szCs w:val="24"/>
          <w:u w:val="single"/>
        </w:rPr>
      </w:pPr>
      <w:r>
        <w:rPr>
          <w:rFonts w:hint="eastAsia" w:ascii="宋体" w:hAnsi="宋体" w:eastAsia="宋体" w:cs="宋体"/>
          <w:b/>
          <w:sz w:val="24"/>
          <w:szCs w:val="24"/>
          <w:u w:val="single"/>
        </w:rPr>
        <w:t>2</w:t>
      </w:r>
      <w:r>
        <w:rPr>
          <w:rFonts w:hint="eastAsia" w:ascii="宋体" w:hAnsi="宋体" w:eastAsia="宋体" w:cs="宋体"/>
          <w:b/>
          <w:sz w:val="24"/>
          <w:szCs w:val="24"/>
          <w:u w:val="single"/>
          <w:lang w:val="en-US" w:eastAsia="zh-CN"/>
        </w:rPr>
        <w:t>4</w:t>
      </w:r>
      <w:r>
        <w:rPr>
          <w:rFonts w:hint="eastAsia" w:ascii="宋体" w:hAnsi="宋体" w:eastAsia="宋体" w:cs="宋体"/>
          <w:b/>
          <w:sz w:val="24"/>
          <w:szCs w:val="24"/>
          <w:u w:val="single"/>
        </w:rPr>
        <w:t>.10质疑人应当在法定质疑期限内进行补正并重新提交质疑函，拒不补正或者在法定期限内未重新提交质疑函的，为无效质疑，采购人有权不予受理。</w:t>
      </w:r>
    </w:p>
    <w:p>
      <w:pPr>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sz w:val="24"/>
          <w:szCs w:val="24"/>
          <w:u w:val="single"/>
        </w:rPr>
      </w:pPr>
      <w:r>
        <w:rPr>
          <w:rFonts w:hint="eastAsia" w:ascii="宋体" w:hAnsi="宋体" w:eastAsia="宋体" w:cs="宋体"/>
          <w:b/>
          <w:sz w:val="24"/>
          <w:szCs w:val="24"/>
          <w:u w:val="single"/>
        </w:rPr>
        <w:t>2</w:t>
      </w:r>
      <w:r>
        <w:rPr>
          <w:rFonts w:hint="eastAsia" w:ascii="宋体" w:hAnsi="宋体" w:eastAsia="宋体" w:cs="宋体"/>
          <w:b/>
          <w:sz w:val="24"/>
          <w:szCs w:val="24"/>
          <w:u w:val="single"/>
          <w:lang w:val="en-US" w:eastAsia="zh-CN"/>
        </w:rPr>
        <w:t>4</w:t>
      </w:r>
      <w:r>
        <w:rPr>
          <w:rFonts w:hint="eastAsia" w:ascii="宋体" w:hAnsi="宋体" w:eastAsia="宋体" w:cs="宋体"/>
          <w:b/>
          <w:sz w:val="24"/>
          <w:szCs w:val="24"/>
          <w:u w:val="single"/>
        </w:rPr>
        <w:t>.11对于内容、格式符合规定的质疑函，采购人应当在收到投标</w:t>
      </w:r>
      <w:r>
        <w:rPr>
          <w:rFonts w:hint="eastAsia" w:ascii="宋体" w:hAnsi="宋体" w:eastAsia="宋体" w:cs="宋体"/>
          <w:b/>
          <w:sz w:val="24"/>
          <w:szCs w:val="24"/>
          <w:u w:val="single"/>
          <w:lang w:eastAsia="zh-CN"/>
        </w:rPr>
        <w:t>投标人</w:t>
      </w:r>
      <w:r>
        <w:rPr>
          <w:rFonts w:hint="eastAsia" w:ascii="宋体" w:hAnsi="宋体" w:eastAsia="宋体" w:cs="宋体"/>
          <w:b/>
          <w:sz w:val="24"/>
          <w:szCs w:val="24"/>
          <w:u w:val="single"/>
        </w:rPr>
        <w:t>的书面质疑后七个工作日内作出答复，并以书面形式通知质疑</w:t>
      </w:r>
      <w:r>
        <w:rPr>
          <w:rFonts w:hint="eastAsia" w:ascii="宋体" w:hAnsi="宋体" w:eastAsia="宋体" w:cs="宋体"/>
          <w:b/>
          <w:sz w:val="24"/>
          <w:szCs w:val="24"/>
          <w:u w:val="single"/>
          <w:lang w:eastAsia="zh-CN"/>
        </w:rPr>
        <w:t>投标人</w:t>
      </w:r>
      <w:r>
        <w:rPr>
          <w:rFonts w:hint="eastAsia" w:ascii="宋体" w:hAnsi="宋体" w:eastAsia="宋体" w:cs="宋体"/>
          <w:b/>
          <w:sz w:val="24"/>
          <w:szCs w:val="24"/>
          <w:u w:val="single"/>
        </w:rPr>
        <w:t>和其他有关</w:t>
      </w:r>
      <w:r>
        <w:rPr>
          <w:rFonts w:hint="eastAsia" w:ascii="宋体" w:hAnsi="宋体" w:eastAsia="宋体" w:cs="宋体"/>
          <w:b/>
          <w:sz w:val="24"/>
          <w:szCs w:val="24"/>
          <w:u w:val="single"/>
          <w:lang w:eastAsia="zh-CN"/>
        </w:rPr>
        <w:t>投标人</w:t>
      </w:r>
      <w:r>
        <w:rPr>
          <w:rFonts w:hint="eastAsia" w:ascii="宋体" w:hAnsi="宋体" w:eastAsia="宋体" w:cs="宋体"/>
          <w:b/>
          <w:sz w:val="24"/>
          <w:szCs w:val="24"/>
          <w:u w:val="single"/>
        </w:rPr>
        <w:t>，但答复的内容不得涉及商业秘密。</w:t>
      </w:r>
    </w:p>
    <w:p>
      <w:pPr>
        <w:pStyle w:val="5"/>
        <w:pageBreakBefore w:val="0"/>
        <w:widowControl w:val="0"/>
        <w:kinsoku/>
        <w:wordWrap/>
        <w:overflowPunct/>
        <w:topLinePunct w:val="0"/>
        <w:autoSpaceDE/>
        <w:autoSpaceDN/>
        <w:bidi w:val="0"/>
        <w:adjustRightInd/>
        <w:snapToGrid/>
        <w:spacing w:before="0" w:after="0" w:line="360" w:lineRule="auto"/>
        <w:ind w:firstLine="480" w:firstLineChars="200"/>
        <w:jc w:val="left"/>
        <w:textAlignment w:val="auto"/>
        <w:rPr>
          <w:rFonts w:hint="eastAsia" w:ascii="宋体" w:hAnsi="宋体" w:eastAsia="宋体" w:cs="宋体"/>
          <w:b w:val="0"/>
          <w:sz w:val="24"/>
          <w:szCs w:val="24"/>
        </w:rPr>
      </w:pPr>
      <w:r>
        <w:rPr>
          <w:rFonts w:hint="eastAsia" w:ascii="宋体" w:hAnsi="宋体" w:eastAsia="宋体" w:cs="宋体"/>
          <w:b w:val="0"/>
          <w:sz w:val="24"/>
          <w:szCs w:val="24"/>
        </w:rPr>
        <w:t>2</w:t>
      </w:r>
      <w:r>
        <w:rPr>
          <w:rFonts w:hint="eastAsia" w:ascii="宋体" w:hAnsi="宋体" w:eastAsia="宋体" w:cs="宋体"/>
          <w:b w:val="0"/>
          <w:sz w:val="24"/>
          <w:szCs w:val="24"/>
          <w:lang w:val="en-US" w:eastAsia="zh-CN"/>
        </w:rPr>
        <w:t>5</w:t>
      </w:r>
      <w:r>
        <w:rPr>
          <w:rFonts w:hint="eastAsia" w:ascii="宋体" w:hAnsi="宋体" w:eastAsia="宋体" w:cs="宋体"/>
          <w:b w:val="0"/>
          <w:sz w:val="24"/>
          <w:szCs w:val="24"/>
        </w:rPr>
        <w:t>、中标通知书</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5</w:t>
      </w:r>
      <w:r>
        <w:rPr>
          <w:rFonts w:hint="eastAsia" w:ascii="宋体" w:hAnsi="宋体" w:eastAsia="宋体" w:cs="宋体"/>
          <w:sz w:val="24"/>
          <w:szCs w:val="24"/>
        </w:rPr>
        <w:t>.l中标结果确定后，采购人将向中标</w:t>
      </w:r>
      <w:r>
        <w:rPr>
          <w:rFonts w:hint="eastAsia" w:ascii="宋体" w:hAnsi="宋体" w:eastAsia="宋体" w:cs="宋体"/>
          <w:sz w:val="24"/>
          <w:szCs w:val="24"/>
          <w:lang w:eastAsia="zh-CN"/>
        </w:rPr>
        <w:t>人</w:t>
      </w:r>
      <w:r>
        <w:rPr>
          <w:rFonts w:hint="eastAsia" w:ascii="宋体" w:hAnsi="宋体" w:eastAsia="宋体" w:cs="宋体"/>
          <w:sz w:val="24"/>
          <w:szCs w:val="24"/>
        </w:rPr>
        <w:t>发出中标通知书。</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5</w:t>
      </w:r>
      <w:r>
        <w:rPr>
          <w:rFonts w:hint="eastAsia" w:ascii="宋体" w:hAnsi="宋体" w:eastAsia="宋体" w:cs="宋体"/>
          <w:sz w:val="24"/>
          <w:szCs w:val="24"/>
        </w:rPr>
        <w:t>.</w:t>
      </w:r>
      <w:r>
        <w:rPr>
          <w:rFonts w:hint="eastAsia" w:ascii="宋体" w:hAnsi="宋体" w:cs="宋体"/>
          <w:sz w:val="24"/>
          <w:szCs w:val="24"/>
          <w:lang w:val="en-US" w:eastAsia="zh-CN"/>
        </w:rPr>
        <w:t>2</w:t>
      </w:r>
      <w:r>
        <w:rPr>
          <w:rFonts w:hint="eastAsia" w:ascii="宋体" w:hAnsi="宋体" w:eastAsia="宋体" w:cs="宋体"/>
          <w:sz w:val="24"/>
          <w:szCs w:val="24"/>
        </w:rPr>
        <w:t>中标通知书将是合同的一个组成部分。对采购人和中标</w:t>
      </w:r>
      <w:r>
        <w:rPr>
          <w:rFonts w:hint="eastAsia" w:ascii="宋体" w:hAnsi="宋体" w:eastAsia="宋体" w:cs="宋体"/>
          <w:sz w:val="24"/>
          <w:szCs w:val="24"/>
          <w:lang w:eastAsia="zh-CN"/>
        </w:rPr>
        <w:t>投标人</w:t>
      </w:r>
      <w:r>
        <w:rPr>
          <w:rFonts w:hint="eastAsia" w:ascii="宋体" w:hAnsi="宋体" w:eastAsia="宋体" w:cs="宋体"/>
          <w:sz w:val="24"/>
          <w:szCs w:val="24"/>
        </w:rPr>
        <w:t>均具有法律效力。中标通知书发出后，采购人改变中标结果的，或者中标</w:t>
      </w:r>
      <w:r>
        <w:rPr>
          <w:rFonts w:hint="eastAsia" w:ascii="宋体" w:hAnsi="宋体" w:eastAsia="宋体" w:cs="宋体"/>
          <w:sz w:val="24"/>
          <w:szCs w:val="24"/>
          <w:lang w:eastAsia="zh-CN"/>
        </w:rPr>
        <w:t>投标人</w:t>
      </w:r>
      <w:r>
        <w:rPr>
          <w:rFonts w:hint="eastAsia" w:ascii="宋体" w:hAnsi="宋体" w:eastAsia="宋体" w:cs="宋体"/>
          <w:sz w:val="24"/>
          <w:szCs w:val="24"/>
        </w:rPr>
        <w:t>放弃中标项目的，应当依法承担法律责任。</w:t>
      </w:r>
    </w:p>
    <w:p>
      <w:pPr>
        <w:pStyle w:val="4"/>
        <w:spacing w:beforeLines="50" w:afterLines="50" w:line="360" w:lineRule="auto"/>
        <w:jc w:val="center"/>
        <w:rPr>
          <w:rFonts w:asciiTheme="majorEastAsia" w:hAnsiTheme="majorEastAsia" w:eastAsiaTheme="majorEastAsia"/>
          <w:sz w:val="30"/>
          <w:szCs w:val="30"/>
        </w:rPr>
      </w:pPr>
      <w:bookmarkStart w:id="125" w:name="_Toc120614220"/>
      <w:bookmarkStart w:id="126" w:name="_Toc20823308"/>
      <w:bookmarkStart w:id="127" w:name="_Toc513029236"/>
      <w:bookmarkStart w:id="128" w:name="_Toc16938552"/>
      <w:r>
        <w:rPr>
          <w:rFonts w:hint="eastAsia" w:asciiTheme="majorEastAsia" w:hAnsiTheme="majorEastAsia" w:eastAsiaTheme="majorEastAsia"/>
          <w:sz w:val="30"/>
          <w:szCs w:val="30"/>
        </w:rPr>
        <w:t>六、合同</w:t>
      </w:r>
      <w:bookmarkEnd w:id="125"/>
      <w:r>
        <w:rPr>
          <w:rFonts w:hint="eastAsia" w:asciiTheme="majorEastAsia" w:hAnsiTheme="majorEastAsia" w:eastAsiaTheme="majorEastAsia"/>
          <w:sz w:val="30"/>
          <w:szCs w:val="30"/>
        </w:rPr>
        <w:t>签订相关事项</w:t>
      </w:r>
    </w:p>
    <w:bookmarkEnd w:id="126"/>
    <w:bookmarkEnd w:id="127"/>
    <w:bookmarkEnd w:id="128"/>
    <w:p>
      <w:pPr>
        <w:pStyle w:val="5"/>
        <w:pageBreakBefore w:val="0"/>
        <w:widowControl w:val="0"/>
        <w:kinsoku/>
        <w:wordWrap/>
        <w:overflowPunct/>
        <w:topLinePunct w:val="0"/>
        <w:autoSpaceDE/>
        <w:autoSpaceDN/>
        <w:bidi w:val="0"/>
        <w:adjustRightInd/>
        <w:snapToGrid/>
        <w:spacing w:before="0" w:after="0" w:line="360" w:lineRule="auto"/>
        <w:ind w:firstLine="480" w:firstLineChars="200"/>
        <w:jc w:val="left"/>
        <w:textAlignment w:val="auto"/>
        <w:rPr>
          <w:rFonts w:hint="eastAsia" w:ascii="宋体" w:hAnsi="宋体" w:eastAsia="宋体" w:cs="宋体"/>
          <w:b w:val="0"/>
          <w:sz w:val="24"/>
          <w:szCs w:val="24"/>
        </w:rPr>
      </w:pPr>
      <w:bookmarkStart w:id="129" w:name="_Toc16938553"/>
      <w:bookmarkStart w:id="130" w:name="_Toc513029237"/>
      <w:bookmarkStart w:id="131" w:name="_Toc20823309"/>
      <w:r>
        <w:rPr>
          <w:rFonts w:hint="eastAsia" w:ascii="宋体" w:hAnsi="宋体" w:eastAsia="宋体" w:cs="宋体"/>
          <w:b w:val="0"/>
          <w:sz w:val="24"/>
          <w:szCs w:val="24"/>
        </w:rPr>
        <w:t>2</w:t>
      </w:r>
      <w:r>
        <w:rPr>
          <w:rFonts w:hint="eastAsia" w:ascii="宋体" w:hAnsi="宋体" w:eastAsia="宋体" w:cs="宋体"/>
          <w:b w:val="0"/>
          <w:sz w:val="24"/>
          <w:szCs w:val="24"/>
          <w:lang w:val="en-US" w:eastAsia="zh-CN"/>
        </w:rPr>
        <w:t>6</w:t>
      </w:r>
      <w:r>
        <w:rPr>
          <w:rFonts w:hint="eastAsia" w:ascii="宋体" w:hAnsi="宋体" w:eastAsia="宋体" w:cs="宋体"/>
          <w:b w:val="0"/>
          <w:sz w:val="24"/>
          <w:szCs w:val="24"/>
        </w:rPr>
        <w:t>.签订合同</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bCs/>
          <w:sz w:val="24"/>
          <w:szCs w:val="24"/>
        </w:rPr>
        <w:t>2</w:t>
      </w:r>
      <w:r>
        <w:rPr>
          <w:rFonts w:hint="eastAsia" w:ascii="宋体" w:hAnsi="宋体" w:eastAsia="宋体" w:cs="宋体"/>
          <w:bCs/>
          <w:sz w:val="24"/>
          <w:szCs w:val="24"/>
          <w:lang w:val="en-US" w:eastAsia="zh-CN"/>
        </w:rPr>
        <w:t>6</w:t>
      </w:r>
      <w:r>
        <w:rPr>
          <w:rFonts w:hint="eastAsia" w:ascii="宋体" w:hAnsi="宋体" w:eastAsia="宋体" w:cs="宋体"/>
          <w:sz w:val="24"/>
          <w:szCs w:val="24"/>
        </w:rPr>
        <w:t>.l中标人应按中标通知书规定的时间、地点,按照招标文件确定的事项与采购人签订采购合同，且不得迟于中标通知书发出之日起</w:t>
      </w:r>
      <w:r>
        <w:rPr>
          <w:rFonts w:hint="eastAsia" w:ascii="宋体" w:hAnsi="宋体" w:cs="宋体"/>
          <w:color w:val="auto"/>
          <w:sz w:val="24"/>
          <w:szCs w:val="24"/>
          <w:lang w:val="en-US" w:eastAsia="zh-CN"/>
        </w:rPr>
        <w:t>30</w:t>
      </w:r>
      <w:r>
        <w:rPr>
          <w:rFonts w:hint="eastAsia" w:ascii="宋体" w:hAnsi="宋体" w:eastAsia="宋体" w:cs="宋体"/>
          <w:color w:val="auto"/>
          <w:sz w:val="24"/>
          <w:szCs w:val="24"/>
        </w:rPr>
        <w:t>日内，</w:t>
      </w:r>
      <w:r>
        <w:rPr>
          <w:rFonts w:hint="eastAsia" w:ascii="宋体" w:hAnsi="宋体" w:eastAsia="宋体" w:cs="宋体"/>
          <w:sz w:val="24"/>
          <w:szCs w:val="24"/>
        </w:rPr>
        <w:t>由此给采购人造成损失的，中标人应承担赔偿责任。</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6</w:t>
      </w:r>
      <w:r>
        <w:rPr>
          <w:rFonts w:hint="eastAsia" w:ascii="宋体" w:hAnsi="宋体" w:eastAsia="宋体" w:cs="宋体"/>
          <w:sz w:val="24"/>
          <w:szCs w:val="24"/>
        </w:rPr>
        <w:t>.2招标文件、中标人的投标文件及招标过程中有关澄清、承诺文件均应作为合同附件。</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6</w:t>
      </w:r>
      <w:r>
        <w:rPr>
          <w:rFonts w:hint="eastAsia" w:ascii="宋体" w:hAnsi="宋体" w:eastAsia="宋体" w:cs="宋体"/>
          <w:sz w:val="24"/>
          <w:szCs w:val="24"/>
        </w:rPr>
        <w:t>.3 签订合同后，</w:t>
      </w:r>
      <w:r>
        <w:rPr>
          <w:rFonts w:hint="eastAsia" w:ascii="宋体" w:hAnsi="宋体" w:eastAsia="宋体" w:cs="宋体"/>
          <w:sz w:val="24"/>
          <w:szCs w:val="24"/>
          <w:u w:val="single"/>
        </w:rPr>
        <w:t>中标人不得将服务及其他相关服务进行转包</w:t>
      </w:r>
      <w:r>
        <w:rPr>
          <w:rFonts w:hint="eastAsia" w:ascii="宋体" w:hAnsi="宋体" w:eastAsia="宋体" w:cs="宋体"/>
          <w:sz w:val="24"/>
          <w:szCs w:val="24"/>
        </w:rPr>
        <w:t>。未经采购人同意，中标人也不得采用分包的形式履行合同，否则采购人有权终止合同。转包或分包造成采购人损失的，中标人应承担相应赔偿责任。</w:t>
      </w:r>
    </w:p>
    <w:bookmarkEnd w:id="129"/>
    <w:bookmarkEnd w:id="130"/>
    <w:bookmarkEnd w:id="131"/>
    <w:p>
      <w:pPr>
        <w:adjustRightInd w:val="0"/>
        <w:snapToGrid w:val="0"/>
        <w:spacing w:beforeLines="50"/>
        <w:jc w:val="center"/>
        <w:rPr>
          <w:rFonts w:asciiTheme="majorEastAsia" w:hAnsiTheme="majorEastAsia" w:eastAsiaTheme="majorEastAsia"/>
          <w:bCs/>
        </w:rPr>
      </w:pPr>
      <w:bookmarkStart w:id="132" w:name="_Toc16938558"/>
      <w:bookmarkStart w:id="133" w:name="_Toc479757207"/>
      <w:bookmarkStart w:id="134" w:name="_Toc513029242"/>
      <w:bookmarkStart w:id="135" w:name="_Toc120614221"/>
      <w:bookmarkStart w:id="136" w:name="_Toc20823314"/>
      <w:r>
        <w:rPr>
          <w:rFonts w:asciiTheme="majorEastAsia" w:hAnsiTheme="majorEastAsia" w:eastAsiaTheme="majorEastAsia"/>
          <w:bCs/>
        </w:rPr>
        <w:br w:type="page"/>
      </w:r>
      <w:bookmarkEnd w:id="132"/>
      <w:bookmarkEnd w:id="133"/>
      <w:bookmarkEnd w:id="134"/>
      <w:bookmarkEnd w:id="135"/>
      <w:bookmarkEnd w:id="136"/>
      <w:bookmarkStart w:id="137" w:name="_Hlt16619350"/>
      <w:bookmarkStart w:id="138" w:name="_Toc20823346"/>
      <w:bookmarkStart w:id="139" w:name="_Toc120614244"/>
      <w:bookmarkStart w:id="140" w:name="_Toc16938590"/>
      <w:bookmarkStart w:id="141" w:name="_Toc479757211"/>
      <w:bookmarkStart w:id="142" w:name="_Toc462564139"/>
    </w:p>
    <w:p>
      <w:pPr>
        <w:numPr>
          <w:ilvl w:val="0"/>
          <w:numId w:val="11"/>
        </w:numPr>
        <w:spacing w:line="360" w:lineRule="auto"/>
        <w:jc w:val="center"/>
        <w:rPr>
          <w:rFonts w:hint="default" w:eastAsia="宋体"/>
          <w:b/>
          <w:bCs/>
          <w:sz w:val="32"/>
          <w:szCs w:val="32"/>
          <w:highlight w:val="none"/>
          <w:u w:val="none"/>
          <w:lang w:val="en-US" w:eastAsia="zh-CN"/>
        </w:rPr>
      </w:pPr>
      <w:r>
        <w:rPr>
          <w:rFonts w:hint="eastAsia" w:asciiTheme="majorEastAsia" w:hAnsiTheme="majorEastAsia" w:eastAsiaTheme="majorEastAsia"/>
          <w:b/>
          <w:bCs/>
          <w:sz w:val="36"/>
          <w:szCs w:val="36"/>
        </w:rPr>
        <w:t xml:space="preserve"> </w:t>
      </w:r>
      <w:r>
        <w:rPr>
          <w:rFonts w:hint="eastAsia" w:asciiTheme="majorEastAsia" w:hAnsiTheme="majorEastAsia" w:eastAsiaTheme="majorEastAsia"/>
          <w:b/>
          <w:bCs/>
          <w:sz w:val="36"/>
          <w:szCs w:val="36"/>
          <w:lang w:val="en-US" w:eastAsia="zh-CN"/>
        </w:rPr>
        <w:t>项目需求</w:t>
      </w:r>
    </w:p>
    <w:p>
      <w:pPr>
        <w:pStyle w:val="2"/>
        <w:pageBreakBefore w:val="0"/>
        <w:widowControl w:val="0"/>
        <w:kinsoku/>
        <w:wordWrap/>
        <w:topLinePunct w:val="0"/>
        <w:autoSpaceDE/>
        <w:autoSpaceDN/>
        <w:bidi w:val="0"/>
        <w:adjustRightInd/>
        <w:snapToGrid/>
        <w:spacing w:line="360" w:lineRule="auto"/>
        <w:ind w:firstLine="643" w:firstLineChars="200"/>
        <w:jc w:val="center"/>
        <w:rPr>
          <w:rFonts w:hint="default" w:eastAsia="宋体" w:cs="宋体"/>
          <w:sz w:val="32"/>
          <w:szCs w:val="32"/>
          <w:lang w:val="en-US" w:eastAsia="zh-CN"/>
        </w:rPr>
      </w:pPr>
      <w:bookmarkStart w:id="143" w:name="_Toc12249"/>
      <w:r>
        <w:rPr>
          <w:rFonts w:hint="eastAsia" w:eastAsia="宋体" w:cs="宋体"/>
          <w:sz w:val="32"/>
          <w:szCs w:val="32"/>
          <w:lang w:val="en-US" w:eastAsia="zh-CN"/>
        </w:rPr>
        <w:t>第一部分  项目总体要求</w:t>
      </w:r>
    </w:p>
    <w:p>
      <w:pPr>
        <w:pStyle w:val="2"/>
        <w:pageBreakBefore w:val="0"/>
        <w:widowControl w:val="0"/>
        <w:kinsoku/>
        <w:wordWrap/>
        <w:topLinePunct w:val="0"/>
        <w:autoSpaceDE/>
        <w:autoSpaceDN/>
        <w:bidi w:val="0"/>
        <w:adjustRightInd/>
        <w:snapToGrid/>
        <w:spacing w:line="360" w:lineRule="auto"/>
        <w:ind w:firstLine="482" w:firstLineChars="200"/>
        <w:jc w:val="left"/>
        <w:rPr>
          <w:rFonts w:hint="eastAsia" w:ascii="宋体" w:hAnsi="宋体" w:eastAsia="宋体" w:cs="宋体"/>
          <w:sz w:val="24"/>
          <w:szCs w:val="24"/>
        </w:rPr>
      </w:pPr>
      <w:r>
        <w:rPr>
          <w:rFonts w:hint="eastAsia" w:eastAsia="宋体" w:cs="宋体"/>
          <w:sz w:val="24"/>
          <w:szCs w:val="24"/>
          <w:lang w:val="en-US" w:eastAsia="zh-CN"/>
        </w:rPr>
        <w:t>一、</w:t>
      </w:r>
      <w:r>
        <w:rPr>
          <w:rFonts w:hint="eastAsia" w:ascii="宋体" w:hAnsi="宋体" w:eastAsia="宋体" w:cs="宋体"/>
          <w:sz w:val="24"/>
          <w:szCs w:val="24"/>
        </w:rPr>
        <w:t>项目概况及总体要求</w:t>
      </w:r>
      <w:bookmarkEnd w:id="143"/>
    </w:p>
    <w:p>
      <w:pPr>
        <w:pageBreakBefore w:val="0"/>
        <w:widowControl w:val="0"/>
        <w:kinsoku/>
        <w:wordWrap/>
        <w:topLinePunct w:val="0"/>
        <w:autoSpaceDE/>
        <w:autoSpaceDN/>
        <w:bidi w:val="0"/>
        <w:adjustRightInd/>
        <w:snapToGrid/>
        <w:spacing w:line="360" w:lineRule="auto"/>
        <w:ind w:firstLine="480" w:firstLineChars="200"/>
        <w:jc w:val="left"/>
        <w:rPr>
          <w:rFonts w:hint="eastAsia" w:ascii="宋体" w:hAnsi="宋体" w:eastAsia="宋体" w:cs="宋体"/>
          <w:bCs/>
          <w:sz w:val="24"/>
          <w:szCs w:val="24"/>
        </w:rPr>
      </w:pPr>
      <w:r>
        <w:rPr>
          <w:rFonts w:hint="eastAsia" w:ascii="宋体" w:hAnsi="宋体" w:cs="宋体"/>
          <w:sz w:val="24"/>
          <w:szCs w:val="24"/>
          <w:lang w:val="en-US" w:eastAsia="zh-CN"/>
        </w:rPr>
        <w:t>1、</w:t>
      </w:r>
      <w:r>
        <w:rPr>
          <w:rFonts w:hint="eastAsia" w:ascii="宋体" w:hAnsi="宋体" w:eastAsia="宋体" w:cs="宋体"/>
          <w:sz w:val="24"/>
          <w:szCs w:val="24"/>
        </w:rPr>
        <w:t>本次招标采购</w:t>
      </w:r>
      <w:r>
        <w:rPr>
          <w:rFonts w:hint="eastAsia" w:ascii="宋体" w:hAnsi="宋体" w:cs="宋体"/>
          <w:sz w:val="24"/>
          <w:szCs w:val="24"/>
          <w:u w:val="single"/>
          <w:lang w:val="en-US" w:eastAsia="zh-CN"/>
        </w:rPr>
        <w:t>4</w:t>
      </w:r>
      <w:r>
        <w:rPr>
          <w:rFonts w:hint="eastAsia" w:ascii="宋体" w:hAnsi="宋体" w:eastAsia="宋体" w:cs="宋体"/>
          <w:sz w:val="24"/>
          <w:szCs w:val="24"/>
          <w:u w:val="single"/>
          <w:lang w:eastAsia="zh-CN"/>
        </w:rPr>
        <w:t>台</w:t>
      </w:r>
      <w:r>
        <w:rPr>
          <w:rFonts w:hint="eastAsia" w:ascii="宋体" w:hAnsi="宋体" w:eastAsia="宋体" w:cs="宋体"/>
          <w:sz w:val="24"/>
          <w:szCs w:val="24"/>
          <w:u w:val="single"/>
          <w:lang w:val="en-US" w:eastAsia="zh-CN"/>
        </w:rPr>
        <w:t>30</w:t>
      </w:r>
      <w:r>
        <w:rPr>
          <w:rFonts w:hint="eastAsia" w:ascii="宋体" w:hAnsi="宋体" w:eastAsia="宋体" w:cs="宋体"/>
          <w:sz w:val="24"/>
          <w:szCs w:val="24"/>
          <w:u w:val="single"/>
          <w:lang w:eastAsia="zh-CN"/>
        </w:rPr>
        <w:t>吨</w:t>
      </w:r>
      <w:r>
        <w:rPr>
          <w:rFonts w:hint="eastAsia" w:ascii="宋体" w:hAnsi="宋体" w:eastAsia="宋体" w:cs="Times New Roman"/>
          <w:bCs/>
          <w:sz w:val="24"/>
          <w:szCs w:val="24"/>
          <w:u w:val="single"/>
        </w:rPr>
        <w:t>抓斗</w:t>
      </w:r>
      <w:r>
        <w:rPr>
          <w:rFonts w:hint="eastAsia" w:ascii="宋体" w:hAnsi="宋体" w:eastAsia="宋体" w:cs="宋体"/>
          <w:bCs/>
          <w:sz w:val="24"/>
          <w:szCs w:val="24"/>
        </w:rPr>
        <w:t>。</w:t>
      </w:r>
    </w:p>
    <w:p>
      <w:pPr>
        <w:pageBreakBefore w:val="0"/>
        <w:widowControl w:val="0"/>
        <w:kinsoku/>
        <w:wordWrap/>
        <w:topLinePunct w:val="0"/>
        <w:autoSpaceDE/>
        <w:autoSpaceDN/>
        <w:bidi w:val="0"/>
        <w:adjustRightInd/>
        <w:snapToGrid/>
        <w:spacing w:line="360" w:lineRule="auto"/>
        <w:ind w:firstLine="480" w:firstLineChars="200"/>
        <w:jc w:val="left"/>
        <w:rPr>
          <w:rFonts w:hint="eastAsia" w:ascii="宋体" w:hAnsi="宋体" w:eastAsia="宋体" w:cs="宋体"/>
          <w:bCs/>
          <w:sz w:val="24"/>
          <w:szCs w:val="24"/>
        </w:rPr>
      </w:pPr>
      <w:r>
        <w:rPr>
          <w:rFonts w:hint="eastAsia" w:ascii="宋体" w:hAnsi="宋体" w:cs="宋体"/>
          <w:bCs/>
          <w:sz w:val="24"/>
          <w:szCs w:val="24"/>
          <w:lang w:val="en-US" w:eastAsia="zh-CN"/>
        </w:rPr>
        <w:t>2、</w:t>
      </w:r>
      <w:r>
        <w:rPr>
          <w:rFonts w:hint="eastAsia" w:ascii="宋体" w:hAnsi="宋体" w:eastAsia="宋体" w:cs="宋体"/>
          <w:bCs/>
          <w:sz w:val="24"/>
          <w:szCs w:val="24"/>
        </w:rPr>
        <w:t>投标人提供的抓斗应是自主设计、制造的成熟产品。抓斗为</w:t>
      </w:r>
      <w:r>
        <w:rPr>
          <w:rFonts w:hint="eastAsia" w:ascii="宋体" w:hAnsi="宋体" w:eastAsia="宋体" w:cs="宋体"/>
          <w:bCs/>
          <w:sz w:val="24"/>
          <w:szCs w:val="24"/>
          <w:u w:val="none"/>
        </w:rPr>
        <w:t>四索双</w:t>
      </w:r>
      <w:r>
        <w:rPr>
          <w:rFonts w:hint="eastAsia" w:ascii="宋体" w:hAnsi="宋体" w:eastAsia="宋体" w:cs="宋体"/>
          <w:bCs/>
          <w:sz w:val="24"/>
          <w:szCs w:val="24"/>
        </w:rPr>
        <w:t>瓣</w:t>
      </w:r>
      <w:r>
        <w:rPr>
          <w:rFonts w:hint="eastAsia" w:ascii="宋体" w:hAnsi="宋体" w:eastAsia="宋体" w:cs="宋体"/>
          <w:bCs/>
          <w:sz w:val="24"/>
          <w:szCs w:val="24"/>
          <w:lang w:eastAsia="zh-CN"/>
        </w:rPr>
        <w:t>砂石</w:t>
      </w:r>
      <w:r>
        <w:rPr>
          <w:rFonts w:hint="eastAsia" w:ascii="宋体" w:hAnsi="宋体" w:eastAsia="宋体" w:cs="宋体"/>
          <w:bCs/>
          <w:sz w:val="24"/>
          <w:szCs w:val="24"/>
          <w:u w:val="none"/>
          <w:lang w:val="en-US" w:eastAsia="zh-CN"/>
        </w:rPr>
        <w:t>抓斗</w:t>
      </w:r>
      <w:r>
        <w:rPr>
          <w:rFonts w:hint="eastAsia" w:ascii="宋体" w:hAnsi="宋体" w:eastAsia="宋体" w:cs="宋体"/>
          <w:bCs/>
          <w:sz w:val="24"/>
          <w:szCs w:val="24"/>
        </w:rPr>
        <w:t>；投标人提供的抓斗应具有抓取能力强、适用</w:t>
      </w:r>
      <w:r>
        <w:rPr>
          <w:rFonts w:hint="eastAsia" w:ascii="宋体" w:hAnsi="宋体" w:cs="宋体"/>
          <w:bCs/>
          <w:sz w:val="24"/>
          <w:szCs w:val="24"/>
          <w:lang w:val="en-US" w:eastAsia="zh-CN"/>
        </w:rPr>
        <w:t>砂石和化肥作业</w:t>
      </w:r>
      <w:r>
        <w:rPr>
          <w:rFonts w:hint="eastAsia" w:ascii="宋体" w:hAnsi="宋体" w:eastAsia="宋体" w:cs="宋体"/>
          <w:bCs/>
          <w:sz w:val="24"/>
          <w:szCs w:val="24"/>
        </w:rPr>
        <w:t>、坚固耐用、安全可靠、维护方便的特点；同时具有完备的配件供应和售后服务保障。</w:t>
      </w:r>
    </w:p>
    <w:p>
      <w:pPr>
        <w:pageBreakBefore w:val="0"/>
        <w:widowControl w:val="0"/>
        <w:kinsoku/>
        <w:wordWrap/>
        <w:topLinePunct w:val="0"/>
        <w:autoSpaceDE/>
        <w:autoSpaceDN/>
        <w:bidi w:val="0"/>
        <w:adjustRightInd/>
        <w:snapToGrid/>
        <w:spacing w:line="360" w:lineRule="auto"/>
        <w:ind w:firstLine="480" w:firstLineChars="200"/>
        <w:jc w:val="left"/>
        <w:rPr>
          <w:rFonts w:hint="eastAsia" w:ascii="宋体" w:hAnsi="宋体" w:eastAsia="宋体" w:cs="宋体"/>
          <w:bCs/>
          <w:sz w:val="24"/>
          <w:szCs w:val="24"/>
        </w:rPr>
      </w:pPr>
      <w:r>
        <w:rPr>
          <w:rFonts w:hint="eastAsia" w:ascii="宋体" w:hAnsi="宋体" w:cs="宋体"/>
          <w:bCs/>
          <w:sz w:val="24"/>
          <w:szCs w:val="24"/>
          <w:lang w:val="en-US" w:eastAsia="zh-CN"/>
        </w:rPr>
        <w:t>3、</w:t>
      </w:r>
      <w:r>
        <w:rPr>
          <w:rFonts w:hint="eastAsia" w:ascii="宋体" w:hAnsi="宋体" w:eastAsia="宋体" w:cs="宋体"/>
          <w:bCs/>
          <w:sz w:val="24"/>
          <w:szCs w:val="24"/>
        </w:rPr>
        <w:t>投标人在投标时应根据港口卸船机用抓斗作业特点和要求，向招标人提供可靠耐用的抓斗。本“</w:t>
      </w:r>
      <w:r>
        <w:rPr>
          <w:rFonts w:hint="eastAsia" w:ascii="宋体" w:hAnsi="宋体" w:eastAsia="宋体" w:cs="宋体"/>
          <w:bCs/>
          <w:sz w:val="24"/>
          <w:szCs w:val="24"/>
          <w:lang w:val="en-US" w:eastAsia="zh-CN"/>
        </w:rPr>
        <w:t>项目需求</w:t>
      </w:r>
      <w:r>
        <w:rPr>
          <w:rFonts w:hint="eastAsia" w:ascii="宋体" w:hAnsi="宋体" w:eastAsia="宋体" w:cs="宋体"/>
          <w:bCs/>
          <w:sz w:val="24"/>
          <w:szCs w:val="24"/>
        </w:rPr>
        <w:t>”仅是买方对招标采购设备的</w:t>
      </w:r>
      <w:r>
        <w:rPr>
          <w:rFonts w:hint="eastAsia" w:ascii="宋体" w:hAnsi="宋体" w:eastAsia="宋体" w:cs="宋体"/>
          <w:bCs/>
          <w:sz w:val="24"/>
          <w:szCs w:val="24"/>
          <w:u w:val="single"/>
        </w:rPr>
        <w:t>最低要求</w:t>
      </w:r>
      <w:r>
        <w:rPr>
          <w:rFonts w:hint="eastAsia" w:ascii="宋体" w:hAnsi="宋体" w:eastAsia="宋体" w:cs="宋体"/>
          <w:bCs/>
          <w:sz w:val="24"/>
          <w:szCs w:val="24"/>
        </w:rPr>
        <w:t>，投标设备及服务应不低于“</w:t>
      </w:r>
      <w:r>
        <w:rPr>
          <w:rFonts w:hint="eastAsia" w:ascii="宋体" w:hAnsi="宋体" w:eastAsia="宋体" w:cs="宋体"/>
          <w:bCs/>
          <w:sz w:val="24"/>
          <w:szCs w:val="24"/>
          <w:lang w:val="en-US" w:eastAsia="zh-CN"/>
        </w:rPr>
        <w:t>项目需求</w:t>
      </w:r>
      <w:r>
        <w:rPr>
          <w:rFonts w:hint="eastAsia" w:ascii="宋体" w:hAnsi="宋体" w:eastAsia="宋体" w:cs="宋体"/>
          <w:bCs/>
          <w:sz w:val="24"/>
          <w:szCs w:val="24"/>
        </w:rPr>
        <w:t>”中相关要求。</w:t>
      </w:r>
    </w:p>
    <w:p>
      <w:pPr>
        <w:pStyle w:val="2"/>
        <w:pageBreakBefore w:val="0"/>
        <w:widowControl w:val="0"/>
        <w:kinsoku/>
        <w:wordWrap/>
        <w:topLinePunct w:val="0"/>
        <w:autoSpaceDE/>
        <w:autoSpaceDN/>
        <w:bidi w:val="0"/>
        <w:adjustRightInd/>
        <w:snapToGrid/>
        <w:spacing w:line="360" w:lineRule="auto"/>
        <w:ind w:firstLine="482" w:firstLineChars="200"/>
        <w:jc w:val="left"/>
        <w:rPr>
          <w:rFonts w:hint="eastAsia" w:ascii="宋体" w:hAnsi="宋体" w:eastAsia="宋体" w:cs="宋体"/>
          <w:sz w:val="24"/>
          <w:szCs w:val="24"/>
        </w:rPr>
      </w:pPr>
      <w:bookmarkStart w:id="144" w:name="_Toc13041"/>
      <w:r>
        <w:rPr>
          <w:rFonts w:hint="eastAsia" w:eastAsia="宋体" w:cs="宋体"/>
          <w:sz w:val="24"/>
          <w:szCs w:val="24"/>
          <w:lang w:val="en-US" w:eastAsia="zh-CN"/>
        </w:rPr>
        <w:t>二、</w:t>
      </w:r>
      <w:r>
        <w:rPr>
          <w:rFonts w:hint="eastAsia" w:ascii="宋体" w:hAnsi="宋体" w:eastAsia="宋体" w:cs="宋体"/>
          <w:sz w:val="24"/>
          <w:szCs w:val="24"/>
        </w:rPr>
        <w:t>供货范围</w:t>
      </w:r>
      <w:bookmarkEnd w:id="144"/>
    </w:p>
    <w:p>
      <w:pPr>
        <w:pageBreakBefore w:val="0"/>
        <w:widowControl w:val="0"/>
        <w:kinsoku/>
        <w:wordWrap/>
        <w:topLinePunct w:val="0"/>
        <w:autoSpaceDE/>
        <w:autoSpaceDN/>
        <w:bidi w:val="0"/>
        <w:adjustRightInd/>
        <w:snapToGrid/>
        <w:spacing w:line="360" w:lineRule="auto"/>
        <w:ind w:firstLine="480" w:firstLineChars="200"/>
        <w:jc w:val="left"/>
        <w:rPr>
          <w:rFonts w:hint="eastAsia" w:ascii="宋体" w:hAnsi="宋体" w:eastAsia="宋体" w:cs="宋体"/>
          <w:bCs/>
          <w:sz w:val="24"/>
          <w:szCs w:val="24"/>
        </w:rPr>
      </w:pPr>
      <w:r>
        <w:rPr>
          <w:rFonts w:hint="eastAsia" w:ascii="宋体" w:hAnsi="宋体" w:cs="宋体"/>
          <w:bCs/>
          <w:sz w:val="24"/>
          <w:szCs w:val="24"/>
          <w:lang w:val="en-US" w:eastAsia="zh-CN"/>
        </w:rPr>
        <w:t>1、</w:t>
      </w:r>
      <w:r>
        <w:rPr>
          <w:rFonts w:hint="eastAsia" w:ascii="宋体" w:hAnsi="宋体" w:eastAsia="宋体" w:cs="宋体"/>
          <w:bCs/>
          <w:sz w:val="24"/>
          <w:szCs w:val="24"/>
        </w:rPr>
        <w:t>按照招标文件“第</w:t>
      </w:r>
      <w:r>
        <w:rPr>
          <w:rFonts w:hint="eastAsia" w:ascii="宋体" w:hAnsi="宋体" w:eastAsia="宋体" w:cs="宋体"/>
          <w:bCs/>
          <w:sz w:val="24"/>
          <w:szCs w:val="24"/>
          <w:lang w:val="en-US" w:eastAsia="zh-CN"/>
        </w:rPr>
        <w:t>三</w:t>
      </w:r>
      <w:r>
        <w:rPr>
          <w:rFonts w:hint="eastAsia" w:ascii="宋体" w:hAnsi="宋体" w:eastAsia="宋体" w:cs="宋体"/>
          <w:bCs/>
          <w:sz w:val="24"/>
          <w:szCs w:val="24"/>
        </w:rPr>
        <w:t xml:space="preserve">章 </w:t>
      </w:r>
      <w:r>
        <w:rPr>
          <w:rFonts w:hint="eastAsia" w:ascii="宋体" w:hAnsi="宋体" w:eastAsia="宋体" w:cs="宋体"/>
          <w:bCs/>
          <w:sz w:val="24"/>
          <w:szCs w:val="24"/>
          <w:lang w:val="en-US" w:eastAsia="zh-CN"/>
        </w:rPr>
        <w:t>项目需求</w:t>
      </w:r>
      <w:r>
        <w:rPr>
          <w:rFonts w:hint="eastAsia" w:ascii="宋体" w:hAnsi="宋体" w:eastAsia="宋体" w:cs="宋体"/>
          <w:bCs/>
          <w:sz w:val="24"/>
          <w:szCs w:val="24"/>
        </w:rPr>
        <w:t>”向招标人提供</w:t>
      </w:r>
      <w:r>
        <w:rPr>
          <w:rFonts w:hint="eastAsia" w:ascii="宋体" w:hAnsi="宋体" w:cs="宋体"/>
          <w:bCs/>
          <w:sz w:val="24"/>
          <w:szCs w:val="24"/>
          <w:lang w:val="en-US" w:eastAsia="zh-CN"/>
        </w:rPr>
        <w:t>4</w:t>
      </w:r>
      <w:r>
        <w:rPr>
          <w:rFonts w:hint="eastAsia" w:ascii="宋体" w:hAnsi="宋体" w:eastAsia="宋体" w:cs="宋体"/>
          <w:bCs/>
          <w:sz w:val="24"/>
          <w:szCs w:val="24"/>
        </w:rPr>
        <w:t>台</w:t>
      </w:r>
      <w:r>
        <w:rPr>
          <w:rFonts w:hint="eastAsia" w:ascii="宋体" w:hAnsi="宋体" w:eastAsia="宋体" w:cs="宋体"/>
          <w:bCs/>
          <w:sz w:val="24"/>
          <w:szCs w:val="24"/>
          <w:lang w:val="en-US" w:eastAsia="zh-CN"/>
        </w:rPr>
        <w:t>30</w:t>
      </w:r>
      <w:r>
        <w:rPr>
          <w:rFonts w:hint="eastAsia" w:ascii="宋体" w:hAnsi="宋体" w:eastAsia="宋体" w:cs="宋体"/>
          <w:bCs/>
          <w:sz w:val="24"/>
          <w:szCs w:val="24"/>
        </w:rPr>
        <w:t>吨卸船机用抓斗设备及服务。具体包括：</w:t>
      </w:r>
      <w:r>
        <w:rPr>
          <w:rFonts w:hint="eastAsia" w:ascii="宋体" w:hAnsi="宋体" w:eastAsia="宋体" w:cs="宋体"/>
          <w:bCs/>
          <w:sz w:val="24"/>
          <w:szCs w:val="24"/>
          <w:lang w:val="en-US" w:eastAsia="zh-CN"/>
        </w:rPr>
        <w:t>30</w:t>
      </w:r>
      <w:r>
        <w:rPr>
          <w:rFonts w:hint="eastAsia" w:ascii="宋体" w:hAnsi="宋体" w:eastAsia="宋体" w:cs="宋体"/>
          <w:bCs/>
          <w:sz w:val="24"/>
          <w:szCs w:val="24"/>
        </w:rPr>
        <w:t>吨卸船机</w:t>
      </w:r>
      <w:r>
        <w:rPr>
          <w:rFonts w:hint="eastAsia" w:ascii="宋体" w:hAnsi="宋体" w:eastAsia="宋体" w:cs="宋体"/>
          <w:sz w:val="24"/>
          <w:szCs w:val="24"/>
        </w:rPr>
        <w:t>用</w:t>
      </w:r>
      <w:r>
        <w:rPr>
          <w:rFonts w:hint="eastAsia" w:ascii="宋体" w:hAnsi="宋体" w:eastAsia="宋体" w:cs="宋体"/>
          <w:bCs/>
          <w:sz w:val="24"/>
          <w:szCs w:val="24"/>
        </w:rPr>
        <w:t>抓斗的设计、制造、组装、试验、运输、验收、售后服务等内容。</w:t>
      </w:r>
    </w:p>
    <w:p>
      <w:pPr>
        <w:pageBreakBefore w:val="0"/>
        <w:widowControl w:val="0"/>
        <w:kinsoku/>
        <w:wordWrap/>
        <w:topLinePunct w:val="0"/>
        <w:autoSpaceDE/>
        <w:autoSpaceDN/>
        <w:bidi w:val="0"/>
        <w:adjustRightInd/>
        <w:snapToGrid/>
        <w:spacing w:line="360" w:lineRule="auto"/>
        <w:ind w:firstLine="480" w:firstLineChars="200"/>
        <w:jc w:val="left"/>
        <w:rPr>
          <w:rFonts w:hint="eastAsia" w:ascii="宋体" w:hAnsi="宋体" w:eastAsia="宋体" w:cs="宋体"/>
          <w:bCs/>
          <w:sz w:val="24"/>
          <w:szCs w:val="24"/>
        </w:rPr>
      </w:pPr>
      <w:r>
        <w:rPr>
          <w:rFonts w:hint="eastAsia" w:ascii="宋体" w:hAnsi="宋体" w:cs="宋体"/>
          <w:bCs/>
          <w:sz w:val="24"/>
          <w:szCs w:val="24"/>
          <w:lang w:val="en-US" w:eastAsia="zh-CN"/>
        </w:rPr>
        <w:t>2、</w:t>
      </w:r>
      <w:r>
        <w:rPr>
          <w:rFonts w:hint="eastAsia" w:ascii="宋体" w:hAnsi="宋体" w:eastAsia="宋体" w:cs="宋体"/>
          <w:bCs/>
          <w:sz w:val="24"/>
          <w:szCs w:val="24"/>
        </w:rPr>
        <w:t>招标设备具体规格、数量、交货期、交货地点如下：</w:t>
      </w:r>
    </w:p>
    <w:tbl>
      <w:tblPr>
        <w:tblStyle w:val="55"/>
        <w:tblW w:w="9620" w:type="dxa"/>
        <w:tblInd w:w="-2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6"/>
        <w:gridCol w:w="1134"/>
        <w:gridCol w:w="2200"/>
        <w:gridCol w:w="790"/>
        <w:gridCol w:w="2490"/>
        <w:gridCol w:w="2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6" w:type="dxa"/>
            <w:vAlign w:val="center"/>
          </w:tcPr>
          <w:p>
            <w:pPr>
              <w:pStyle w:val="22"/>
              <w:keepNext w:val="0"/>
              <w:keepLines w:val="0"/>
              <w:pageBreakBefore w:val="0"/>
              <w:widowControl w:val="0"/>
              <w:tabs>
                <w:tab w:val="left" w:pos="2412"/>
                <w:tab w:val="left" w:pos="2832"/>
                <w:tab w:val="left" w:pos="3472"/>
                <w:tab w:val="left" w:pos="6667"/>
                <w:tab w:val="left" w:pos="7270"/>
              </w:tabs>
              <w:kinsoku/>
              <w:wordWrap/>
              <w:overflowPunct/>
              <w:topLinePunct w:val="0"/>
              <w:autoSpaceDE/>
              <w:autoSpaceDN/>
              <w:bidi w:val="0"/>
              <w:adjustRightInd/>
              <w:snapToGrid/>
              <w:spacing w:line="240" w:lineRule="auto"/>
              <w:ind w:left="0"/>
              <w:jc w:val="center"/>
              <w:textAlignment w:val="auto"/>
              <w:rPr>
                <w:rFonts w:ascii="宋体" w:hAnsi="宋体" w:eastAsia="宋体"/>
                <w:sz w:val="24"/>
                <w:szCs w:val="24"/>
                <w:lang w:eastAsia="zh-CN"/>
              </w:rPr>
            </w:pPr>
            <w:bookmarkStart w:id="145" w:name="_Toc3868"/>
            <w:r>
              <w:rPr>
                <w:rFonts w:hint="eastAsia" w:ascii="宋体" w:hAnsi="宋体" w:eastAsia="宋体"/>
                <w:sz w:val="24"/>
                <w:szCs w:val="24"/>
                <w:lang w:eastAsia="zh-CN"/>
              </w:rPr>
              <w:t>序号</w:t>
            </w:r>
          </w:p>
        </w:tc>
        <w:tc>
          <w:tcPr>
            <w:tcW w:w="1134" w:type="dxa"/>
            <w:vAlign w:val="center"/>
          </w:tcPr>
          <w:p>
            <w:pPr>
              <w:pStyle w:val="22"/>
              <w:keepNext w:val="0"/>
              <w:keepLines w:val="0"/>
              <w:pageBreakBefore w:val="0"/>
              <w:widowControl w:val="0"/>
              <w:tabs>
                <w:tab w:val="left" w:pos="2412"/>
                <w:tab w:val="left" w:pos="2832"/>
                <w:tab w:val="left" w:pos="3472"/>
                <w:tab w:val="left" w:pos="6667"/>
                <w:tab w:val="left" w:pos="7270"/>
              </w:tabs>
              <w:kinsoku/>
              <w:wordWrap/>
              <w:overflowPunct/>
              <w:topLinePunct w:val="0"/>
              <w:autoSpaceDE/>
              <w:autoSpaceDN/>
              <w:bidi w:val="0"/>
              <w:adjustRightInd/>
              <w:snapToGrid/>
              <w:spacing w:line="240" w:lineRule="auto"/>
              <w:ind w:left="0"/>
              <w:jc w:val="center"/>
              <w:textAlignment w:val="auto"/>
              <w:rPr>
                <w:rFonts w:hint="eastAsia" w:ascii="宋体" w:hAnsi="宋体" w:eastAsia="宋体"/>
                <w:sz w:val="24"/>
                <w:szCs w:val="24"/>
                <w:lang w:eastAsia="zh-CN"/>
              </w:rPr>
            </w:pPr>
            <w:r>
              <w:rPr>
                <w:rFonts w:hint="eastAsia" w:ascii="宋体" w:hAnsi="宋体" w:eastAsia="宋体"/>
                <w:sz w:val="24"/>
                <w:szCs w:val="24"/>
                <w:lang w:eastAsia="zh-CN"/>
              </w:rPr>
              <w:t>设备</w:t>
            </w:r>
          </w:p>
          <w:p>
            <w:pPr>
              <w:pStyle w:val="22"/>
              <w:keepNext w:val="0"/>
              <w:keepLines w:val="0"/>
              <w:pageBreakBefore w:val="0"/>
              <w:widowControl w:val="0"/>
              <w:tabs>
                <w:tab w:val="left" w:pos="2412"/>
                <w:tab w:val="left" w:pos="2832"/>
                <w:tab w:val="left" w:pos="3472"/>
                <w:tab w:val="left" w:pos="6667"/>
                <w:tab w:val="left" w:pos="7270"/>
              </w:tabs>
              <w:kinsoku/>
              <w:wordWrap/>
              <w:overflowPunct/>
              <w:topLinePunct w:val="0"/>
              <w:autoSpaceDE/>
              <w:autoSpaceDN/>
              <w:bidi w:val="0"/>
              <w:adjustRightInd/>
              <w:snapToGrid/>
              <w:spacing w:line="240" w:lineRule="auto"/>
              <w:ind w:left="0"/>
              <w:jc w:val="center"/>
              <w:textAlignment w:val="auto"/>
              <w:rPr>
                <w:rFonts w:ascii="宋体" w:hAnsi="宋体" w:eastAsia="宋体"/>
                <w:sz w:val="24"/>
                <w:szCs w:val="24"/>
                <w:lang w:eastAsia="zh-CN"/>
              </w:rPr>
            </w:pPr>
            <w:r>
              <w:rPr>
                <w:rFonts w:hint="eastAsia" w:ascii="宋体" w:hAnsi="宋体" w:eastAsia="宋体"/>
                <w:sz w:val="24"/>
                <w:szCs w:val="24"/>
                <w:lang w:eastAsia="zh-CN"/>
              </w:rPr>
              <w:t>名称</w:t>
            </w:r>
          </w:p>
        </w:tc>
        <w:tc>
          <w:tcPr>
            <w:tcW w:w="2200" w:type="dxa"/>
            <w:vAlign w:val="center"/>
          </w:tcPr>
          <w:p>
            <w:pPr>
              <w:pStyle w:val="22"/>
              <w:keepNext w:val="0"/>
              <w:keepLines w:val="0"/>
              <w:pageBreakBefore w:val="0"/>
              <w:widowControl w:val="0"/>
              <w:tabs>
                <w:tab w:val="left" w:pos="2412"/>
                <w:tab w:val="left" w:pos="2832"/>
                <w:tab w:val="left" w:pos="3472"/>
                <w:tab w:val="left" w:pos="6667"/>
                <w:tab w:val="left" w:pos="7270"/>
              </w:tabs>
              <w:kinsoku/>
              <w:wordWrap/>
              <w:overflowPunct/>
              <w:topLinePunct w:val="0"/>
              <w:autoSpaceDE/>
              <w:autoSpaceDN/>
              <w:bidi w:val="0"/>
              <w:adjustRightInd/>
              <w:snapToGrid/>
              <w:spacing w:line="240" w:lineRule="auto"/>
              <w:ind w:left="0"/>
              <w:jc w:val="center"/>
              <w:textAlignment w:val="auto"/>
              <w:rPr>
                <w:rFonts w:ascii="宋体" w:hAnsi="宋体" w:eastAsia="宋体"/>
                <w:sz w:val="24"/>
                <w:szCs w:val="24"/>
                <w:lang w:eastAsia="zh-CN"/>
              </w:rPr>
            </w:pPr>
            <w:r>
              <w:rPr>
                <w:rFonts w:hint="eastAsia" w:ascii="宋体" w:hAnsi="宋体" w:eastAsia="宋体"/>
                <w:sz w:val="24"/>
                <w:szCs w:val="24"/>
                <w:lang w:eastAsia="zh-CN"/>
              </w:rPr>
              <w:t>规格</w:t>
            </w:r>
          </w:p>
        </w:tc>
        <w:tc>
          <w:tcPr>
            <w:tcW w:w="790" w:type="dxa"/>
            <w:vAlign w:val="center"/>
          </w:tcPr>
          <w:p>
            <w:pPr>
              <w:pStyle w:val="22"/>
              <w:keepNext w:val="0"/>
              <w:keepLines w:val="0"/>
              <w:pageBreakBefore w:val="0"/>
              <w:widowControl w:val="0"/>
              <w:tabs>
                <w:tab w:val="left" w:pos="2412"/>
                <w:tab w:val="left" w:pos="2832"/>
                <w:tab w:val="left" w:pos="3472"/>
                <w:tab w:val="left" w:pos="6667"/>
                <w:tab w:val="left" w:pos="7270"/>
              </w:tabs>
              <w:kinsoku/>
              <w:wordWrap/>
              <w:overflowPunct/>
              <w:topLinePunct w:val="0"/>
              <w:autoSpaceDE/>
              <w:autoSpaceDN/>
              <w:bidi w:val="0"/>
              <w:adjustRightInd/>
              <w:snapToGrid/>
              <w:spacing w:line="240" w:lineRule="auto"/>
              <w:ind w:left="0"/>
              <w:jc w:val="center"/>
              <w:textAlignment w:val="auto"/>
              <w:rPr>
                <w:rFonts w:ascii="宋体" w:hAnsi="宋体" w:eastAsia="宋体"/>
                <w:sz w:val="24"/>
                <w:szCs w:val="24"/>
                <w:lang w:eastAsia="zh-CN"/>
              </w:rPr>
            </w:pPr>
            <w:r>
              <w:rPr>
                <w:rFonts w:hint="eastAsia" w:ascii="宋体" w:hAnsi="宋体" w:eastAsia="宋体"/>
                <w:sz w:val="24"/>
                <w:szCs w:val="24"/>
                <w:lang w:eastAsia="zh-CN"/>
              </w:rPr>
              <w:t>数量</w:t>
            </w:r>
          </w:p>
        </w:tc>
        <w:tc>
          <w:tcPr>
            <w:tcW w:w="2490" w:type="dxa"/>
            <w:vAlign w:val="center"/>
          </w:tcPr>
          <w:p>
            <w:pPr>
              <w:pStyle w:val="22"/>
              <w:keepNext w:val="0"/>
              <w:keepLines w:val="0"/>
              <w:pageBreakBefore w:val="0"/>
              <w:widowControl w:val="0"/>
              <w:tabs>
                <w:tab w:val="left" w:pos="2412"/>
                <w:tab w:val="left" w:pos="2832"/>
                <w:tab w:val="left" w:pos="3472"/>
                <w:tab w:val="left" w:pos="6667"/>
                <w:tab w:val="left" w:pos="7270"/>
              </w:tabs>
              <w:kinsoku/>
              <w:wordWrap/>
              <w:overflowPunct/>
              <w:topLinePunct w:val="0"/>
              <w:autoSpaceDE/>
              <w:autoSpaceDN/>
              <w:bidi w:val="0"/>
              <w:adjustRightInd/>
              <w:snapToGrid/>
              <w:spacing w:line="240" w:lineRule="auto"/>
              <w:ind w:left="0"/>
              <w:jc w:val="center"/>
              <w:textAlignment w:val="auto"/>
              <w:rPr>
                <w:rFonts w:ascii="宋体" w:hAnsi="宋体" w:eastAsia="宋体"/>
                <w:sz w:val="24"/>
                <w:szCs w:val="24"/>
                <w:lang w:eastAsia="zh-CN"/>
              </w:rPr>
            </w:pPr>
            <w:r>
              <w:rPr>
                <w:rFonts w:hint="eastAsia" w:ascii="宋体" w:hAnsi="宋体" w:eastAsia="宋体"/>
                <w:sz w:val="24"/>
                <w:szCs w:val="24"/>
                <w:lang w:eastAsia="zh-CN"/>
              </w:rPr>
              <w:t>交货期</w:t>
            </w:r>
          </w:p>
        </w:tc>
        <w:tc>
          <w:tcPr>
            <w:tcW w:w="2080" w:type="dxa"/>
            <w:vAlign w:val="center"/>
          </w:tcPr>
          <w:p>
            <w:pPr>
              <w:pStyle w:val="22"/>
              <w:keepNext w:val="0"/>
              <w:keepLines w:val="0"/>
              <w:pageBreakBefore w:val="0"/>
              <w:widowControl w:val="0"/>
              <w:tabs>
                <w:tab w:val="left" w:pos="2412"/>
                <w:tab w:val="left" w:pos="2832"/>
                <w:tab w:val="left" w:pos="3472"/>
                <w:tab w:val="left" w:pos="6667"/>
                <w:tab w:val="left" w:pos="7270"/>
              </w:tabs>
              <w:kinsoku/>
              <w:wordWrap/>
              <w:overflowPunct/>
              <w:topLinePunct w:val="0"/>
              <w:autoSpaceDE/>
              <w:autoSpaceDN/>
              <w:bidi w:val="0"/>
              <w:adjustRightInd/>
              <w:snapToGrid/>
              <w:spacing w:line="240" w:lineRule="auto"/>
              <w:ind w:left="0"/>
              <w:jc w:val="center"/>
              <w:textAlignment w:val="auto"/>
              <w:rPr>
                <w:rFonts w:ascii="宋体" w:hAnsi="宋体" w:eastAsia="宋体"/>
                <w:sz w:val="24"/>
                <w:szCs w:val="24"/>
                <w:lang w:eastAsia="zh-CN"/>
              </w:rPr>
            </w:pPr>
            <w:r>
              <w:rPr>
                <w:rFonts w:hint="eastAsia" w:ascii="宋体" w:hAnsi="宋体" w:eastAsia="宋体"/>
                <w:sz w:val="24"/>
                <w:szCs w:val="24"/>
                <w:lang w:eastAsia="zh-CN"/>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6" w:type="dxa"/>
            <w:vAlign w:val="center"/>
          </w:tcPr>
          <w:p>
            <w:pPr>
              <w:pStyle w:val="22"/>
              <w:keepNext w:val="0"/>
              <w:keepLines w:val="0"/>
              <w:pageBreakBefore w:val="0"/>
              <w:widowControl w:val="0"/>
              <w:tabs>
                <w:tab w:val="left" w:pos="2412"/>
                <w:tab w:val="left" w:pos="2832"/>
                <w:tab w:val="left" w:pos="3472"/>
                <w:tab w:val="left" w:pos="6667"/>
                <w:tab w:val="left" w:pos="7270"/>
              </w:tabs>
              <w:kinsoku/>
              <w:wordWrap/>
              <w:overflowPunct/>
              <w:topLinePunct w:val="0"/>
              <w:autoSpaceDE/>
              <w:autoSpaceDN/>
              <w:bidi w:val="0"/>
              <w:adjustRightInd/>
              <w:snapToGrid/>
              <w:spacing w:line="240" w:lineRule="auto"/>
              <w:ind w:left="0"/>
              <w:jc w:val="center"/>
              <w:textAlignment w:val="auto"/>
              <w:rPr>
                <w:rFonts w:ascii="宋体" w:hAnsi="宋体" w:eastAsia="宋体"/>
                <w:sz w:val="24"/>
                <w:szCs w:val="24"/>
                <w:lang w:eastAsia="zh-CN"/>
              </w:rPr>
            </w:pPr>
            <w:r>
              <w:rPr>
                <w:rFonts w:hint="eastAsia" w:ascii="宋体" w:hAnsi="宋体" w:eastAsia="宋体"/>
                <w:sz w:val="24"/>
                <w:szCs w:val="24"/>
                <w:lang w:eastAsia="zh-CN"/>
              </w:rPr>
              <w:t>1</w:t>
            </w:r>
          </w:p>
        </w:tc>
        <w:tc>
          <w:tcPr>
            <w:tcW w:w="1134" w:type="dxa"/>
            <w:vAlign w:val="center"/>
          </w:tcPr>
          <w:p>
            <w:pPr>
              <w:pStyle w:val="22"/>
              <w:keepNext w:val="0"/>
              <w:keepLines w:val="0"/>
              <w:pageBreakBefore w:val="0"/>
              <w:widowControl w:val="0"/>
              <w:tabs>
                <w:tab w:val="left" w:pos="2412"/>
                <w:tab w:val="left" w:pos="2832"/>
                <w:tab w:val="left" w:pos="3472"/>
                <w:tab w:val="left" w:pos="6667"/>
                <w:tab w:val="left" w:pos="7270"/>
              </w:tabs>
              <w:kinsoku/>
              <w:wordWrap/>
              <w:overflowPunct/>
              <w:topLinePunct w:val="0"/>
              <w:autoSpaceDE/>
              <w:autoSpaceDN/>
              <w:bidi w:val="0"/>
              <w:adjustRightInd/>
              <w:snapToGrid/>
              <w:spacing w:line="240" w:lineRule="auto"/>
              <w:ind w:left="0"/>
              <w:jc w:val="center"/>
              <w:textAlignment w:val="auto"/>
              <w:rPr>
                <w:rFonts w:hint="eastAsia" w:ascii="宋体" w:hAnsi="宋体" w:eastAsia="宋体" w:cs="宋体"/>
                <w:sz w:val="24"/>
                <w:szCs w:val="24"/>
                <w:u w:val="none"/>
                <w:lang w:eastAsia="zh-CN"/>
              </w:rPr>
            </w:pPr>
            <w:r>
              <w:rPr>
                <w:rFonts w:hint="eastAsia" w:ascii="宋体" w:hAnsi="宋体" w:eastAsia="宋体" w:cs="宋体"/>
                <w:bCs/>
                <w:sz w:val="24"/>
                <w:szCs w:val="24"/>
                <w:u w:val="none"/>
              </w:rPr>
              <w:t>四索双瓣</w:t>
            </w:r>
            <w:r>
              <w:rPr>
                <w:rFonts w:hint="eastAsia" w:ascii="宋体" w:hAnsi="宋体" w:eastAsia="宋体" w:cs="宋体"/>
                <w:bCs/>
                <w:sz w:val="24"/>
                <w:szCs w:val="24"/>
                <w:u w:val="none"/>
                <w:lang w:eastAsia="zh-CN"/>
              </w:rPr>
              <w:t>砂石</w:t>
            </w:r>
            <w:r>
              <w:rPr>
                <w:rFonts w:hint="eastAsia" w:ascii="宋体" w:hAnsi="宋体" w:eastAsia="宋体" w:cs="宋体"/>
                <w:bCs/>
                <w:sz w:val="24"/>
                <w:szCs w:val="24"/>
                <w:u w:val="none"/>
              </w:rPr>
              <w:t>抓斗</w:t>
            </w:r>
          </w:p>
        </w:tc>
        <w:tc>
          <w:tcPr>
            <w:tcW w:w="220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Cs/>
                <w:kern w:val="0"/>
                <w:sz w:val="24"/>
                <w:u w:val="none"/>
                <w:lang w:eastAsia="zh-CN"/>
              </w:rPr>
            </w:pPr>
            <w:r>
              <w:rPr>
                <w:rFonts w:hint="eastAsia" w:ascii="宋体" w:hAnsi="宋体" w:eastAsia="宋体" w:cs="宋体"/>
                <w:bCs/>
                <w:kern w:val="0"/>
                <w:sz w:val="24"/>
                <w:u w:val="none"/>
                <w:lang w:eastAsia="zh-CN"/>
              </w:rPr>
              <w:t>额定起重量</w:t>
            </w:r>
            <w:r>
              <w:rPr>
                <w:rFonts w:hint="eastAsia" w:ascii="宋体" w:hAnsi="宋体" w:eastAsia="宋体" w:cs="宋体"/>
                <w:bCs/>
                <w:kern w:val="0"/>
                <w:sz w:val="24"/>
                <w:u w:val="none"/>
                <w:lang w:val="en-US" w:eastAsia="zh-CN"/>
              </w:rPr>
              <w:t>30</w:t>
            </w:r>
            <w:r>
              <w:rPr>
                <w:rFonts w:hint="eastAsia" w:ascii="宋体" w:hAnsi="宋体" w:eastAsia="宋体" w:cs="宋体"/>
                <w:bCs/>
                <w:kern w:val="0"/>
                <w:sz w:val="24"/>
                <w:u w:val="none"/>
                <w:lang w:eastAsia="zh-CN"/>
              </w:rPr>
              <w:t>吨</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Cs/>
                <w:kern w:val="0"/>
                <w:sz w:val="24"/>
                <w:u w:val="none"/>
                <w:lang w:eastAsia="zh-CN"/>
              </w:rPr>
            </w:pPr>
            <w:r>
              <w:rPr>
                <w:rFonts w:hint="eastAsia" w:ascii="宋体" w:hAnsi="宋体" w:eastAsia="宋体" w:cs="宋体"/>
                <w:bCs/>
                <w:kern w:val="0"/>
                <w:sz w:val="24"/>
                <w:u w:val="none"/>
                <w:lang w:eastAsia="zh-CN"/>
              </w:rPr>
              <w:t>抓取比1:1.</w:t>
            </w:r>
            <w:r>
              <w:rPr>
                <w:rFonts w:hint="eastAsia" w:ascii="宋体" w:hAnsi="宋体" w:eastAsia="宋体" w:cs="宋体"/>
                <w:bCs/>
                <w:kern w:val="0"/>
                <w:sz w:val="24"/>
                <w:u w:val="none"/>
                <w:lang w:val="en-US" w:eastAsia="zh-CN"/>
              </w:rPr>
              <w:t>5</w:t>
            </w:r>
          </w:p>
          <w:p>
            <w:pPr>
              <w:pStyle w:val="22"/>
              <w:keepNext w:val="0"/>
              <w:keepLines w:val="0"/>
              <w:pageBreakBefore w:val="0"/>
              <w:widowControl w:val="0"/>
              <w:tabs>
                <w:tab w:val="left" w:pos="2412"/>
                <w:tab w:val="left" w:pos="2832"/>
                <w:tab w:val="left" w:pos="3472"/>
                <w:tab w:val="left" w:pos="6667"/>
                <w:tab w:val="left" w:pos="7270"/>
              </w:tabs>
              <w:kinsoku/>
              <w:wordWrap/>
              <w:overflowPunct/>
              <w:topLinePunct w:val="0"/>
              <w:autoSpaceDE/>
              <w:autoSpaceDN/>
              <w:bidi w:val="0"/>
              <w:adjustRightInd/>
              <w:snapToGrid/>
              <w:spacing w:line="240" w:lineRule="auto"/>
              <w:ind w:left="0"/>
              <w:jc w:val="both"/>
              <w:textAlignment w:val="auto"/>
              <w:rPr>
                <w:rFonts w:hint="eastAsia" w:ascii="宋体" w:hAnsi="宋体" w:eastAsia="宋体" w:cs="宋体"/>
                <w:sz w:val="24"/>
                <w:szCs w:val="24"/>
                <w:u w:val="none"/>
                <w:lang w:eastAsia="zh-CN"/>
              </w:rPr>
            </w:pPr>
            <w:r>
              <w:rPr>
                <w:rFonts w:hint="eastAsia" w:ascii="宋体" w:hAnsi="宋体" w:eastAsia="宋体" w:cs="宋体"/>
                <w:bCs/>
                <w:kern w:val="0"/>
                <w:sz w:val="24"/>
                <w:u w:val="none"/>
                <w:lang w:eastAsia="en-US"/>
              </w:rPr>
              <w:t>斗容</w:t>
            </w:r>
            <w:r>
              <w:rPr>
                <w:rFonts w:hint="eastAsia" w:ascii="宋体" w:hAnsi="宋体" w:eastAsia="宋体" w:cs="宋体"/>
                <w:bCs/>
                <w:kern w:val="0"/>
                <w:sz w:val="24"/>
                <w:u w:val="none"/>
                <w:lang w:val="en-US" w:eastAsia="zh-CN"/>
              </w:rPr>
              <w:t>11.5</w:t>
            </w:r>
            <w:r>
              <w:rPr>
                <w:rFonts w:hint="eastAsia" w:ascii="宋体" w:hAnsi="宋体" w:eastAsia="宋体"/>
                <w:sz w:val="24"/>
                <w:szCs w:val="24"/>
                <w:u w:val="none"/>
                <w:lang w:val="en-US" w:eastAsia="zh-CN"/>
              </w:rPr>
              <w:t>m³</w:t>
            </w:r>
          </w:p>
        </w:tc>
        <w:tc>
          <w:tcPr>
            <w:tcW w:w="790" w:type="dxa"/>
            <w:vAlign w:val="center"/>
          </w:tcPr>
          <w:p>
            <w:pPr>
              <w:pStyle w:val="22"/>
              <w:keepNext w:val="0"/>
              <w:keepLines w:val="0"/>
              <w:pageBreakBefore w:val="0"/>
              <w:widowControl w:val="0"/>
              <w:tabs>
                <w:tab w:val="left" w:pos="2412"/>
                <w:tab w:val="left" w:pos="2832"/>
                <w:tab w:val="left" w:pos="3472"/>
                <w:tab w:val="left" w:pos="6667"/>
                <w:tab w:val="left" w:pos="7270"/>
              </w:tabs>
              <w:kinsoku/>
              <w:wordWrap/>
              <w:overflowPunct/>
              <w:topLinePunct w:val="0"/>
              <w:autoSpaceDE/>
              <w:autoSpaceDN/>
              <w:bidi w:val="0"/>
              <w:adjustRightInd/>
              <w:snapToGrid/>
              <w:spacing w:line="240" w:lineRule="auto"/>
              <w:ind w:left="0"/>
              <w:jc w:val="center"/>
              <w:textAlignment w:val="auto"/>
              <w:rPr>
                <w:rFonts w:hint="eastAsia" w:ascii="宋体" w:hAnsi="宋体" w:eastAsia="宋体" w:cs="宋体"/>
                <w:sz w:val="24"/>
                <w:szCs w:val="24"/>
                <w:u w:val="none"/>
                <w:lang w:eastAsia="zh-CN"/>
              </w:rPr>
            </w:pPr>
            <w:r>
              <w:rPr>
                <w:rFonts w:hint="eastAsia" w:ascii="宋体" w:hAnsi="宋体" w:eastAsia="宋体" w:cs="宋体"/>
                <w:sz w:val="24"/>
                <w:szCs w:val="24"/>
                <w:u w:val="none"/>
                <w:lang w:val="en-US" w:eastAsia="zh-CN"/>
              </w:rPr>
              <w:t>2</w:t>
            </w:r>
          </w:p>
        </w:tc>
        <w:tc>
          <w:tcPr>
            <w:tcW w:w="2490" w:type="dxa"/>
            <w:vMerge w:val="restart"/>
            <w:vAlign w:val="center"/>
          </w:tcPr>
          <w:p>
            <w:pPr>
              <w:pStyle w:val="22"/>
              <w:keepNext w:val="0"/>
              <w:keepLines w:val="0"/>
              <w:pageBreakBefore w:val="0"/>
              <w:widowControl w:val="0"/>
              <w:tabs>
                <w:tab w:val="left" w:pos="2412"/>
                <w:tab w:val="left" w:pos="2832"/>
                <w:tab w:val="left" w:pos="3472"/>
                <w:tab w:val="left" w:pos="6667"/>
                <w:tab w:val="left" w:pos="7270"/>
              </w:tabs>
              <w:kinsoku/>
              <w:wordWrap/>
              <w:overflowPunct/>
              <w:topLinePunct w:val="0"/>
              <w:autoSpaceDE/>
              <w:autoSpaceDN/>
              <w:bidi w:val="0"/>
              <w:adjustRightInd/>
              <w:snapToGrid/>
              <w:spacing w:line="240" w:lineRule="auto"/>
              <w:ind w:left="0"/>
              <w:jc w:val="left"/>
              <w:textAlignment w:val="auto"/>
              <w:rPr>
                <w:rFonts w:hint="eastAsia" w:ascii="宋体" w:hAnsi="宋体" w:eastAsia="宋体" w:cs="宋体"/>
                <w:sz w:val="24"/>
                <w:szCs w:val="24"/>
                <w:u w:val="none"/>
                <w:lang w:eastAsia="zh-CN"/>
              </w:rPr>
            </w:pPr>
            <w:r>
              <w:rPr>
                <w:rFonts w:hint="eastAsia" w:ascii="宋体" w:hAnsi="宋体" w:eastAsia="宋体" w:cs="宋体"/>
                <w:bCs/>
                <w:kern w:val="0"/>
                <w:sz w:val="24"/>
                <w:highlight w:val="none"/>
                <w:u w:val="none"/>
                <w:lang w:eastAsia="zh-CN"/>
              </w:rPr>
              <w:t>合同签订生效后</w:t>
            </w:r>
            <w:r>
              <w:rPr>
                <w:rFonts w:hint="eastAsia" w:ascii="宋体" w:hAnsi="宋体" w:eastAsia="宋体" w:cs="宋体"/>
                <w:bCs/>
                <w:kern w:val="0"/>
                <w:sz w:val="24"/>
                <w:highlight w:val="none"/>
                <w:u w:val="none"/>
                <w:lang w:val="en-US" w:eastAsia="zh-CN"/>
              </w:rPr>
              <w:t>60</w:t>
            </w:r>
            <w:r>
              <w:rPr>
                <w:rFonts w:hint="eastAsia" w:ascii="宋体" w:hAnsi="宋体" w:eastAsia="宋体" w:cs="宋体"/>
                <w:bCs/>
                <w:kern w:val="0"/>
                <w:sz w:val="24"/>
                <w:highlight w:val="none"/>
                <w:u w:val="none"/>
                <w:lang w:eastAsia="zh-CN"/>
              </w:rPr>
              <w:t>个日历</w:t>
            </w:r>
            <w:r>
              <w:rPr>
                <w:rFonts w:hint="eastAsia" w:ascii="宋体" w:hAnsi="宋体" w:eastAsia="宋体" w:cs="宋体"/>
                <w:bCs/>
                <w:kern w:val="0"/>
                <w:sz w:val="24"/>
                <w:highlight w:val="none"/>
                <w:u w:val="none"/>
                <w:lang w:val="en-US" w:eastAsia="zh-CN"/>
              </w:rPr>
              <w:t>天</w:t>
            </w:r>
            <w:r>
              <w:rPr>
                <w:rFonts w:hint="eastAsia" w:ascii="宋体" w:hAnsi="宋体" w:eastAsia="宋体" w:cs="宋体"/>
                <w:bCs/>
                <w:kern w:val="0"/>
                <w:sz w:val="24"/>
                <w:highlight w:val="none"/>
                <w:u w:val="none"/>
                <w:lang w:eastAsia="zh-CN"/>
              </w:rPr>
              <w:t>内交付。</w:t>
            </w:r>
          </w:p>
        </w:tc>
        <w:tc>
          <w:tcPr>
            <w:tcW w:w="2080" w:type="dxa"/>
            <w:vMerge w:val="restart"/>
            <w:vAlign w:val="center"/>
          </w:tcPr>
          <w:p>
            <w:pPr>
              <w:pStyle w:val="22"/>
              <w:keepNext w:val="0"/>
              <w:keepLines w:val="0"/>
              <w:pageBreakBefore w:val="0"/>
              <w:widowControl w:val="0"/>
              <w:tabs>
                <w:tab w:val="left" w:pos="2412"/>
                <w:tab w:val="left" w:pos="2832"/>
                <w:tab w:val="left" w:pos="3472"/>
                <w:tab w:val="left" w:pos="6667"/>
                <w:tab w:val="left" w:pos="7270"/>
              </w:tabs>
              <w:kinsoku/>
              <w:wordWrap/>
              <w:overflowPunct/>
              <w:topLinePunct w:val="0"/>
              <w:autoSpaceDE/>
              <w:autoSpaceDN/>
              <w:bidi w:val="0"/>
              <w:adjustRightInd/>
              <w:snapToGrid/>
              <w:spacing w:line="240" w:lineRule="auto"/>
              <w:ind w:left="0"/>
              <w:jc w:val="center"/>
              <w:textAlignment w:val="auto"/>
              <w:rPr>
                <w:rFonts w:hint="eastAsia" w:ascii="宋体" w:hAnsi="宋体" w:eastAsia="宋体" w:cs="宋体"/>
                <w:sz w:val="24"/>
                <w:szCs w:val="24"/>
                <w:u w:val="none"/>
                <w:lang w:val="en-US" w:eastAsia="zh-CN"/>
              </w:rPr>
            </w:pPr>
            <w:r>
              <w:rPr>
                <w:rFonts w:hint="eastAsia" w:ascii="宋体" w:hAnsi="宋体" w:eastAsia="宋体" w:cs="宋体"/>
                <w:sz w:val="24"/>
                <w:u w:val="none"/>
              </w:rPr>
              <w:t>南通港码头管理有限公司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6" w:type="dxa"/>
            <w:vAlign w:val="center"/>
          </w:tcPr>
          <w:p>
            <w:pPr>
              <w:pStyle w:val="22"/>
              <w:keepNext w:val="0"/>
              <w:keepLines w:val="0"/>
              <w:pageBreakBefore w:val="0"/>
              <w:widowControl w:val="0"/>
              <w:tabs>
                <w:tab w:val="left" w:pos="2412"/>
                <w:tab w:val="left" w:pos="2832"/>
                <w:tab w:val="left" w:pos="3472"/>
                <w:tab w:val="left" w:pos="6667"/>
                <w:tab w:val="left" w:pos="7270"/>
              </w:tabs>
              <w:kinsoku/>
              <w:wordWrap/>
              <w:overflowPunct/>
              <w:topLinePunct w:val="0"/>
              <w:autoSpaceDE/>
              <w:autoSpaceDN/>
              <w:bidi w:val="0"/>
              <w:adjustRightInd/>
              <w:snapToGrid/>
              <w:spacing w:line="240" w:lineRule="auto"/>
              <w:ind w:left="0" w:leftChars="0"/>
              <w:jc w:val="center"/>
              <w:textAlignment w:val="auto"/>
              <w:rPr>
                <w:rFonts w:hint="eastAsia" w:ascii="宋体" w:hAnsi="宋体" w:eastAsia="宋体"/>
                <w:sz w:val="24"/>
                <w:szCs w:val="24"/>
                <w:lang w:eastAsia="zh-CN"/>
              </w:rPr>
            </w:pPr>
            <w:r>
              <w:rPr>
                <w:rFonts w:hint="eastAsia" w:ascii="宋体" w:hAnsi="宋体" w:eastAsia="宋体"/>
                <w:sz w:val="24"/>
                <w:szCs w:val="24"/>
                <w:lang w:val="en-US" w:eastAsia="zh-CN"/>
              </w:rPr>
              <w:t>2</w:t>
            </w:r>
          </w:p>
        </w:tc>
        <w:tc>
          <w:tcPr>
            <w:tcW w:w="1134" w:type="dxa"/>
            <w:vAlign w:val="center"/>
          </w:tcPr>
          <w:p>
            <w:pPr>
              <w:pStyle w:val="22"/>
              <w:keepNext w:val="0"/>
              <w:keepLines w:val="0"/>
              <w:pageBreakBefore w:val="0"/>
              <w:widowControl w:val="0"/>
              <w:tabs>
                <w:tab w:val="left" w:pos="2412"/>
                <w:tab w:val="left" w:pos="2832"/>
                <w:tab w:val="left" w:pos="3472"/>
                <w:tab w:val="left" w:pos="6667"/>
                <w:tab w:val="left" w:pos="7270"/>
              </w:tabs>
              <w:kinsoku/>
              <w:wordWrap/>
              <w:overflowPunct/>
              <w:topLinePunct w:val="0"/>
              <w:autoSpaceDE/>
              <w:autoSpaceDN/>
              <w:bidi w:val="0"/>
              <w:adjustRightInd/>
              <w:snapToGrid/>
              <w:spacing w:line="240" w:lineRule="auto"/>
              <w:ind w:left="0" w:leftChars="0"/>
              <w:jc w:val="center"/>
              <w:textAlignment w:val="auto"/>
              <w:rPr>
                <w:rFonts w:hint="eastAsia" w:ascii="宋体" w:hAnsi="宋体" w:eastAsia="宋体" w:cs="宋体"/>
                <w:bCs/>
                <w:sz w:val="24"/>
                <w:szCs w:val="24"/>
                <w:u w:val="none"/>
              </w:rPr>
            </w:pPr>
            <w:r>
              <w:rPr>
                <w:rFonts w:hint="eastAsia" w:ascii="宋体" w:hAnsi="宋体" w:eastAsia="宋体" w:cs="宋体"/>
                <w:bCs/>
                <w:sz w:val="24"/>
                <w:szCs w:val="24"/>
                <w:u w:val="none"/>
              </w:rPr>
              <w:t>四索双瓣</w:t>
            </w:r>
            <w:r>
              <w:rPr>
                <w:rFonts w:hint="eastAsia" w:ascii="宋体" w:hAnsi="宋体" w:eastAsia="宋体" w:cs="宋体"/>
                <w:bCs/>
                <w:sz w:val="24"/>
                <w:szCs w:val="24"/>
                <w:u w:val="none"/>
                <w:lang w:eastAsia="zh-CN"/>
              </w:rPr>
              <w:t>化肥</w:t>
            </w:r>
            <w:r>
              <w:rPr>
                <w:rFonts w:hint="eastAsia" w:ascii="宋体" w:hAnsi="宋体" w:eastAsia="宋体" w:cs="宋体"/>
                <w:bCs/>
                <w:sz w:val="24"/>
                <w:szCs w:val="24"/>
                <w:u w:val="none"/>
              </w:rPr>
              <w:t>抓斗</w:t>
            </w:r>
          </w:p>
        </w:tc>
        <w:tc>
          <w:tcPr>
            <w:tcW w:w="220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Cs/>
                <w:kern w:val="0"/>
                <w:sz w:val="24"/>
                <w:u w:val="none"/>
                <w:lang w:eastAsia="zh-CN"/>
              </w:rPr>
            </w:pPr>
            <w:r>
              <w:rPr>
                <w:rFonts w:hint="eastAsia" w:ascii="宋体" w:hAnsi="宋体" w:eastAsia="宋体" w:cs="宋体"/>
                <w:bCs/>
                <w:kern w:val="0"/>
                <w:sz w:val="24"/>
                <w:u w:val="none"/>
                <w:lang w:eastAsia="zh-CN"/>
              </w:rPr>
              <w:t>额定起重量</w:t>
            </w:r>
            <w:r>
              <w:rPr>
                <w:rFonts w:hint="eastAsia" w:ascii="宋体" w:hAnsi="宋体" w:eastAsia="宋体" w:cs="宋体"/>
                <w:bCs/>
                <w:kern w:val="0"/>
                <w:sz w:val="24"/>
                <w:u w:val="none"/>
                <w:lang w:val="en-US" w:eastAsia="zh-CN"/>
              </w:rPr>
              <w:t>30</w:t>
            </w:r>
            <w:r>
              <w:rPr>
                <w:rFonts w:hint="eastAsia" w:ascii="宋体" w:hAnsi="宋体" w:eastAsia="宋体" w:cs="宋体"/>
                <w:bCs/>
                <w:kern w:val="0"/>
                <w:sz w:val="24"/>
                <w:u w:val="none"/>
                <w:lang w:eastAsia="zh-CN"/>
              </w:rPr>
              <w:t>吨</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Cs/>
                <w:kern w:val="0"/>
                <w:sz w:val="24"/>
                <w:u w:val="none"/>
                <w:lang w:eastAsia="zh-CN"/>
              </w:rPr>
            </w:pPr>
            <w:r>
              <w:rPr>
                <w:rFonts w:hint="eastAsia" w:ascii="宋体" w:hAnsi="宋体" w:eastAsia="宋体" w:cs="宋体"/>
                <w:bCs/>
                <w:kern w:val="0"/>
                <w:sz w:val="24"/>
                <w:u w:val="none"/>
                <w:lang w:eastAsia="zh-CN"/>
              </w:rPr>
              <w:t>抓取比1:1.</w:t>
            </w:r>
            <w:r>
              <w:rPr>
                <w:rFonts w:hint="eastAsia" w:ascii="宋体" w:hAnsi="宋体" w:eastAsia="宋体" w:cs="宋体"/>
                <w:bCs/>
                <w:kern w:val="0"/>
                <w:sz w:val="24"/>
                <w:u w:val="none"/>
                <w:lang w:val="en-US" w:eastAsia="zh-CN"/>
              </w:rPr>
              <w:t>5</w:t>
            </w:r>
          </w:p>
          <w:p>
            <w:pPr>
              <w:pStyle w:val="22"/>
              <w:keepNext w:val="0"/>
              <w:keepLines w:val="0"/>
              <w:pageBreakBefore w:val="0"/>
              <w:widowControl w:val="0"/>
              <w:tabs>
                <w:tab w:val="left" w:pos="2412"/>
                <w:tab w:val="left" w:pos="2832"/>
                <w:tab w:val="left" w:pos="3472"/>
                <w:tab w:val="left" w:pos="6667"/>
                <w:tab w:val="left" w:pos="7270"/>
              </w:tabs>
              <w:kinsoku/>
              <w:wordWrap/>
              <w:overflowPunct/>
              <w:topLinePunct w:val="0"/>
              <w:autoSpaceDE/>
              <w:autoSpaceDN/>
              <w:bidi w:val="0"/>
              <w:adjustRightInd/>
              <w:snapToGrid/>
              <w:spacing w:line="240" w:lineRule="auto"/>
              <w:ind w:left="0" w:leftChars="0"/>
              <w:jc w:val="both"/>
              <w:textAlignment w:val="auto"/>
              <w:rPr>
                <w:rFonts w:hint="eastAsia" w:ascii="宋体" w:hAnsi="宋体" w:eastAsia="宋体" w:cs="宋体"/>
                <w:bCs/>
                <w:kern w:val="0"/>
                <w:sz w:val="24"/>
                <w:u w:val="none"/>
                <w:lang w:eastAsia="en-US"/>
              </w:rPr>
            </w:pPr>
            <w:r>
              <w:rPr>
                <w:rFonts w:hint="eastAsia" w:ascii="宋体" w:hAnsi="宋体" w:eastAsia="宋体" w:cs="宋体"/>
                <w:bCs/>
                <w:kern w:val="0"/>
                <w:sz w:val="24"/>
                <w:u w:val="none"/>
                <w:lang w:eastAsia="en-US"/>
              </w:rPr>
              <w:t>斗容</w:t>
            </w:r>
            <w:r>
              <w:rPr>
                <w:rFonts w:hint="eastAsia" w:ascii="宋体" w:hAnsi="宋体" w:eastAsia="宋体" w:cs="宋体"/>
                <w:bCs/>
                <w:kern w:val="0"/>
                <w:sz w:val="24"/>
                <w:u w:val="none"/>
                <w:lang w:val="en-US" w:eastAsia="zh-CN"/>
              </w:rPr>
              <w:t>15</w:t>
            </w:r>
            <w:r>
              <w:rPr>
                <w:rFonts w:hint="eastAsia" w:ascii="宋体" w:hAnsi="宋体" w:eastAsia="宋体"/>
                <w:sz w:val="24"/>
                <w:szCs w:val="24"/>
                <w:u w:val="none"/>
                <w:lang w:val="en-US" w:eastAsia="zh-CN"/>
              </w:rPr>
              <w:t>m³</w:t>
            </w:r>
          </w:p>
        </w:tc>
        <w:tc>
          <w:tcPr>
            <w:tcW w:w="790" w:type="dxa"/>
            <w:vAlign w:val="center"/>
          </w:tcPr>
          <w:p>
            <w:pPr>
              <w:pStyle w:val="22"/>
              <w:keepNext w:val="0"/>
              <w:keepLines w:val="0"/>
              <w:pageBreakBefore w:val="0"/>
              <w:widowControl w:val="0"/>
              <w:tabs>
                <w:tab w:val="left" w:pos="2412"/>
                <w:tab w:val="left" w:pos="2832"/>
                <w:tab w:val="left" w:pos="3472"/>
                <w:tab w:val="left" w:pos="6667"/>
                <w:tab w:val="left" w:pos="7270"/>
              </w:tabs>
              <w:kinsoku/>
              <w:wordWrap/>
              <w:overflowPunct/>
              <w:topLinePunct w:val="0"/>
              <w:autoSpaceDE/>
              <w:autoSpaceDN/>
              <w:bidi w:val="0"/>
              <w:adjustRightInd/>
              <w:snapToGrid/>
              <w:spacing w:line="240" w:lineRule="auto"/>
              <w:ind w:left="0" w:leftChars="0"/>
              <w:jc w:val="center"/>
              <w:textAlignment w:val="auto"/>
              <w:rPr>
                <w:rFonts w:hint="eastAsia" w:ascii="宋体" w:hAnsi="宋体" w:eastAsia="宋体" w:cs="宋体"/>
                <w:sz w:val="24"/>
                <w:szCs w:val="24"/>
                <w:u w:val="none"/>
                <w:lang w:val="en-US" w:eastAsia="zh-CN"/>
              </w:rPr>
            </w:pPr>
            <w:r>
              <w:rPr>
                <w:rFonts w:hint="eastAsia" w:ascii="宋体" w:hAnsi="宋体" w:eastAsia="宋体" w:cs="宋体"/>
                <w:sz w:val="24"/>
                <w:szCs w:val="24"/>
                <w:u w:val="none"/>
                <w:lang w:val="en-US" w:eastAsia="zh-CN"/>
              </w:rPr>
              <w:t>2</w:t>
            </w:r>
          </w:p>
        </w:tc>
        <w:tc>
          <w:tcPr>
            <w:tcW w:w="2490" w:type="dxa"/>
            <w:vMerge w:val="continue"/>
            <w:vAlign w:val="center"/>
          </w:tcPr>
          <w:p>
            <w:pPr>
              <w:pStyle w:val="22"/>
              <w:keepNext w:val="0"/>
              <w:keepLines w:val="0"/>
              <w:pageBreakBefore w:val="0"/>
              <w:widowControl w:val="0"/>
              <w:tabs>
                <w:tab w:val="left" w:pos="2412"/>
                <w:tab w:val="left" w:pos="2832"/>
                <w:tab w:val="left" w:pos="3472"/>
                <w:tab w:val="left" w:pos="6667"/>
                <w:tab w:val="left" w:pos="7270"/>
              </w:tabs>
              <w:kinsoku/>
              <w:wordWrap/>
              <w:overflowPunct/>
              <w:topLinePunct w:val="0"/>
              <w:autoSpaceDE/>
              <w:autoSpaceDN/>
              <w:bidi w:val="0"/>
              <w:adjustRightInd/>
              <w:snapToGrid/>
              <w:spacing w:line="240" w:lineRule="auto"/>
              <w:ind w:left="0" w:leftChars="0"/>
              <w:jc w:val="left"/>
              <w:textAlignment w:val="auto"/>
              <w:rPr>
                <w:rFonts w:hint="eastAsia" w:ascii="宋体" w:hAnsi="宋体" w:eastAsia="宋体" w:cs="宋体"/>
                <w:bCs/>
                <w:kern w:val="0"/>
                <w:sz w:val="24"/>
                <w:highlight w:val="green"/>
                <w:u w:val="none"/>
                <w:lang w:eastAsia="zh-CN"/>
              </w:rPr>
            </w:pPr>
          </w:p>
        </w:tc>
        <w:tc>
          <w:tcPr>
            <w:tcW w:w="2080" w:type="dxa"/>
            <w:vMerge w:val="continue"/>
            <w:vAlign w:val="center"/>
          </w:tcPr>
          <w:p>
            <w:pPr>
              <w:pStyle w:val="22"/>
              <w:keepNext w:val="0"/>
              <w:keepLines w:val="0"/>
              <w:pageBreakBefore w:val="0"/>
              <w:widowControl w:val="0"/>
              <w:tabs>
                <w:tab w:val="left" w:pos="2412"/>
                <w:tab w:val="left" w:pos="2832"/>
                <w:tab w:val="left" w:pos="3472"/>
                <w:tab w:val="left" w:pos="6667"/>
                <w:tab w:val="left" w:pos="7270"/>
              </w:tabs>
              <w:kinsoku/>
              <w:wordWrap/>
              <w:overflowPunct/>
              <w:topLinePunct w:val="0"/>
              <w:autoSpaceDE/>
              <w:autoSpaceDN/>
              <w:bidi w:val="0"/>
              <w:adjustRightInd/>
              <w:snapToGrid/>
              <w:spacing w:line="240" w:lineRule="auto"/>
              <w:ind w:left="0" w:leftChars="0"/>
              <w:jc w:val="center"/>
              <w:textAlignment w:val="auto"/>
              <w:rPr>
                <w:rFonts w:hint="eastAsia" w:ascii="宋体" w:hAnsi="宋体" w:eastAsia="宋体" w:cs="宋体"/>
                <w:sz w:val="24"/>
                <w:u w:val="none"/>
              </w:rPr>
            </w:pPr>
          </w:p>
        </w:tc>
      </w:tr>
    </w:tbl>
    <w:p>
      <w:pPr>
        <w:pStyle w:val="2"/>
        <w:pageBreakBefore w:val="0"/>
        <w:widowControl w:val="0"/>
        <w:kinsoku/>
        <w:wordWrap/>
        <w:topLinePunct w:val="0"/>
        <w:autoSpaceDE/>
        <w:autoSpaceDN/>
        <w:bidi w:val="0"/>
        <w:adjustRightInd/>
        <w:snapToGrid/>
        <w:spacing w:line="360" w:lineRule="auto"/>
        <w:ind w:firstLine="482" w:firstLineChars="200"/>
        <w:jc w:val="left"/>
        <w:rPr>
          <w:rFonts w:hint="eastAsia" w:eastAsia="宋体" w:cs="宋体"/>
          <w:sz w:val="24"/>
          <w:szCs w:val="24"/>
          <w:lang w:val="en-US" w:eastAsia="zh-CN"/>
        </w:rPr>
      </w:pPr>
      <w:r>
        <w:rPr>
          <w:rFonts w:hint="eastAsia" w:eastAsia="宋体" w:cs="宋体"/>
          <w:sz w:val="24"/>
          <w:szCs w:val="24"/>
          <w:lang w:val="en-US" w:eastAsia="zh-CN"/>
        </w:rPr>
        <w:t>三、图纸审查</w:t>
      </w:r>
    </w:p>
    <w:p>
      <w:pPr>
        <w:pageBreakBefore w:val="0"/>
        <w:widowControl w:val="0"/>
        <w:kinsoku/>
        <w:wordWrap/>
        <w:topLinePunct w:val="0"/>
        <w:autoSpaceDE/>
        <w:autoSpaceDN/>
        <w:bidi w:val="0"/>
        <w:adjustRightInd/>
        <w:snapToGrid/>
        <w:spacing w:line="360" w:lineRule="auto"/>
        <w:ind w:firstLine="480" w:firstLineChars="200"/>
        <w:jc w:val="left"/>
        <w:rPr>
          <w:rFonts w:hint="eastAsia" w:ascii="宋体" w:hAnsi="宋体" w:eastAsia="宋体" w:cs="宋体"/>
          <w:sz w:val="24"/>
          <w:szCs w:val="24"/>
        </w:rPr>
      </w:pPr>
      <w:r>
        <w:rPr>
          <w:rFonts w:hint="eastAsia" w:ascii="宋体" w:hAnsi="宋体" w:cs="宋体"/>
          <w:color w:val="auto"/>
          <w:sz w:val="24"/>
          <w:szCs w:val="24"/>
          <w:lang w:val="en-US" w:eastAsia="zh-CN"/>
        </w:rPr>
        <w:t>1、</w:t>
      </w:r>
      <w:r>
        <w:rPr>
          <w:rFonts w:hint="eastAsia" w:ascii="宋体" w:hAnsi="宋体" w:eastAsia="宋体" w:cs="宋体"/>
          <w:color w:val="auto"/>
          <w:sz w:val="24"/>
          <w:szCs w:val="24"/>
          <w:highlight w:val="none"/>
        </w:rPr>
        <w:t>合同签订生效后</w:t>
      </w:r>
      <w:r>
        <w:rPr>
          <w:rFonts w:hint="eastAsia" w:ascii="宋体" w:hAnsi="宋体" w:cs="宋体"/>
          <w:color w:val="auto"/>
          <w:sz w:val="24"/>
          <w:szCs w:val="24"/>
          <w:highlight w:val="none"/>
          <w:lang w:val="en-US" w:eastAsia="zh-CN"/>
        </w:rPr>
        <w:t>15</w:t>
      </w:r>
      <w:r>
        <w:rPr>
          <w:rFonts w:hint="eastAsia" w:ascii="宋体" w:hAnsi="宋体" w:eastAsia="宋体" w:cs="宋体"/>
          <w:color w:val="auto"/>
          <w:sz w:val="24"/>
          <w:szCs w:val="24"/>
          <w:highlight w:val="none"/>
        </w:rPr>
        <w:t>天内，卖方必须完成图纸设计</w:t>
      </w:r>
      <w:r>
        <w:rPr>
          <w:rFonts w:hint="eastAsia" w:ascii="宋体" w:hAnsi="宋体" w:eastAsia="宋体" w:cs="宋体"/>
          <w:color w:val="FF0000"/>
          <w:sz w:val="24"/>
          <w:szCs w:val="24"/>
          <w:highlight w:val="none"/>
        </w:rPr>
        <w:t>。</w:t>
      </w:r>
    </w:p>
    <w:p>
      <w:pPr>
        <w:pageBreakBefore w:val="0"/>
        <w:widowControl w:val="0"/>
        <w:kinsoku/>
        <w:wordWrap/>
        <w:topLinePunct w:val="0"/>
        <w:autoSpaceDE/>
        <w:autoSpaceDN/>
        <w:bidi w:val="0"/>
        <w:adjustRightInd/>
        <w:snapToGrid/>
        <w:spacing w:line="360" w:lineRule="auto"/>
        <w:ind w:firstLine="480" w:firstLineChars="200"/>
        <w:jc w:val="left"/>
        <w:rPr>
          <w:rFonts w:hint="eastAsia" w:ascii="宋体" w:hAnsi="宋体" w:eastAsia="宋体" w:cs="宋体"/>
          <w:sz w:val="24"/>
          <w:szCs w:val="24"/>
        </w:rPr>
      </w:pPr>
      <w:r>
        <w:rPr>
          <w:rFonts w:hint="eastAsia" w:ascii="宋体" w:hAnsi="宋体" w:cs="宋体"/>
          <w:sz w:val="24"/>
          <w:szCs w:val="24"/>
          <w:lang w:val="en-US" w:eastAsia="zh-CN"/>
        </w:rPr>
        <w:t>2、</w:t>
      </w:r>
      <w:r>
        <w:rPr>
          <w:rFonts w:hint="eastAsia" w:ascii="宋体" w:hAnsi="宋体" w:eastAsia="宋体" w:cs="宋体"/>
          <w:sz w:val="24"/>
          <w:szCs w:val="24"/>
        </w:rPr>
        <w:t>合同货物图纸设计完成后，卖方提前</w:t>
      </w:r>
      <w:r>
        <w:rPr>
          <w:rFonts w:hint="eastAsia" w:ascii="宋体" w:hAnsi="宋体" w:eastAsia="宋体" w:cs="宋体"/>
          <w:sz w:val="24"/>
          <w:szCs w:val="24"/>
          <w:lang w:val="en-US" w:eastAsia="zh-CN"/>
        </w:rPr>
        <w:t>3</w:t>
      </w:r>
      <w:r>
        <w:rPr>
          <w:rFonts w:hint="eastAsia" w:ascii="宋体" w:hAnsi="宋体" w:eastAsia="宋体" w:cs="宋体"/>
          <w:sz w:val="24"/>
          <w:szCs w:val="24"/>
        </w:rPr>
        <w:t>天通知买方进行图纸审查，并签署审查文件，双方共同确认后，卖方方可制作合同设备。图纸审查在卖方指定地点进行，相关费用由卖方承担。</w:t>
      </w:r>
    </w:p>
    <w:p>
      <w:pPr>
        <w:pageBreakBefore w:val="0"/>
        <w:widowControl w:val="0"/>
        <w:kinsoku/>
        <w:wordWrap/>
        <w:topLinePunct w:val="0"/>
        <w:autoSpaceDE/>
        <w:autoSpaceDN/>
        <w:bidi w:val="0"/>
        <w:adjustRightInd/>
        <w:snapToGrid/>
        <w:spacing w:line="360" w:lineRule="auto"/>
        <w:ind w:firstLine="480" w:firstLineChars="200"/>
        <w:jc w:val="left"/>
        <w:rPr>
          <w:rFonts w:hint="eastAsia" w:ascii="宋体" w:hAnsi="宋体" w:eastAsia="宋体" w:cs="宋体"/>
          <w:sz w:val="24"/>
          <w:szCs w:val="24"/>
        </w:rPr>
      </w:pPr>
      <w:r>
        <w:rPr>
          <w:rFonts w:hint="eastAsia" w:ascii="宋体" w:hAnsi="宋体" w:cs="宋体"/>
          <w:sz w:val="24"/>
          <w:szCs w:val="24"/>
          <w:lang w:val="en-US" w:eastAsia="zh-CN"/>
        </w:rPr>
        <w:t>3、</w:t>
      </w:r>
      <w:r>
        <w:rPr>
          <w:rFonts w:hint="eastAsia" w:ascii="宋体" w:hAnsi="宋体" w:eastAsia="宋体" w:cs="宋体"/>
          <w:sz w:val="24"/>
          <w:szCs w:val="24"/>
        </w:rPr>
        <w:t>买方不能按卖方通知的时间到场进行图纸审查，造成的延误由买方承担。买卖双方另行商定时间进行图纸审查。</w:t>
      </w:r>
    </w:p>
    <w:p>
      <w:pPr>
        <w:pStyle w:val="2"/>
        <w:pageBreakBefore w:val="0"/>
        <w:widowControl w:val="0"/>
        <w:kinsoku/>
        <w:wordWrap/>
        <w:topLinePunct w:val="0"/>
        <w:autoSpaceDE/>
        <w:autoSpaceDN/>
        <w:bidi w:val="0"/>
        <w:adjustRightInd/>
        <w:snapToGrid/>
        <w:spacing w:line="360" w:lineRule="auto"/>
        <w:ind w:firstLine="482" w:firstLineChars="200"/>
        <w:jc w:val="left"/>
        <w:rPr>
          <w:rFonts w:hint="eastAsia" w:eastAsia="宋体" w:cs="宋体"/>
          <w:sz w:val="24"/>
          <w:szCs w:val="24"/>
          <w:lang w:val="en-US" w:eastAsia="zh-CN"/>
        </w:rPr>
      </w:pPr>
      <w:r>
        <w:rPr>
          <w:rFonts w:hint="eastAsia" w:eastAsia="宋体" w:cs="宋体"/>
          <w:sz w:val="24"/>
          <w:szCs w:val="24"/>
          <w:lang w:val="en-US" w:eastAsia="zh-CN"/>
        </w:rPr>
        <w:t>四、交接验收</w:t>
      </w:r>
    </w:p>
    <w:p>
      <w:pPr>
        <w:pageBreakBefore w:val="0"/>
        <w:widowControl w:val="0"/>
        <w:kinsoku/>
        <w:wordWrap/>
        <w:topLinePunct w:val="0"/>
        <w:autoSpaceDE/>
        <w:autoSpaceDN/>
        <w:bidi w:val="0"/>
        <w:adjustRightInd/>
        <w:snapToGrid/>
        <w:spacing w:line="360" w:lineRule="auto"/>
        <w:ind w:firstLine="480" w:firstLineChars="200"/>
        <w:jc w:val="left"/>
        <w:rPr>
          <w:rFonts w:hint="eastAsia" w:ascii="宋体" w:hAnsi="宋体" w:eastAsia="宋体" w:cs="宋体"/>
          <w:sz w:val="24"/>
          <w:szCs w:val="24"/>
        </w:rPr>
      </w:pPr>
      <w:r>
        <w:rPr>
          <w:rFonts w:hint="eastAsia" w:ascii="宋体" w:hAnsi="宋体" w:cs="宋体"/>
          <w:sz w:val="24"/>
          <w:szCs w:val="24"/>
          <w:lang w:val="en-US" w:eastAsia="zh-CN"/>
        </w:rPr>
        <w:t>1、</w:t>
      </w:r>
      <w:r>
        <w:rPr>
          <w:rFonts w:hint="eastAsia" w:ascii="宋体" w:hAnsi="宋体" w:eastAsia="宋体" w:cs="宋体"/>
          <w:sz w:val="24"/>
          <w:szCs w:val="24"/>
        </w:rPr>
        <w:t>卖方按照合同约定要求完成合同货物的制造、总装、调试后，应在3日内通知买方派员参加合同货物的出厂验收。买方参与的出厂验收不免除或减弱卖方交付符合合同要求货物的义务，亦不得作为卖方违约的抗辩理由。</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抓斗由卖方运抵至买方指定场所，卖方应安排商务代表到现场，做好合同设备在买方场地的检查、调试等工作，确认合同设备完整、完好。</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买卖双方在共同完成了对合同设备</w:t>
      </w:r>
      <w:r>
        <w:rPr>
          <w:rFonts w:hint="eastAsia" w:ascii="宋体" w:hAnsi="宋体" w:eastAsia="宋体" w:cs="宋体"/>
          <w:color w:val="auto"/>
          <w:sz w:val="24"/>
          <w:szCs w:val="24"/>
          <w:lang w:eastAsia="zh-CN"/>
        </w:rPr>
        <w:t>数量核对、完整完好性检查、随机资料文件、随机配件的核对工作后，将合同设备交予买方试验</w:t>
      </w:r>
      <w:r>
        <w:rPr>
          <w:rFonts w:hint="eastAsia" w:ascii="宋体" w:hAnsi="宋体" w:eastAsia="宋体" w:cs="宋体"/>
          <w:color w:val="auto"/>
          <w:sz w:val="24"/>
          <w:szCs w:val="24"/>
          <w:lang w:val="en-US" w:eastAsia="zh-CN"/>
        </w:rPr>
        <w:t>六</w:t>
      </w:r>
      <w:r>
        <w:rPr>
          <w:rFonts w:hint="eastAsia" w:ascii="宋体" w:hAnsi="宋体" w:eastAsia="宋体" w:cs="宋体"/>
          <w:color w:val="auto"/>
          <w:sz w:val="24"/>
          <w:szCs w:val="24"/>
          <w:lang w:eastAsia="zh-CN"/>
        </w:rPr>
        <w:t>个月通过</w:t>
      </w:r>
      <w:r>
        <w:rPr>
          <w:rFonts w:hint="eastAsia" w:ascii="宋体" w:hAnsi="宋体" w:eastAsia="宋体" w:cs="宋体"/>
          <w:sz w:val="24"/>
          <w:szCs w:val="24"/>
          <w:lang w:eastAsia="zh-CN"/>
        </w:rPr>
        <w:t>实际使用检验设备的性能。试验后若发现有达不到“供货要求”中的某些条款的，卖方进行整改并告知买方整改方案。整改完毕后还要经过实际使用的检验，直到设备的性能达到“供货要求”中的相关要求，买方通知卖方进行设备的交付验收，并且双方进行合同设备的“交钥匙”验收文件的签署工作。</w:t>
      </w:r>
    </w:p>
    <w:p>
      <w:pPr>
        <w:pStyle w:val="2"/>
        <w:pageBreakBefore w:val="0"/>
        <w:widowControl w:val="0"/>
        <w:kinsoku/>
        <w:wordWrap/>
        <w:topLinePunct w:val="0"/>
        <w:autoSpaceDE/>
        <w:autoSpaceDN/>
        <w:bidi w:val="0"/>
        <w:adjustRightInd/>
        <w:snapToGrid/>
        <w:spacing w:line="360" w:lineRule="auto"/>
        <w:ind w:firstLine="482" w:firstLineChars="200"/>
        <w:jc w:val="left"/>
        <w:rPr>
          <w:rFonts w:hint="eastAsia" w:ascii="宋体" w:hAnsi="宋体" w:eastAsia="宋体" w:cs="宋体"/>
          <w:sz w:val="24"/>
          <w:szCs w:val="24"/>
        </w:rPr>
      </w:pPr>
      <w:r>
        <w:rPr>
          <w:rFonts w:hint="eastAsia" w:eastAsia="宋体" w:cs="宋体"/>
          <w:sz w:val="24"/>
          <w:szCs w:val="24"/>
          <w:lang w:val="en-US" w:eastAsia="zh-CN"/>
        </w:rPr>
        <w:t>五、</w:t>
      </w:r>
      <w:r>
        <w:rPr>
          <w:rFonts w:hint="eastAsia" w:ascii="宋体" w:hAnsi="宋体" w:eastAsia="宋体" w:cs="宋体"/>
          <w:sz w:val="24"/>
          <w:szCs w:val="24"/>
        </w:rPr>
        <w:t>质量保证和售后服务</w:t>
      </w:r>
    </w:p>
    <w:p>
      <w:pPr>
        <w:pageBreakBefore w:val="0"/>
        <w:widowControl w:val="0"/>
        <w:kinsoku/>
        <w:wordWrap/>
        <w:topLinePunct w:val="0"/>
        <w:autoSpaceDE/>
        <w:autoSpaceDN/>
        <w:bidi w:val="0"/>
        <w:adjustRightInd/>
        <w:snapToGrid/>
        <w:spacing w:line="360" w:lineRule="auto"/>
        <w:ind w:firstLine="480" w:firstLineChars="200"/>
        <w:jc w:val="left"/>
        <w:rPr>
          <w:rFonts w:hint="eastAsia" w:ascii="宋体" w:hAnsi="宋体" w:eastAsia="宋体" w:cs="宋体"/>
          <w:sz w:val="24"/>
          <w:szCs w:val="24"/>
        </w:rPr>
      </w:pPr>
      <w:r>
        <w:rPr>
          <w:rFonts w:hint="eastAsia" w:ascii="宋体" w:hAnsi="宋体" w:cs="宋体"/>
          <w:sz w:val="24"/>
          <w:szCs w:val="24"/>
          <w:lang w:val="en-US" w:eastAsia="zh-CN"/>
        </w:rPr>
        <w:t>1、</w:t>
      </w:r>
      <w:r>
        <w:rPr>
          <w:rFonts w:hint="eastAsia" w:ascii="宋体" w:hAnsi="宋体" w:eastAsia="宋体" w:cs="宋体"/>
          <w:sz w:val="24"/>
          <w:szCs w:val="24"/>
          <w:u w:val="single"/>
        </w:rPr>
        <w:t>抓斗整体质量保证期为交付验收之日起12个月。</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bCs/>
          <w:sz w:val="24"/>
          <w:szCs w:val="24"/>
          <w:lang w:eastAsia="zh-CN"/>
        </w:rPr>
      </w:pPr>
      <w:r>
        <w:rPr>
          <w:rFonts w:hint="eastAsia" w:ascii="宋体" w:hAnsi="宋体" w:eastAsia="宋体" w:cs="宋体"/>
          <w:sz w:val="24"/>
          <w:szCs w:val="24"/>
          <w:lang w:val="en-US" w:eastAsia="zh-CN"/>
        </w:rPr>
        <w:t>2、</w:t>
      </w:r>
      <w:r>
        <w:rPr>
          <w:rFonts w:hint="eastAsia" w:ascii="宋体" w:hAnsi="宋体" w:eastAsia="宋体" w:cs="宋体"/>
          <w:bCs/>
          <w:sz w:val="24"/>
          <w:szCs w:val="24"/>
          <w:lang w:eastAsia="zh-CN"/>
        </w:rPr>
        <w:t>在质保期内，当卖方所供合同货物因设计制造缺陷而出现故障时，卖方在接到买方通知后，在24小时内赶到买方现场,免费予以排除故障、修复或更换零部件,并赔偿买方因此造成的损失。若卖方未能按照合同约定到维修现场的，买方可另行委托第三方进行维修，产生的费用由卖方承担。因买方使用不当原因出现抓斗故障时，卖方在接买方通知后，应在上述条款中所述的时限内赶到买方现场，帮助排除故障、修复或更换零部件，需更换零部件时，酌情收取成本费。</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在质保期满后，合同货物发生故障时，卖方仍需做好售后服务，并在上述时限内赶到现场，帮助及时解决问题，并以优于市场的价格收取材料费及人工费。</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val="en-US" w:eastAsia="zh-CN"/>
        </w:rPr>
        <w:t>4、</w:t>
      </w:r>
      <w:r>
        <w:rPr>
          <w:rFonts w:hint="eastAsia" w:ascii="宋体" w:hAnsi="宋体" w:eastAsia="宋体" w:cs="宋体"/>
          <w:sz w:val="24"/>
          <w:szCs w:val="24"/>
          <w:lang w:eastAsia="zh-CN"/>
        </w:rPr>
        <w:t>卖方应对其所提供抓斗上的所有材料和附件负责，不管是卖方生产的还是外购件。</w:t>
      </w:r>
    </w:p>
    <w:p>
      <w:pPr>
        <w:rPr>
          <w:rFonts w:hint="default" w:ascii="宋体" w:hAnsi="宋体" w:eastAsia="宋体" w:cs="宋体"/>
          <w:b/>
          <w:bCs/>
          <w:sz w:val="32"/>
          <w:szCs w:val="32"/>
          <w:highlight w:val="none"/>
          <w:u w:val="none"/>
          <w:lang w:val="en-US" w:eastAsia="zh-CN"/>
        </w:rPr>
      </w:pPr>
      <w:r>
        <w:rPr>
          <w:rFonts w:hint="default" w:ascii="宋体" w:hAnsi="宋体" w:eastAsia="宋体" w:cs="宋体"/>
          <w:b/>
          <w:bCs/>
          <w:sz w:val="32"/>
          <w:szCs w:val="32"/>
          <w:highlight w:val="none"/>
          <w:u w:val="none"/>
          <w:lang w:val="en-US" w:eastAsia="zh-CN"/>
        </w:rPr>
        <w:br w:type="page"/>
      </w:r>
    </w:p>
    <w:p>
      <w:pPr>
        <w:pStyle w:val="2"/>
        <w:pageBreakBefore w:val="0"/>
        <w:widowControl w:val="0"/>
        <w:kinsoku/>
        <w:wordWrap/>
        <w:topLinePunct w:val="0"/>
        <w:autoSpaceDE/>
        <w:autoSpaceDN/>
        <w:bidi w:val="0"/>
        <w:adjustRightInd/>
        <w:snapToGrid/>
        <w:spacing w:line="360" w:lineRule="auto"/>
        <w:ind w:firstLine="643" w:firstLineChars="200"/>
        <w:jc w:val="center"/>
        <w:rPr>
          <w:rFonts w:hint="default" w:eastAsia="宋体" w:cs="宋体"/>
          <w:sz w:val="32"/>
          <w:szCs w:val="32"/>
          <w:lang w:val="en-US" w:eastAsia="zh-CN"/>
        </w:rPr>
      </w:pPr>
      <w:r>
        <w:rPr>
          <w:rFonts w:hint="eastAsia" w:eastAsia="宋体" w:cs="宋体"/>
          <w:sz w:val="32"/>
          <w:szCs w:val="32"/>
          <w:lang w:val="en-US" w:eastAsia="zh-CN"/>
        </w:rPr>
        <w:t>第二部分  技术规格书</w:t>
      </w:r>
    </w:p>
    <w:p>
      <w:pPr>
        <w:rPr>
          <w:rFonts w:hint="default"/>
          <w:lang w:val="en-US" w:eastAsia="zh-CN"/>
        </w:rPr>
      </w:pPr>
    </w:p>
    <w:p>
      <w:pPr>
        <w:pStyle w:val="2"/>
        <w:pageBreakBefore w:val="0"/>
        <w:widowControl w:val="0"/>
        <w:kinsoku/>
        <w:wordWrap/>
        <w:topLinePunct w:val="0"/>
        <w:autoSpaceDE/>
        <w:autoSpaceDN/>
        <w:bidi w:val="0"/>
        <w:adjustRightInd/>
        <w:snapToGrid/>
        <w:spacing w:line="360" w:lineRule="auto"/>
        <w:ind w:firstLine="643" w:firstLineChars="200"/>
        <w:jc w:val="center"/>
        <w:rPr>
          <w:rFonts w:hint="eastAsia" w:ascii="宋体" w:hAnsi="宋体" w:eastAsia="宋体" w:cs="宋体"/>
          <w:sz w:val="24"/>
          <w:szCs w:val="24"/>
        </w:rPr>
      </w:pPr>
      <w:r>
        <w:rPr>
          <w:rFonts w:hint="eastAsia" w:ascii="宋体" w:hAnsi="宋体" w:eastAsia="宋体" w:cs="宋体"/>
          <w:b/>
          <w:bCs/>
          <w:sz w:val="32"/>
          <w:szCs w:val="32"/>
          <w:highlight w:val="none"/>
          <w:u w:val="none"/>
          <w:lang w:val="en-US" w:eastAsia="zh-CN"/>
        </w:rPr>
        <w:t>30</w:t>
      </w:r>
      <w:r>
        <w:rPr>
          <w:rFonts w:hint="eastAsia" w:ascii="宋体" w:hAnsi="宋体" w:eastAsia="宋体" w:cs="宋体"/>
          <w:b/>
          <w:bCs/>
          <w:sz w:val="32"/>
          <w:szCs w:val="32"/>
          <w:highlight w:val="none"/>
          <w:u w:val="none"/>
          <w:lang w:eastAsia="zh-CN"/>
        </w:rPr>
        <w:t>吨</w:t>
      </w:r>
      <w:r>
        <w:rPr>
          <w:rFonts w:hint="eastAsia" w:ascii="宋体" w:hAnsi="宋体" w:eastAsia="宋体" w:cs="Times New Roman"/>
          <w:b/>
          <w:bCs/>
          <w:sz w:val="32"/>
          <w:szCs w:val="32"/>
          <w:highlight w:val="none"/>
          <w:u w:val="none"/>
        </w:rPr>
        <w:t>四索双瓣</w:t>
      </w:r>
      <w:r>
        <w:rPr>
          <w:rFonts w:hint="eastAsia" w:ascii="宋体" w:hAnsi="宋体" w:eastAsia="宋体" w:cs="Times New Roman"/>
          <w:b/>
          <w:bCs/>
          <w:sz w:val="32"/>
          <w:szCs w:val="32"/>
          <w:highlight w:val="none"/>
          <w:u w:val="none"/>
          <w:lang w:eastAsia="zh-CN"/>
        </w:rPr>
        <w:t>砂石</w:t>
      </w:r>
      <w:r>
        <w:rPr>
          <w:rFonts w:hint="eastAsia" w:ascii="宋体" w:hAnsi="宋体" w:eastAsia="宋体" w:cs="Times New Roman"/>
          <w:b/>
          <w:bCs/>
          <w:sz w:val="32"/>
          <w:szCs w:val="32"/>
          <w:highlight w:val="none"/>
          <w:u w:val="none"/>
        </w:rPr>
        <w:t>抓斗</w:t>
      </w:r>
      <w:r>
        <w:rPr>
          <w:rFonts w:hint="eastAsia" w:ascii="宋体" w:hAnsi="宋体" w:eastAsia="宋体" w:cs="Times New Roman"/>
          <w:b/>
          <w:bCs/>
          <w:sz w:val="32"/>
          <w:szCs w:val="32"/>
          <w:highlight w:val="none"/>
          <w:u w:val="none"/>
          <w:lang w:val="en-US" w:eastAsia="zh-CN"/>
        </w:rPr>
        <w:t>技术规格书</w:t>
      </w:r>
    </w:p>
    <w:p>
      <w:pPr>
        <w:pStyle w:val="2"/>
        <w:pageBreakBefore w:val="0"/>
        <w:widowControl w:val="0"/>
        <w:kinsoku/>
        <w:wordWrap/>
        <w:topLinePunct w:val="0"/>
        <w:autoSpaceDE/>
        <w:autoSpaceDN/>
        <w:bidi w:val="0"/>
        <w:adjustRightInd/>
        <w:snapToGrid/>
        <w:spacing w:line="360" w:lineRule="auto"/>
        <w:ind w:firstLine="482" w:firstLineChars="200"/>
        <w:jc w:val="left"/>
        <w:rPr>
          <w:rFonts w:hint="eastAsia" w:ascii="宋体" w:hAnsi="宋体" w:eastAsia="宋体" w:cs="宋体"/>
          <w:sz w:val="24"/>
          <w:szCs w:val="24"/>
        </w:rPr>
      </w:pPr>
      <w:r>
        <w:rPr>
          <w:rFonts w:hint="eastAsia" w:eastAsia="宋体" w:cs="宋体"/>
          <w:sz w:val="24"/>
          <w:szCs w:val="24"/>
          <w:lang w:val="en-US" w:eastAsia="zh-CN"/>
        </w:rPr>
        <w:t>一、</w:t>
      </w:r>
      <w:r>
        <w:rPr>
          <w:rFonts w:hint="eastAsia" w:ascii="宋体" w:hAnsi="宋体" w:eastAsia="宋体" w:cs="宋体"/>
          <w:sz w:val="24"/>
          <w:szCs w:val="24"/>
        </w:rPr>
        <w:t>标准和规范</w:t>
      </w:r>
      <w:bookmarkEnd w:id="145"/>
    </w:p>
    <w:p>
      <w:pPr>
        <w:pageBreakBefore w:val="0"/>
        <w:widowControl w:val="0"/>
        <w:kinsoku/>
        <w:wordWrap/>
        <w:topLinePunct w:val="0"/>
        <w:autoSpaceDE/>
        <w:autoSpaceDN/>
        <w:bidi w:val="0"/>
        <w:adjustRightInd/>
        <w:snapToGrid/>
        <w:spacing w:line="360" w:lineRule="auto"/>
        <w:ind w:firstLine="480" w:firstLineChars="200"/>
        <w:jc w:val="left"/>
        <w:rPr>
          <w:rFonts w:hint="eastAsia" w:ascii="宋体" w:hAnsi="宋体" w:eastAsia="宋体" w:cs="宋体"/>
          <w:bCs/>
          <w:sz w:val="24"/>
          <w:szCs w:val="24"/>
        </w:rPr>
      </w:pPr>
      <w:r>
        <w:rPr>
          <w:rFonts w:hint="eastAsia" w:ascii="宋体" w:hAnsi="宋体" w:cs="宋体"/>
          <w:bCs/>
          <w:sz w:val="24"/>
          <w:szCs w:val="24"/>
          <w:lang w:val="en-US" w:eastAsia="zh-CN"/>
        </w:rPr>
        <w:t>1、</w:t>
      </w:r>
      <w:r>
        <w:rPr>
          <w:rFonts w:hint="eastAsia" w:ascii="宋体" w:hAnsi="宋体" w:eastAsia="宋体" w:cs="宋体"/>
          <w:bCs/>
          <w:sz w:val="24"/>
          <w:szCs w:val="24"/>
        </w:rPr>
        <w:t xml:space="preserve"> 抓斗的设计、制造应符合厂家出厂标准、相关JB、GB及3C认证等标准。</w:t>
      </w:r>
    </w:p>
    <w:p>
      <w:pPr>
        <w:pageBreakBefore w:val="0"/>
        <w:widowControl w:val="0"/>
        <w:kinsoku/>
        <w:wordWrap/>
        <w:topLinePunct w:val="0"/>
        <w:autoSpaceDE/>
        <w:autoSpaceDN/>
        <w:bidi w:val="0"/>
        <w:adjustRightInd/>
        <w:snapToGrid/>
        <w:spacing w:line="360" w:lineRule="auto"/>
        <w:ind w:firstLine="480" w:firstLineChars="200"/>
        <w:jc w:val="left"/>
        <w:rPr>
          <w:rFonts w:hint="eastAsia" w:ascii="宋体" w:hAnsi="宋体" w:eastAsia="宋体" w:cs="宋体"/>
          <w:bCs/>
          <w:sz w:val="24"/>
          <w:szCs w:val="24"/>
        </w:rPr>
      </w:pPr>
      <w:r>
        <w:rPr>
          <w:rFonts w:hint="eastAsia" w:ascii="宋体" w:hAnsi="宋体" w:cs="宋体"/>
          <w:bCs/>
          <w:sz w:val="24"/>
          <w:szCs w:val="24"/>
          <w:lang w:val="en-US" w:eastAsia="zh-CN"/>
        </w:rPr>
        <w:t>2、</w:t>
      </w:r>
      <w:r>
        <w:rPr>
          <w:rFonts w:hint="eastAsia" w:ascii="宋体" w:hAnsi="宋体" w:eastAsia="宋体" w:cs="宋体"/>
          <w:bCs/>
          <w:sz w:val="24"/>
          <w:szCs w:val="24"/>
        </w:rPr>
        <w:t xml:space="preserve"> 投标人（卖方）所提供的图纸、说明书、手册、铭牌等文件和标示均应采用中文。</w:t>
      </w:r>
    </w:p>
    <w:p>
      <w:pPr>
        <w:pageBreakBefore w:val="0"/>
        <w:widowControl w:val="0"/>
        <w:kinsoku/>
        <w:wordWrap/>
        <w:topLinePunct w:val="0"/>
        <w:autoSpaceDE/>
        <w:autoSpaceDN/>
        <w:bidi w:val="0"/>
        <w:adjustRightInd/>
        <w:snapToGrid/>
        <w:spacing w:line="360" w:lineRule="auto"/>
        <w:ind w:firstLine="480" w:firstLineChars="200"/>
        <w:jc w:val="left"/>
        <w:rPr>
          <w:rFonts w:hint="eastAsia" w:ascii="宋体" w:hAnsi="宋体" w:eastAsia="宋体" w:cs="宋体"/>
          <w:bCs/>
          <w:sz w:val="24"/>
          <w:szCs w:val="24"/>
        </w:rPr>
      </w:pPr>
      <w:r>
        <w:rPr>
          <w:rFonts w:hint="eastAsia" w:ascii="宋体" w:hAnsi="宋体" w:cs="宋体"/>
          <w:bCs/>
          <w:sz w:val="24"/>
          <w:szCs w:val="24"/>
          <w:lang w:val="en-US" w:eastAsia="zh-CN"/>
        </w:rPr>
        <w:t>3、</w:t>
      </w:r>
      <w:r>
        <w:rPr>
          <w:rFonts w:hint="eastAsia" w:ascii="宋体" w:hAnsi="宋体" w:eastAsia="宋体" w:cs="宋体"/>
          <w:bCs/>
          <w:sz w:val="24"/>
          <w:szCs w:val="24"/>
        </w:rPr>
        <w:t>抓斗的设计、制造及相应的技术文件、资料均应采用中华人民共和国法定计量单位。</w:t>
      </w:r>
    </w:p>
    <w:p>
      <w:pPr>
        <w:pStyle w:val="2"/>
        <w:pageBreakBefore w:val="0"/>
        <w:widowControl w:val="0"/>
        <w:kinsoku/>
        <w:wordWrap/>
        <w:topLinePunct w:val="0"/>
        <w:autoSpaceDE/>
        <w:autoSpaceDN/>
        <w:bidi w:val="0"/>
        <w:adjustRightInd/>
        <w:snapToGrid/>
        <w:spacing w:line="360" w:lineRule="auto"/>
        <w:ind w:firstLine="482" w:firstLineChars="200"/>
        <w:jc w:val="left"/>
        <w:rPr>
          <w:rFonts w:hint="eastAsia" w:ascii="宋体" w:hAnsi="宋体" w:eastAsia="宋体" w:cs="宋体"/>
          <w:sz w:val="24"/>
          <w:szCs w:val="24"/>
        </w:rPr>
      </w:pPr>
      <w:bookmarkStart w:id="146" w:name="_Toc29429"/>
      <w:r>
        <w:rPr>
          <w:rFonts w:hint="eastAsia" w:eastAsia="宋体" w:cs="宋体"/>
          <w:sz w:val="24"/>
          <w:szCs w:val="24"/>
          <w:lang w:val="en-US" w:eastAsia="zh-CN"/>
        </w:rPr>
        <w:t>二、</w:t>
      </w:r>
      <w:r>
        <w:rPr>
          <w:rFonts w:hint="eastAsia" w:ascii="宋体" w:hAnsi="宋体" w:eastAsia="宋体" w:cs="宋体"/>
          <w:sz w:val="24"/>
          <w:szCs w:val="24"/>
        </w:rPr>
        <w:t>主要技术参数</w:t>
      </w:r>
      <w:bookmarkEnd w:id="146"/>
    </w:p>
    <w:tbl>
      <w:tblPr>
        <w:tblStyle w:val="54"/>
        <w:tblW w:w="62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15"/>
        <w:gridCol w:w="3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4"/>
                <w:szCs w:val="24"/>
              </w:rPr>
            </w:pPr>
            <w:bookmarkStart w:id="147" w:name="_Toc9294"/>
            <w:r>
              <w:rPr>
                <w:rFonts w:hint="eastAsia" w:ascii="宋体" w:hAnsi="宋体" w:eastAsia="宋体" w:cs="宋体"/>
                <w:bCs/>
                <w:sz w:val="24"/>
                <w:szCs w:val="24"/>
              </w:rPr>
              <w:t>品         名</w:t>
            </w:r>
          </w:p>
        </w:tc>
        <w:tc>
          <w:tcPr>
            <w:tcW w:w="326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4"/>
                <w:szCs w:val="24"/>
              </w:rPr>
            </w:pPr>
            <w:r>
              <w:rPr>
                <w:rFonts w:hint="eastAsia" w:ascii="宋体" w:hAnsi="宋体" w:eastAsia="宋体" w:cs="宋体"/>
                <w:bCs/>
                <w:sz w:val="24"/>
                <w:szCs w:val="24"/>
              </w:rPr>
              <w:t>30t四索双瓣</w:t>
            </w:r>
            <w:r>
              <w:rPr>
                <w:rFonts w:hint="eastAsia" w:ascii="宋体" w:hAnsi="宋体" w:eastAsia="宋体" w:cs="宋体"/>
                <w:bCs/>
                <w:sz w:val="24"/>
                <w:szCs w:val="24"/>
                <w:lang w:eastAsia="zh-CN"/>
              </w:rPr>
              <w:t>砂石</w:t>
            </w:r>
            <w:r>
              <w:rPr>
                <w:rFonts w:hint="eastAsia" w:ascii="宋体" w:hAnsi="宋体" w:eastAsia="宋体" w:cs="宋体"/>
                <w:bCs/>
                <w:sz w:val="24"/>
                <w:szCs w:val="24"/>
              </w:rPr>
              <w:t>抓斗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01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Cs/>
                <w:sz w:val="24"/>
                <w:szCs w:val="24"/>
              </w:rPr>
            </w:pPr>
            <w:r>
              <w:rPr>
                <w:rFonts w:hint="eastAsia" w:ascii="宋体" w:hAnsi="宋体" w:eastAsia="宋体" w:cs="宋体"/>
                <w:bCs/>
                <w:sz w:val="24"/>
                <w:szCs w:val="24"/>
              </w:rPr>
              <w:t>额定起重量</w:t>
            </w:r>
          </w:p>
        </w:tc>
        <w:tc>
          <w:tcPr>
            <w:tcW w:w="326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4"/>
                <w:szCs w:val="24"/>
              </w:rPr>
            </w:pPr>
            <w:r>
              <w:rPr>
                <w:rFonts w:hint="eastAsia" w:ascii="宋体" w:hAnsi="宋体" w:eastAsia="宋体" w:cs="宋体"/>
                <w:bCs/>
                <w:sz w:val="24"/>
                <w:szCs w:val="24"/>
              </w:rPr>
              <w:t>30t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01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Cs/>
                <w:sz w:val="24"/>
                <w:szCs w:val="24"/>
              </w:rPr>
            </w:pPr>
            <w:r>
              <w:rPr>
                <w:rFonts w:hint="eastAsia" w:ascii="宋体" w:hAnsi="宋体" w:eastAsia="宋体" w:cs="宋体"/>
                <w:bCs/>
                <w:sz w:val="24"/>
                <w:szCs w:val="24"/>
              </w:rPr>
              <w:t>适用范围</w:t>
            </w:r>
          </w:p>
        </w:tc>
        <w:tc>
          <w:tcPr>
            <w:tcW w:w="326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4"/>
                <w:szCs w:val="24"/>
              </w:rPr>
            </w:pPr>
            <w:r>
              <w:rPr>
                <w:rFonts w:hint="eastAsia" w:ascii="宋体" w:hAnsi="宋体" w:eastAsia="宋体" w:cs="宋体"/>
                <w:bCs/>
                <w:sz w:val="24"/>
                <w:szCs w:val="24"/>
              </w:rPr>
              <w:t>卸船机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01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Cs/>
                <w:sz w:val="24"/>
                <w:szCs w:val="24"/>
              </w:rPr>
            </w:pPr>
            <w:r>
              <w:rPr>
                <w:rFonts w:hint="eastAsia" w:ascii="宋体" w:hAnsi="宋体" w:eastAsia="宋体" w:cs="宋体"/>
                <w:bCs/>
                <w:sz w:val="24"/>
                <w:szCs w:val="24"/>
              </w:rPr>
              <w:t>抓取比</w:t>
            </w:r>
          </w:p>
        </w:tc>
        <w:tc>
          <w:tcPr>
            <w:tcW w:w="326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1：1.5</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lang w:eastAsia="zh-CN"/>
              </w:rPr>
              <w:t>（</w:t>
            </w:r>
            <w:r>
              <w:rPr>
                <w:rFonts w:hint="eastAsia" w:ascii="宋体" w:hAnsi="宋体" w:eastAsia="宋体" w:cs="宋体"/>
                <w:bCs/>
                <w:color w:val="auto"/>
                <w:sz w:val="24"/>
                <w:szCs w:val="24"/>
                <w:lang w:val="en-US" w:eastAsia="zh-CN"/>
              </w:rPr>
              <w:t>具体由</w:t>
            </w:r>
            <w:r>
              <w:rPr>
                <w:rFonts w:hint="eastAsia" w:ascii="宋体" w:hAnsi="宋体" w:cs="宋体"/>
                <w:bCs/>
                <w:color w:val="auto"/>
                <w:sz w:val="24"/>
                <w:szCs w:val="24"/>
                <w:lang w:val="en-US" w:eastAsia="zh-CN"/>
              </w:rPr>
              <w:t>设计联络会时确定</w:t>
            </w:r>
            <w:r>
              <w:rPr>
                <w:rFonts w:hint="eastAsia" w:ascii="宋体" w:hAnsi="宋体" w:eastAsia="宋体" w:cs="宋体"/>
                <w:bCs/>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01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Cs/>
                <w:sz w:val="24"/>
                <w:szCs w:val="24"/>
              </w:rPr>
            </w:pPr>
            <w:r>
              <w:rPr>
                <w:rFonts w:hint="eastAsia" w:ascii="宋体" w:hAnsi="宋体" w:eastAsia="宋体" w:cs="宋体"/>
                <w:bCs/>
                <w:sz w:val="24"/>
                <w:szCs w:val="24"/>
              </w:rPr>
              <w:t>斗容 (物料堆积角</w:t>
            </w:r>
            <w:r>
              <w:rPr>
                <w:rFonts w:hint="eastAsia" w:ascii="宋体" w:hAnsi="宋体" w:eastAsia="宋体" w:cs="宋体"/>
                <w:bCs/>
                <w:color w:val="auto"/>
                <w:sz w:val="24"/>
                <w:szCs w:val="24"/>
                <w:highlight w:val="none"/>
              </w:rPr>
              <w:t>3</w:t>
            </w:r>
            <w:r>
              <w:rPr>
                <w:rFonts w:hint="eastAsia" w:ascii="宋体" w:hAnsi="宋体" w:eastAsia="宋体" w:cs="宋体"/>
                <w:bCs/>
                <w:color w:val="auto"/>
                <w:sz w:val="24"/>
                <w:szCs w:val="24"/>
                <w:highlight w:val="none"/>
                <w:lang w:val="en-US" w:eastAsia="zh-CN"/>
              </w:rPr>
              <w:t>5</w:t>
            </w:r>
            <w:r>
              <w:rPr>
                <w:rFonts w:hint="eastAsia" w:ascii="宋体" w:hAnsi="宋体" w:eastAsia="宋体" w:cs="宋体"/>
                <w:bCs/>
                <w:color w:val="auto"/>
                <w:sz w:val="24"/>
                <w:szCs w:val="24"/>
                <w:highlight w:val="none"/>
              </w:rPr>
              <w:t>°</w:t>
            </w:r>
            <w:r>
              <w:rPr>
                <w:rFonts w:hint="eastAsia" w:ascii="宋体" w:hAnsi="宋体" w:eastAsia="宋体" w:cs="宋体"/>
                <w:bCs/>
                <w:sz w:val="24"/>
                <w:szCs w:val="24"/>
              </w:rPr>
              <w:t xml:space="preserve">)  </w:t>
            </w:r>
          </w:p>
        </w:tc>
        <w:tc>
          <w:tcPr>
            <w:tcW w:w="326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color w:val="auto"/>
                <w:sz w:val="24"/>
                <w:szCs w:val="24"/>
                <w:vertAlign w:val="superscript"/>
              </w:rPr>
            </w:pPr>
            <w:r>
              <w:rPr>
                <w:rFonts w:hint="eastAsia" w:ascii="宋体" w:hAnsi="宋体" w:eastAsia="宋体" w:cs="宋体"/>
                <w:bCs/>
                <w:color w:val="auto"/>
                <w:sz w:val="24"/>
                <w:szCs w:val="24"/>
              </w:rPr>
              <w:t>1</w:t>
            </w:r>
            <w:r>
              <w:rPr>
                <w:rFonts w:hint="eastAsia" w:ascii="宋体" w:hAnsi="宋体" w:eastAsia="宋体" w:cs="宋体"/>
                <w:bCs/>
                <w:color w:val="auto"/>
                <w:sz w:val="24"/>
                <w:szCs w:val="24"/>
                <w:lang w:val="en-US" w:eastAsia="zh-CN"/>
              </w:rPr>
              <w:t>1.5</w:t>
            </w:r>
            <w:r>
              <w:rPr>
                <w:rFonts w:hint="eastAsia" w:ascii="宋体" w:hAnsi="宋体" w:eastAsia="宋体" w:cs="宋体"/>
                <w:bCs/>
                <w:color w:val="auto"/>
                <w:sz w:val="24"/>
                <w:szCs w:val="24"/>
              </w:rPr>
              <w:t xml:space="preserve"> m</w:t>
            </w:r>
            <w:r>
              <w:rPr>
                <w:rFonts w:hint="eastAsia" w:ascii="宋体" w:hAnsi="宋体" w:eastAsia="宋体" w:cs="宋体"/>
                <w:bCs/>
                <w:color w:val="auto"/>
                <w:sz w:val="24"/>
                <w:szCs w:val="24"/>
                <w:vertAlign w:val="superscript"/>
              </w:rPr>
              <w:t>3</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color w:val="auto"/>
                <w:sz w:val="24"/>
                <w:szCs w:val="24"/>
                <w:lang w:eastAsia="zh-CN"/>
              </w:rPr>
            </w:pPr>
            <w:r>
              <w:rPr>
                <w:rFonts w:hint="eastAsia" w:ascii="宋体" w:hAnsi="宋体" w:eastAsia="宋体" w:cs="宋体"/>
                <w:bCs/>
                <w:color w:val="auto"/>
                <w:sz w:val="24"/>
                <w:szCs w:val="24"/>
                <w:lang w:eastAsia="zh-CN"/>
              </w:rPr>
              <w:t>（</w:t>
            </w:r>
            <w:r>
              <w:rPr>
                <w:rFonts w:hint="eastAsia" w:ascii="宋体" w:hAnsi="宋体" w:eastAsia="宋体" w:cs="宋体"/>
                <w:bCs/>
                <w:color w:val="auto"/>
                <w:sz w:val="24"/>
                <w:szCs w:val="24"/>
                <w:lang w:val="en-US" w:eastAsia="zh-CN"/>
              </w:rPr>
              <w:t>具体由</w:t>
            </w:r>
            <w:r>
              <w:rPr>
                <w:rFonts w:hint="eastAsia" w:ascii="宋体" w:hAnsi="宋体" w:cs="宋体"/>
                <w:bCs/>
                <w:color w:val="auto"/>
                <w:sz w:val="24"/>
                <w:szCs w:val="24"/>
                <w:lang w:val="en-US" w:eastAsia="zh-CN"/>
              </w:rPr>
              <w:t>设计联络会时确定</w:t>
            </w:r>
            <w:r>
              <w:rPr>
                <w:rFonts w:hint="eastAsia" w:ascii="宋体" w:hAnsi="宋体" w:eastAsia="宋体" w:cs="宋体"/>
                <w:bCs/>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01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Cs/>
                <w:sz w:val="24"/>
                <w:szCs w:val="24"/>
              </w:rPr>
            </w:pPr>
            <w:r>
              <w:rPr>
                <w:rFonts w:hint="eastAsia" w:ascii="宋体" w:hAnsi="宋体" w:eastAsia="宋体" w:cs="宋体"/>
                <w:bCs/>
                <w:sz w:val="24"/>
                <w:szCs w:val="24"/>
              </w:rPr>
              <w:t>钢丝绳直径</w:t>
            </w:r>
          </w:p>
        </w:tc>
        <w:tc>
          <w:tcPr>
            <w:tcW w:w="326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 xml:space="preserve">Ø </w:t>
            </w:r>
            <w:r>
              <w:rPr>
                <w:rFonts w:hint="eastAsia" w:ascii="宋体" w:hAnsi="宋体" w:eastAsia="宋体" w:cs="宋体"/>
                <w:bCs/>
                <w:color w:val="auto"/>
                <w:sz w:val="24"/>
                <w:szCs w:val="24"/>
                <w:lang w:val="en-US" w:eastAsia="zh-CN"/>
              </w:rPr>
              <w:t>36</w:t>
            </w:r>
            <w:r>
              <w:rPr>
                <w:rFonts w:hint="eastAsia" w:ascii="宋体" w:hAnsi="宋体" w:eastAsia="宋体" w:cs="宋体"/>
                <w:bCs/>
                <w:color w:val="auto"/>
                <w:sz w:val="24"/>
                <w:szCs w:val="24"/>
              </w:rPr>
              <w:t xml:space="preserve">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01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Cs/>
                <w:sz w:val="24"/>
                <w:szCs w:val="24"/>
              </w:rPr>
            </w:pPr>
            <w:r>
              <w:rPr>
                <w:rFonts w:hint="eastAsia" w:ascii="宋体" w:hAnsi="宋体" w:eastAsia="宋体" w:cs="宋体"/>
                <w:bCs/>
                <w:sz w:val="24"/>
                <w:szCs w:val="24"/>
              </w:rPr>
              <w:t>滑轮直径</w:t>
            </w:r>
          </w:p>
        </w:tc>
        <w:tc>
          <w:tcPr>
            <w:tcW w:w="326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 xml:space="preserve">Ø </w:t>
            </w:r>
            <w:r>
              <w:rPr>
                <w:rFonts w:hint="eastAsia" w:ascii="宋体" w:hAnsi="宋体" w:eastAsia="宋体" w:cs="宋体"/>
                <w:bCs/>
                <w:color w:val="auto"/>
                <w:sz w:val="24"/>
                <w:szCs w:val="24"/>
                <w:lang w:val="en-US" w:eastAsia="zh-CN"/>
              </w:rPr>
              <w:t>720</w:t>
            </w:r>
            <w:r>
              <w:rPr>
                <w:rFonts w:hint="eastAsia" w:ascii="宋体" w:hAnsi="宋体" w:eastAsia="宋体" w:cs="宋体"/>
                <w:bCs/>
                <w:color w:val="auto"/>
                <w:sz w:val="24"/>
                <w:szCs w:val="24"/>
              </w:rPr>
              <w:t xml:space="preserve"> mm（槽底径）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01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Cs/>
                <w:sz w:val="24"/>
                <w:szCs w:val="24"/>
              </w:rPr>
            </w:pPr>
            <w:r>
              <w:rPr>
                <w:rFonts w:hint="eastAsia" w:ascii="宋体" w:hAnsi="宋体" w:eastAsia="宋体" w:cs="宋体"/>
                <w:bCs/>
                <w:sz w:val="24"/>
                <w:szCs w:val="24"/>
              </w:rPr>
              <w:t>钢丝绳倍率</w:t>
            </w:r>
          </w:p>
        </w:tc>
        <w:tc>
          <w:tcPr>
            <w:tcW w:w="326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color w:val="auto"/>
                <w:sz w:val="24"/>
                <w:szCs w:val="24"/>
                <w:lang w:eastAsia="zh-CN"/>
              </w:rPr>
            </w:pPr>
            <w:r>
              <w:rPr>
                <w:rFonts w:hint="eastAsia" w:ascii="宋体" w:hAnsi="宋体" w:eastAsia="宋体" w:cs="宋体"/>
                <w:bCs/>
                <w:color w:val="auto"/>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01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Cs/>
                <w:strike/>
                <w:sz w:val="24"/>
                <w:szCs w:val="24"/>
              </w:rPr>
            </w:pPr>
            <w:r>
              <w:rPr>
                <w:rFonts w:hint="eastAsia" w:ascii="宋体" w:hAnsi="宋体" w:eastAsia="宋体" w:cs="宋体"/>
                <w:bCs/>
                <w:sz w:val="24"/>
                <w:szCs w:val="24"/>
              </w:rPr>
              <w:t>抓斗底背角</w:t>
            </w:r>
          </w:p>
        </w:tc>
        <w:tc>
          <w:tcPr>
            <w:tcW w:w="326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trike/>
                <w:color w:val="auto"/>
                <w:sz w:val="24"/>
                <w:szCs w:val="24"/>
              </w:rPr>
            </w:pPr>
            <w:r>
              <w:rPr>
                <w:rFonts w:hint="eastAsia" w:ascii="宋体" w:hAnsi="宋体" w:eastAsia="宋体" w:cs="宋体"/>
                <w:bCs/>
                <w:color w:val="auto"/>
                <w:sz w:val="24"/>
                <w:szCs w:val="24"/>
              </w:rPr>
              <w:t>12</w:t>
            </w:r>
            <w:r>
              <w:rPr>
                <w:rFonts w:hint="eastAsia" w:ascii="宋体" w:hAnsi="宋体" w:eastAsia="宋体" w:cs="宋体"/>
                <w:bCs/>
                <w:strike/>
                <w:color w:val="auto"/>
                <w:sz w:val="24"/>
                <w:szCs w:val="24"/>
                <w:vertAlign w:val="superscript"/>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4" w:hRule="atLeast"/>
          <w:jc w:val="center"/>
        </w:trPr>
        <w:tc>
          <w:tcPr>
            <w:tcW w:w="3015" w:type="dxa"/>
            <w:tcBorders>
              <w:top w:val="single" w:color="auto" w:sz="4" w:space="0"/>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Cs/>
                <w:sz w:val="24"/>
                <w:szCs w:val="24"/>
              </w:rPr>
            </w:pPr>
            <w:r>
              <w:rPr>
                <w:rFonts w:hint="eastAsia" w:ascii="宋体" w:hAnsi="宋体" w:eastAsia="宋体" w:cs="宋体"/>
                <w:bCs/>
                <w:sz w:val="24"/>
                <w:szCs w:val="24"/>
              </w:rPr>
              <w:t>自重</w:t>
            </w:r>
          </w:p>
        </w:tc>
        <w:tc>
          <w:tcPr>
            <w:tcW w:w="3261" w:type="dxa"/>
            <w:tcBorders>
              <w:top w:val="single" w:color="auto" w:sz="4" w:space="0"/>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color w:val="auto"/>
                <w:sz w:val="24"/>
                <w:szCs w:val="24"/>
                <w:highlight w:val="none"/>
              </w:rPr>
            </w:pPr>
            <w:r>
              <w:rPr>
                <w:rFonts w:hint="eastAsia" w:ascii="宋体" w:hAnsi="宋体" w:cs="宋体"/>
                <w:bCs/>
                <w:color w:val="auto"/>
                <w:sz w:val="24"/>
                <w:szCs w:val="24"/>
                <w:highlight w:val="none"/>
                <w:lang w:val="en-US" w:eastAsia="zh-CN"/>
              </w:rPr>
              <w:t>≤</w:t>
            </w:r>
            <w:r>
              <w:rPr>
                <w:rFonts w:hint="eastAsia" w:ascii="宋体" w:hAnsi="宋体" w:eastAsia="宋体" w:cs="宋体"/>
                <w:bCs/>
                <w:color w:val="auto"/>
                <w:sz w:val="24"/>
                <w:szCs w:val="24"/>
                <w:highlight w:val="none"/>
              </w:rPr>
              <w:t>12t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01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Cs/>
                <w:sz w:val="24"/>
                <w:szCs w:val="24"/>
              </w:rPr>
            </w:pPr>
            <w:r>
              <w:rPr>
                <w:rFonts w:hint="eastAsia" w:ascii="宋体" w:hAnsi="宋体" w:eastAsia="宋体" w:cs="宋体"/>
                <w:bCs/>
                <w:sz w:val="24"/>
                <w:szCs w:val="24"/>
              </w:rPr>
              <w:t>使用高度</w:t>
            </w:r>
          </w:p>
        </w:tc>
        <w:tc>
          <w:tcPr>
            <w:tcW w:w="326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&lt;</w:t>
            </w:r>
            <w:r>
              <w:rPr>
                <w:rFonts w:hint="eastAsia" w:ascii="宋体" w:hAnsi="宋体" w:eastAsia="宋体" w:cs="宋体"/>
                <w:bCs/>
                <w:color w:val="auto"/>
                <w:sz w:val="24"/>
                <w:szCs w:val="24"/>
                <w:highlight w:val="none"/>
              </w:rPr>
              <w:t>6m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01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Cs/>
                <w:sz w:val="24"/>
                <w:szCs w:val="24"/>
              </w:rPr>
            </w:pPr>
            <w:r>
              <w:rPr>
                <w:rFonts w:hint="eastAsia" w:ascii="宋体" w:hAnsi="宋体" w:eastAsia="宋体" w:cs="宋体"/>
                <w:bCs/>
                <w:sz w:val="24"/>
                <w:szCs w:val="24"/>
              </w:rPr>
              <w:t>开闭绳开挡</w:t>
            </w:r>
          </w:p>
        </w:tc>
        <w:tc>
          <w:tcPr>
            <w:tcW w:w="326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lang w:val="en-US" w:eastAsia="zh-CN"/>
              </w:rPr>
              <w:t>760</w:t>
            </w:r>
            <w:r>
              <w:rPr>
                <w:rFonts w:hint="eastAsia" w:ascii="宋体" w:hAnsi="宋体" w:eastAsia="宋体" w:cs="宋体"/>
                <w:bCs/>
                <w:sz w:val="24"/>
                <w:szCs w:val="24"/>
                <w:highlight w:val="none"/>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01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Cs/>
                <w:sz w:val="24"/>
                <w:szCs w:val="24"/>
              </w:rPr>
            </w:pPr>
            <w:r>
              <w:rPr>
                <w:rFonts w:hint="eastAsia" w:ascii="宋体" w:hAnsi="宋体" w:eastAsia="宋体" w:cs="宋体"/>
                <w:bCs/>
                <w:sz w:val="24"/>
                <w:szCs w:val="24"/>
              </w:rPr>
              <w:t>起升绳开挡</w:t>
            </w:r>
          </w:p>
        </w:tc>
        <w:tc>
          <w:tcPr>
            <w:tcW w:w="326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lang w:val="en-US" w:eastAsia="zh-CN"/>
              </w:rPr>
              <w:t>1400</w:t>
            </w:r>
            <w:r>
              <w:rPr>
                <w:rFonts w:hint="eastAsia" w:ascii="宋体" w:hAnsi="宋体" w:eastAsia="宋体" w:cs="宋体"/>
                <w:bCs/>
                <w:sz w:val="24"/>
                <w:szCs w:val="24"/>
                <w:highlight w:val="none"/>
              </w:rPr>
              <w:t xml:space="preserve"> mm</w:t>
            </w:r>
          </w:p>
        </w:tc>
      </w:tr>
    </w:tbl>
    <w:p>
      <w:pPr>
        <w:pageBreakBefore w:val="0"/>
        <w:widowControl w:val="0"/>
        <w:kinsoku/>
        <w:wordWrap/>
        <w:topLinePunct w:val="0"/>
        <w:autoSpaceDE/>
        <w:autoSpaceDN/>
        <w:bidi w:val="0"/>
        <w:adjustRightInd/>
        <w:snapToGrid/>
        <w:spacing w:line="360" w:lineRule="auto"/>
        <w:ind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注：1.抓斗自重含有起升高强度链条、锲套、卸扣，但不含开闭钢丝绳时的重量。</w:t>
      </w:r>
    </w:p>
    <w:p>
      <w:pPr>
        <w:pStyle w:val="2"/>
        <w:pageBreakBefore w:val="0"/>
        <w:widowControl w:val="0"/>
        <w:kinsoku/>
        <w:wordWrap/>
        <w:topLinePunct w:val="0"/>
        <w:autoSpaceDE/>
        <w:autoSpaceDN/>
        <w:bidi w:val="0"/>
        <w:adjustRightInd/>
        <w:snapToGrid/>
        <w:spacing w:line="360" w:lineRule="auto"/>
        <w:ind w:firstLine="482" w:firstLineChars="200"/>
        <w:jc w:val="left"/>
        <w:rPr>
          <w:rFonts w:hint="eastAsia" w:ascii="宋体" w:hAnsi="宋体" w:eastAsia="宋体" w:cs="宋体"/>
          <w:sz w:val="24"/>
          <w:szCs w:val="24"/>
        </w:rPr>
      </w:pPr>
      <w:r>
        <w:rPr>
          <w:rFonts w:hint="eastAsia" w:eastAsia="宋体" w:cs="宋体"/>
          <w:sz w:val="24"/>
          <w:szCs w:val="24"/>
          <w:lang w:val="en-US" w:eastAsia="zh-CN"/>
        </w:rPr>
        <w:t>三、</w:t>
      </w:r>
      <w:r>
        <w:rPr>
          <w:rFonts w:hint="eastAsia" w:ascii="宋体" w:hAnsi="宋体" w:eastAsia="宋体" w:cs="宋体"/>
          <w:sz w:val="24"/>
          <w:szCs w:val="24"/>
        </w:rPr>
        <w:t>抓斗结构件材质、厚度、处理方法、指标要求</w:t>
      </w:r>
      <w:bookmarkEnd w:id="147"/>
    </w:p>
    <w:tbl>
      <w:tblPr>
        <w:tblStyle w:val="54"/>
        <w:tblW w:w="83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3045"/>
        <w:gridCol w:w="3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4"/>
                <w:szCs w:val="24"/>
              </w:rPr>
            </w:pPr>
            <w:bookmarkStart w:id="148" w:name="_Toc26561"/>
            <w:r>
              <w:rPr>
                <w:rFonts w:hint="eastAsia" w:ascii="宋体" w:hAnsi="宋体" w:eastAsia="宋体" w:cs="宋体"/>
                <w:bCs/>
                <w:sz w:val="24"/>
                <w:szCs w:val="24"/>
              </w:rPr>
              <w:t>零部件名称</w:t>
            </w:r>
          </w:p>
        </w:tc>
        <w:tc>
          <w:tcPr>
            <w:tcW w:w="30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4"/>
                <w:szCs w:val="24"/>
              </w:rPr>
            </w:pPr>
            <w:r>
              <w:rPr>
                <w:rFonts w:hint="eastAsia" w:ascii="宋体" w:hAnsi="宋体" w:eastAsia="宋体" w:cs="宋体"/>
                <w:bCs/>
                <w:sz w:val="24"/>
                <w:szCs w:val="24"/>
              </w:rPr>
              <w:t>材质</w:t>
            </w:r>
          </w:p>
        </w:tc>
        <w:tc>
          <w:tcPr>
            <w:tcW w:w="3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4"/>
                <w:szCs w:val="24"/>
              </w:rPr>
            </w:pPr>
            <w:r>
              <w:rPr>
                <w:rFonts w:hint="eastAsia" w:ascii="宋体" w:hAnsi="宋体" w:eastAsia="宋体" w:cs="宋体"/>
                <w:bCs/>
                <w:sz w:val="24"/>
                <w:szCs w:val="24"/>
                <w:lang w:eastAsia="zh-CN"/>
              </w:rPr>
              <w:t>热</w:t>
            </w:r>
            <w:r>
              <w:rPr>
                <w:rFonts w:hint="eastAsia" w:ascii="宋体" w:hAnsi="宋体" w:eastAsia="宋体" w:cs="宋体"/>
                <w:bCs/>
                <w:sz w:val="24"/>
                <w:szCs w:val="24"/>
              </w:rPr>
              <w:t>处理</w:t>
            </w:r>
            <w:r>
              <w:rPr>
                <w:rFonts w:hint="eastAsia" w:ascii="宋体" w:hAnsi="宋体" w:eastAsia="宋体" w:cs="宋体"/>
                <w:bCs/>
                <w:sz w:val="24"/>
                <w:szCs w:val="24"/>
                <w:lang w:eastAsia="zh-CN"/>
              </w:rPr>
              <w:t>达到的</w:t>
            </w:r>
            <w:r>
              <w:rPr>
                <w:rFonts w:hint="eastAsia" w:ascii="宋体" w:hAnsi="宋体" w:eastAsia="宋体" w:cs="宋体"/>
                <w:bCs/>
                <w:sz w:val="24"/>
                <w:szCs w:val="24"/>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4"/>
                <w:szCs w:val="24"/>
              </w:rPr>
            </w:pPr>
            <w:r>
              <w:rPr>
                <w:rFonts w:hint="eastAsia" w:ascii="宋体" w:hAnsi="宋体" w:eastAsia="宋体" w:cs="宋体"/>
                <w:bCs/>
                <w:sz w:val="24"/>
                <w:szCs w:val="24"/>
              </w:rPr>
              <w:t>上、下承梁结构件</w:t>
            </w:r>
          </w:p>
        </w:tc>
        <w:tc>
          <w:tcPr>
            <w:tcW w:w="30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bCs/>
                <w:sz w:val="24"/>
                <w:szCs w:val="24"/>
                <w:lang w:val="en-US" w:eastAsia="zh-CN"/>
              </w:rPr>
            </w:pPr>
            <w:r>
              <w:rPr>
                <w:rFonts w:hint="eastAsia" w:ascii="宋体" w:hAnsi="宋体" w:eastAsia="宋体" w:cs="宋体"/>
                <w:bCs/>
                <w:sz w:val="24"/>
                <w:szCs w:val="24"/>
              </w:rPr>
              <w:t>Q3</w:t>
            </w:r>
            <w:r>
              <w:rPr>
                <w:rFonts w:hint="eastAsia" w:ascii="宋体" w:hAnsi="宋体" w:cs="宋体"/>
                <w:bCs/>
                <w:sz w:val="24"/>
                <w:szCs w:val="24"/>
                <w:lang w:val="en-US" w:eastAsia="zh-CN"/>
              </w:rPr>
              <w:t>55B</w:t>
            </w:r>
          </w:p>
        </w:tc>
        <w:tc>
          <w:tcPr>
            <w:tcW w:w="3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4"/>
                <w:szCs w:val="24"/>
              </w:rPr>
            </w:pPr>
            <w:r>
              <w:rPr>
                <w:rFonts w:hint="eastAsia" w:ascii="宋体" w:hAnsi="宋体" w:eastAsia="宋体" w:cs="宋体"/>
                <w:bCs/>
                <w:sz w:val="24"/>
                <w:szCs w:val="24"/>
              </w:rPr>
              <w:t>撑杆结构件</w:t>
            </w:r>
          </w:p>
        </w:tc>
        <w:tc>
          <w:tcPr>
            <w:tcW w:w="30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bCs/>
                <w:sz w:val="24"/>
                <w:szCs w:val="24"/>
                <w:lang w:val="en-US" w:eastAsia="zh-CN"/>
              </w:rPr>
            </w:pPr>
            <w:r>
              <w:rPr>
                <w:rFonts w:hint="eastAsia" w:ascii="宋体" w:hAnsi="宋体" w:eastAsia="宋体" w:cs="宋体"/>
                <w:bCs/>
                <w:sz w:val="24"/>
                <w:szCs w:val="24"/>
              </w:rPr>
              <w:t>Q</w:t>
            </w:r>
            <w:r>
              <w:rPr>
                <w:rFonts w:hint="eastAsia" w:ascii="宋体" w:hAnsi="宋体" w:cs="宋体"/>
                <w:bCs/>
                <w:sz w:val="24"/>
                <w:szCs w:val="24"/>
                <w:lang w:val="en-US" w:eastAsia="zh-CN"/>
              </w:rPr>
              <w:t>355B</w:t>
            </w:r>
          </w:p>
        </w:tc>
        <w:tc>
          <w:tcPr>
            <w:tcW w:w="3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4"/>
                <w:szCs w:val="24"/>
              </w:rPr>
            </w:pPr>
            <w:r>
              <w:rPr>
                <w:rFonts w:hint="eastAsia" w:ascii="宋体" w:hAnsi="宋体" w:eastAsia="宋体" w:cs="宋体"/>
                <w:bCs/>
                <w:sz w:val="24"/>
                <w:szCs w:val="24"/>
              </w:rPr>
              <w:t>底刃口板</w:t>
            </w:r>
          </w:p>
        </w:tc>
        <w:tc>
          <w:tcPr>
            <w:tcW w:w="30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4"/>
                <w:szCs w:val="24"/>
              </w:rPr>
            </w:pPr>
            <w:r>
              <w:rPr>
                <w:rFonts w:hint="eastAsia" w:ascii="宋体" w:hAnsi="宋体" w:eastAsia="宋体" w:cs="宋体"/>
                <w:bCs/>
                <w:sz w:val="24"/>
                <w:szCs w:val="24"/>
              </w:rPr>
              <w:t>HARDOX500</w:t>
            </w:r>
          </w:p>
        </w:tc>
        <w:tc>
          <w:tcPr>
            <w:tcW w:w="3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4"/>
                <w:szCs w:val="24"/>
              </w:rPr>
            </w:pPr>
            <w:r>
              <w:rPr>
                <w:rFonts w:hint="eastAsia" w:ascii="宋体" w:hAnsi="宋体" w:eastAsia="宋体" w:cs="宋体"/>
                <w:bCs/>
                <w:sz w:val="24"/>
                <w:szCs w:val="24"/>
              </w:rPr>
              <w:t>竖刃口板</w:t>
            </w:r>
          </w:p>
        </w:tc>
        <w:tc>
          <w:tcPr>
            <w:tcW w:w="30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4"/>
                <w:szCs w:val="24"/>
              </w:rPr>
            </w:pPr>
            <w:r>
              <w:rPr>
                <w:rFonts w:hint="eastAsia" w:ascii="宋体" w:hAnsi="宋体" w:eastAsia="宋体" w:cs="宋体"/>
                <w:bCs/>
                <w:sz w:val="24"/>
                <w:szCs w:val="24"/>
              </w:rPr>
              <w:t>HARDOX500</w:t>
            </w:r>
          </w:p>
        </w:tc>
        <w:tc>
          <w:tcPr>
            <w:tcW w:w="3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sz w:val="24"/>
                <w:szCs w:val="24"/>
              </w:rPr>
              <w:t>大弯势板前端</w:t>
            </w:r>
          </w:p>
        </w:tc>
        <w:tc>
          <w:tcPr>
            <w:tcW w:w="30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sz w:val="24"/>
                <w:szCs w:val="24"/>
              </w:rPr>
              <w:t>HARDOX500</w:t>
            </w:r>
          </w:p>
        </w:tc>
        <w:tc>
          <w:tcPr>
            <w:tcW w:w="3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sz w:val="24"/>
                <w:szCs w:val="24"/>
              </w:rPr>
              <w:t>并加耐磨堆焊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4"/>
                <w:szCs w:val="24"/>
              </w:rPr>
            </w:pPr>
            <w:r>
              <w:rPr>
                <w:rFonts w:hint="eastAsia" w:ascii="宋体" w:hAnsi="宋体" w:eastAsia="宋体" w:cs="宋体"/>
                <w:bCs/>
                <w:sz w:val="24"/>
                <w:szCs w:val="24"/>
              </w:rPr>
              <w:t>斗侧板</w:t>
            </w:r>
          </w:p>
        </w:tc>
        <w:tc>
          <w:tcPr>
            <w:tcW w:w="30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Q355B</w:t>
            </w:r>
          </w:p>
        </w:tc>
        <w:tc>
          <w:tcPr>
            <w:tcW w:w="3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4"/>
                <w:szCs w:val="24"/>
              </w:rPr>
            </w:pPr>
            <w:r>
              <w:rPr>
                <w:rFonts w:hint="eastAsia" w:ascii="宋体" w:hAnsi="宋体" w:eastAsia="宋体" w:cs="宋体"/>
                <w:bCs/>
                <w:sz w:val="24"/>
                <w:szCs w:val="24"/>
              </w:rPr>
              <w:t>斗底板</w:t>
            </w:r>
          </w:p>
        </w:tc>
        <w:tc>
          <w:tcPr>
            <w:tcW w:w="30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Q355B</w:t>
            </w:r>
          </w:p>
        </w:tc>
        <w:tc>
          <w:tcPr>
            <w:tcW w:w="3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4"/>
                <w:szCs w:val="24"/>
              </w:rPr>
            </w:pPr>
            <w:r>
              <w:rPr>
                <w:rFonts w:hint="eastAsia" w:ascii="宋体" w:hAnsi="宋体" w:eastAsia="宋体" w:cs="宋体"/>
                <w:bCs/>
                <w:sz w:val="24"/>
                <w:szCs w:val="24"/>
              </w:rPr>
              <w:t>斗体其它结构件</w:t>
            </w:r>
          </w:p>
        </w:tc>
        <w:tc>
          <w:tcPr>
            <w:tcW w:w="30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lang w:val="en-US" w:eastAsia="zh-CN"/>
              </w:rPr>
              <w:t>Q355B</w:t>
            </w:r>
          </w:p>
        </w:tc>
        <w:tc>
          <w:tcPr>
            <w:tcW w:w="3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4"/>
                <w:szCs w:val="24"/>
              </w:rPr>
            </w:pPr>
            <w:r>
              <w:rPr>
                <w:rFonts w:hint="eastAsia" w:ascii="宋体" w:hAnsi="宋体" w:eastAsia="宋体" w:cs="宋体"/>
                <w:bCs/>
                <w:sz w:val="24"/>
                <w:szCs w:val="24"/>
              </w:rPr>
              <w:t>滑轮</w:t>
            </w:r>
          </w:p>
        </w:tc>
        <w:tc>
          <w:tcPr>
            <w:tcW w:w="30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4"/>
                <w:szCs w:val="24"/>
              </w:rPr>
            </w:pPr>
            <w:r>
              <w:rPr>
                <w:rFonts w:hint="eastAsia" w:ascii="宋体" w:hAnsi="宋体" w:eastAsia="宋体" w:cs="宋体"/>
                <w:bCs/>
                <w:sz w:val="24"/>
                <w:szCs w:val="24"/>
              </w:rPr>
              <w:t>Q3</w:t>
            </w:r>
            <w:r>
              <w:rPr>
                <w:rFonts w:hint="eastAsia" w:ascii="宋体" w:hAnsi="宋体" w:eastAsia="宋体" w:cs="宋体"/>
                <w:bCs/>
                <w:sz w:val="24"/>
                <w:szCs w:val="24"/>
                <w:lang w:val="en-US" w:eastAsia="zh-CN"/>
              </w:rPr>
              <w:t>5</w:t>
            </w:r>
            <w:r>
              <w:rPr>
                <w:rFonts w:hint="eastAsia" w:ascii="宋体" w:hAnsi="宋体" w:eastAsia="宋体" w:cs="宋体"/>
                <w:bCs/>
                <w:sz w:val="24"/>
                <w:szCs w:val="24"/>
              </w:rPr>
              <w:t>5热扎</w:t>
            </w:r>
          </w:p>
        </w:tc>
        <w:tc>
          <w:tcPr>
            <w:tcW w:w="3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4"/>
                <w:szCs w:val="24"/>
              </w:rPr>
            </w:pPr>
            <w:r>
              <w:rPr>
                <w:rFonts w:hint="eastAsia" w:ascii="宋体" w:hAnsi="宋体" w:eastAsia="宋体" w:cs="宋体"/>
                <w:bCs/>
                <w:sz w:val="24"/>
                <w:szCs w:val="24"/>
              </w:rPr>
              <w:t>绳槽淬火处理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4"/>
                <w:szCs w:val="24"/>
              </w:rPr>
            </w:pPr>
            <w:r>
              <w:rPr>
                <w:rFonts w:hint="eastAsia" w:ascii="宋体" w:hAnsi="宋体" w:eastAsia="宋体" w:cs="宋体"/>
                <w:bCs/>
                <w:sz w:val="24"/>
                <w:szCs w:val="24"/>
              </w:rPr>
              <w:t>滑轮轴</w:t>
            </w:r>
          </w:p>
        </w:tc>
        <w:tc>
          <w:tcPr>
            <w:tcW w:w="30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4"/>
                <w:szCs w:val="24"/>
              </w:rPr>
            </w:pPr>
            <w:r>
              <w:rPr>
                <w:rFonts w:hint="eastAsia" w:ascii="宋体" w:hAnsi="宋体" w:eastAsia="宋体" w:cs="宋体"/>
                <w:bCs/>
                <w:sz w:val="24"/>
                <w:szCs w:val="24"/>
              </w:rPr>
              <w:t>42CrMo</w:t>
            </w:r>
          </w:p>
        </w:tc>
        <w:tc>
          <w:tcPr>
            <w:tcW w:w="3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4"/>
                <w:szCs w:val="24"/>
              </w:rPr>
            </w:pPr>
            <w:r>
              <w:rPr>
                <w:rFonts w:hint="eastAsia" w:ascii="宋体" w:hAnsi="宋体" w:eastAsia="宋体" w:cs="宋体"/>
                <w:bCs/>
                <w:sz w:val="24"/>
                <w:szCs w:val="24"/>
              </w:rPr>
              <w:t>调质后高频淬火HRC&gt;55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4"/>
                <w:szCs w:val="24"/>
              </w:rPr>
            </w:pPr>
            <w:r>
              <w:rPr>
                <w:rFonts w:hint="eastAsia" w:ascii="宋体" w:hAnsi="宋体" w:eastAsia="宋体" w:cs="宋体"/>
                <w:bCs/>
                <w:sz w:val="24"/>
                <w:szCs w:val="24"/>
              </w:rPr>
              <w:t>斗体中心销</w:t>
            </w:r>
          </w:p>
        </w:tc>
        <w:tc>
          <w:tcPr>
            <w:tcW w:w="30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4"/>
                <w:szCs w:val="24"/>
              </w:rPr>
            </w:pPr>
            <w:r>
              <w:rPr>
                <w:rFonts w:hint="eastAsia" w:ascii="宋体" w:hAnsi="宋体" w:eastAsia="宋体" w:cs="宋体"/>
                <w:bCs/>
                <w:sz w:val="24"/>
                <w:szCs w:val="24"/>
              </w:rPr>
              <w:t>42CrMo</w:t>
            </w:r>
          </w:p>
        </w:tc>
        <w:tc>
          <w:tcPr>
            <w:tcW w:w="3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4"/>
                <w:szCs w:val="24"/>
              </w:rPr>
            </w:pPr>
            <w:r>
              <w:rPr>
                <w:rFonts w:hint="eastAsia" w:ascii="宋体" w:hAnsi="宋体" w:eastAsia="宋体" w:cs="宋体"/>
                <w:bCs/>
                <w:sz w:val="24"/>
                <w:szCs w:val="24"/>
              </w:rPr>
              <w:t>调质后高频淬火HRC&gt;55  斗体润滑孔可以直通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4"/>
                <w:szCs w:val="24"/>
              </w:rPr>
            </w:pPr>
            <w:r>
              <w:rPr>
                <w:rFonts w:hint="eastAsia" w:ascii="宋体" w:hAnsi="宋体" w:eastAsia="宋体" w:cs="宋体"/>
                <w:bCs/>
                <w:sz w:val="24"/>
                <w:szCs w:val="24"/>
              </w:rPr>
              <w:t>撑杆销</w:t>
            </w:r>
          </w:p>
        </w:tc>
        <w:tc>
          <w:tcPr>
            <w:tcW w:w="30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4"/>
                <w:szCs w:val="24"/>
              </w:rPr>
            </w:pPr>
            <w:r>
              <w:rPr>
                <w:rFonts w:hint="eastAsia" w:ascii="宋体" w:hAnsi="宋体" w:eastAsia="宋体" w:cs="宋体"/>
                <w:bCs/>
                <w:sz w:val="24"/>
                <w:szCs w:val="24"/>
              </w:rPr>
              <w:t>42CrMo</w:t>
            </w:r>
          </w:p>
        </w:tc>
        <w:tc>
          <w:tcPr>
            <w:tcW w:w="3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4"/>
                <w:szCs w:val="24"/>
              </w:rPr>
            </w:pPr>
            <w:r>
              <w:rPr>
                <w:rFonts w:hint="eastAsia" w:ascii="宋体" w:hAnsi="宋体" w:eastAsia="宋体" w:cs="宋体"/>
                <w:bCs/>
                <w:sz w:val="24"/>
                <w:szCs w:val="24"/>
              </w:rPr>
              <w:t>调质后高频淬火HRC&gt;55</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4"/>
                <w:szCs w:val="24"/>
              </w:rPr>
            </w:pPr>
            <w:r>
              <w:rPr>
                <w:rFonts w:hint="eastAsia" w:ascii="宋体" w:hAnsi="宋体" w:eastAsia="宋体" w:cs="宋体"/>
                <w:bCs/>
                <w:sz w:val="24"/>
                <w:szCs w:val="24"/>
              </w:rPr>
              <w:t>采用双润滑结构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4"/>
                <w:szCs w:val="24"/>
              </w:rPr>
            </w:pPr>
            <w:r>
              <w:rPr>
                <w:rFonts w:hint="eastAsia" w:ascii="宋体" w:hAnsi="宋体" w:eastAsia="宋体" w:cs="宋体"/>
                <w:bCs/>
                <w:sz w:val="24"/>
                <w:szCs w:val="24"/>
              </w:rPr>
              <w:t>开闭索吊耳销</w:t>
            </w:r>
          </w:p>
        </w:tc>
        <w:tc>
          <w:tcPr>
            <w:tcW w:w="30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4"/>
                <w:szCs w:val="24"/>
              </w:rPr>
            </w:pPr>
            <w:r>
              <w:rPr>
                <w:rFonts w:hint="eastAsia" w:ascii="宋体" w:hAnsi="宋体" w:eastAsia="宋体" w:cs="宋体"/>
                <w:bCs/>
                <w:sz w:val="24"/>
                <w:szCs w:val="24"/>
              </w:rPr>
              <w:t>42CrMo</w:t>
            </w:r>
          </w:p>
        </w:tc>
        <w:tc>
          <w:tcPr>
            <w:tcW w:w="3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4"/>
                <w:szCs w:val="24"/>
              </w:rPr>
            </w:pPr>
            <w:r>
              <w:rPr>
                <w:rFonts w:hint="eastAsia" w:ascii="宋体" w:hAnsi="宋体" w:eastAsia="宋体" w:cs="宋体"/>
                <w:bCs/>
                <w:sz w:val="24"/>
                <w:szCs w:val="24"/>
              </w:rPr>
              <w:t>调质后高频淬火HRC&gt;55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4"/>
                <w:szCs w:val="24"/>
              </w:rPr>
            </w:pPr>
            <w:r>
              <w:rPr>
                <w:rFonts w:hint="eastAsia" w:ascii="宋体" w:hAnsi="宋体" w:eastAsia="宋体" w:cs="宋体"/>
                <w:bCs/>
                <w:sz w:val="24"/>
                <w:szCs w:val="24"/>
              </w:rPr>
              <w:t>平横架吊耳销</w:t>
            </w:r>
          </w:p>
        </w:tc>
        <w:tc>
          <w:tcPr>
            <w:tcW w:w="30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4"/>
                <w:szCs w:val="24"/>
              </w:rPr>
            </w:pPr>
            <w:r>
              <w:rPr>
                <w:rFonts w:hint="eastAsia" w:ascii="宋体" w:hAnsi="宋体" w:eastAsia="宋体" w:cs="宋体"/>
                <w:bCs/>
                <w:sz w:val="24"/>
                <w:szCs w:val="24"/>
              </w:rPr>
              <w:t>42CrMo</w:t>
            </w:r>
          </w:p>
        </w:tc>
        <w:tc>
          <w:tcPr>
            <w:tcW w:w="3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4"/>
                <w:szCs w:val="24"/>
              </w:rPr>
            </w:pPr>
            <w:r>
              <w:rPr>
                <w:rFonts w:hint="eastAsia" w:ascii="宋体" w:hAnsi="宋体" w:eastAsia="宋体" w:cs="宋体"/>
                <w:bCs/>
                <w:sz w:val="24"/>
                <w:szCs w:val="24"/>
              </w:rPr>
              <w:t>调质后高频淬火HRC&gt;55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4"/>
                <w:szCs w:val="24"/>
              </w:rPr>
            </w:pPr>
            <w:r>
              <w:rPr>
                <w:rFonts w:hint="eastAsia" w:ascii="宋体" w:hAnsi="宋体" w:eastAsia="宋体" w:cs="宋体"/>
                <w:bCs/>
                <w:sz w:val="24"/>
                <w:szCs w:val="24"/>
              </w:rPr>
              <w:t>平横架吊耳轴瓦</w:t>
            </w:r>
          </w:p>
        </w:tc>
        <w:tc>
          <w:tcPr>
            <w:tcW w:w="30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4"/>
                <w:szCs w:val="24"/>
              </w:rPr>
            </w:pPr>
            <w:r>
              <w:rPr>
                <w:rFonts w:hint="eastAsia" w:ascii="宋体" w:hAnsi="宋体" w:eastAsia="宋体" w:cs="宋体"/>
                <w:bCs/>
                <w:sz w:val="24"/>
                <w:szCs w:val="24"/>
              </w:rPr>
              <w:t>ZGMn13-1</w:t>
            </w:r>
          </w:p>
        </w:tc>
        <w:tc>
          <w:tcPr>
            <w:tcW w:w="3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4"/>
                <w:szCs w:val="24"/>
              </w:rPr>
            </w:pPr>
            <w:r>
              <w:rPr>
                <w:rFonts w:hint="eastAsia" w:ascii="宋体" w:hAnsi="宋体" w:eastAsia="宋体" w:cs="宋体"/>
                <w:bCs/>
                <w:sz w:val="24"/>
                <w:szCs w:val="24"/>
              </w:rPr>
              <w:t>水刃处理设置存储润滑油槽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4"/>
                <w:szCs w:val="24"/>
              </w:rPr>
            </w:pPr>
            <w:r>
              <w:rPr>
                <w:rFonts w:hint="eastAsia" w:ascii="宋体" w:hAnsi="宋体" w:eastAsia="宋体" w:cs="宋体"/>
                <w:bCs/>
                <w:sz w:val="24"/>
                <w:szCs w:val="24"/>
              </w:rPr>
              <w:t>撑杆轴瓦</w:t>
            </w:r>
          </w:p>
        </w:tc>
        <w:tc>
          <w:tcPr>
            <w:tcW w:w="30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4"/>
                <w:szCs w:val="24"/>
              </w:rPr>
            </w:pPr>
            <w:r>
              <w:rPr>
                <w:rFonts w:hint="eastAsia" w:ascii="宋体" w:hAnsi="宋体" w:eastAsia="宋体" w:cs="宋体"/>
                <w:bCs/>
                <w:sz w:val="24"/>
                <w:szCs w:val="24"/>
              </w:rPr>
              <w:t>ZGMn13-1</w:t>
            </w:r>
          </w:p>
        </w:tc>
        <w:tc>
          <w:tcPr>
            <w:tcW w:w="3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4"/>
                <w:szCs w:val="24"/>
              </w:rPr>
            </w:pPr>
            <w:r>
              <w:rPr>
                <w:rFonts w:hint="eastAsia" w:ascii="宋体" w:hAnsi="宋体" w:eastAsia="宋体" w:cs="宋体"/>
                <w:bCs/>
                <w:sz w:val="24"/>
                <w:szCs w:val="24"/>
              </w:rPr>
              <w:t>水刃处理设置存储润滑油槽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4"/>
                <w:szCs w:val="24"/>
              </w:rPr>
            </w:pPr>
            <w:r>
              <w:rPr>
                <w:rFonts w:hint="eastAsia" w:ascii="宋体" w:hAnsi="宋体" w:eastAsia="宋体" w:cs="宋体"/>
                <w:bCs/>
                <w:sz w:val="24"/>
                <w:szCs w:val="24"/>
              </w:rPr>
              <w:t>中心销轴瓦</w:t>
            </w:r>
          </w:p>
        </w:tc>
        <w:tc>
          <w:tcPr>
            <w:tcW w:w="30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4"/>
                <w:szCs w:val="24"/>
              </w:rPr>
            </w:pPr>
            <w:r>
              <w:rPr>
                <w:rFonts w:hint="eastAsia" w:ascii="宋体" w:hAnsi="宋体" w:eastAsia="宋体" w:cs="宋体"/>
                <w:bCs/>
                <w:sz w:val="24"/>
                <w:szCs w:val="24"/>
              </w:rPr>
              <w:t>ZGMn13-1</w:t>
            </w:r>
          </w:p>
        </w:tc>
        <w:tc>
          <w:tcPr>
            <w:tcW w:w="3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4"/>
                <w:szCs w:val="24"/>
              </w:rPr>
            </w:pPr>
            <w:r>
              <w:rPr>
                <w:rFonts w:hint="eastAsia" w:ascii="宋体" w:hAnsi="宋体" w:eastAsia="宋体" w:cs="宋体"/>
                <w:bCs/>
                <w:sz w:val="24"/>
                <w:szCs w:val="24"/>
              </w:rPr>
              <w:t>水刃处理设置存储润滑油槽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4"/>
                <w:szCs w:val="24"/>
              </w:rPr>
            </w:pPr>
            <w:r>
              <w:rPr>
                <w:rFonts w:hint="eastAsia" w:ascii="宋体" w:hAnsi="宋体" w:eastAsia="宋体" w:cs="宋体"/>
                <w:bCs/>
                <w:sz w:val="24"/>
                <w:szCs w:val="24"/>
              </w:rPr>
              <w:t>滑轮轴轴承及其他轴承</w:t>
            </w:r>
          </w:p>
        </w:tc>
        <w:tc>
          <w:tcPr>
            <w:tcW w:w="30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4"/>
                <w:szCs w:val="24"/>
              </w:rPr>
            </w:pPr>
            <w:r>
              <w:rPr>
                <w:rFonts w:hint="eastAsia" w:ascii="宋体" w:hAnsi="宋体" w:eastAsia="宋体" w:cs="宋体"/>
                <w:bCs/>
                <w:sz w:val="24"/>
                <w:szCs w:val="24"/>
              </w:rPr>
              <w:t>哈瓦洛</w:t>
            </w:r>
          </w:p>
        </w:tc>
        <w:tc>
          <w:tcPr>
            <w:tcW w:w="3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4"/>
                <w:szCs w:val="24"/>
              </w:rPr>
            </w:pPr>
            <w:r>
              <w:rPr>
                <w:rFonts w:hint="eastAsia" w:ascii="宋体" w:hAnsi="宋体" w:eastAsia="宋体" w:cs="宋体"/>
                <w:bCs/>
                <w:sz w:val="24"/>
                <w:szCs w:val="24"/>
              </w:rPr>
              <w:t>重载轴承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4"/>
                <w:szCs w:val="24"/>
              </w:rPr>
            </w:pPr>
            <w:r>
              <w:rPr>
                <w:rFonts w:hint="eastAsia" w:ascii="宋体" w:hAnsi="宋体" w:eastAsia="宋体" w:cs="宋体"/>
                <w:bCs/>
                <w:sz w:val="24"/>
                <w:szCs w:val="24"/>
              </w:rPr>
              <w:t>导向轮</w:t>
            </w:r>
          </w:p>
        </w:tc>
        <w:tc>
          <w:tcPr>
            <w:tcW w:w="30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4"/>
                <w:szCs w:val="24"/>
              </w:rPr>
            </w:pPr>
            <w:r>
              <w:rPr>
                <w:rFonts w:hint="eastAsia" w:ascii="宋体" w:hAnsi="宋体" w:eastAsia="宋体" w:cs="宋体"/>
                <w:bCs/>
                <w:sz w:val="24"/>
                <w:szCs w:val="24"/>
              </w:rPr>
              <w:t>42CrMo</w:t>
            </w:r>
          </w:p>
        </w:tc>
        <w:tc>
          <w:tcPr>
            <w:tcW w:w="3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4"/>
                <w:szCs w:val="24"/>
              </w:rPr>
            </w:pPr>
            <w:r>
              <w:rPr>
                <w:rFonts w:hint="eastAsia" w:ascii="宋体" w:hAnsi="宋体" w:eastAsia="宋体" w:cs="宋体"/>
                <w:bCs/>
                <w:sz w:val="24"/>
                <w:szCs w:val="24"/>
              </w:rPr>
              <w:t>调质后高频淬火HRC&gt;55  导轮间隙1～2mm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4"/>
                <w:szCs w:val="24"/>
              </w:rPr>
            </w:pPr>
            <w:r>
              <w:rPr>
                <w:rFonts w:hint="eastAsia" w:ascii="宋体" w:hAnsi="宋体" w:eastAsia="宋体" w:cs="宋体"/>
                <w:bCs/>
                <w:sz w:val="24"/>
                <w:szCs w:val="24"/>
              </w:rPr>
              <w:t>导向轮轴</w:t>
            </w:r>
          </w:p>
        </w:tc>
        <w:tc>
          <w:tcPr>
            <w:tcW w:w="30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4"/>
                <w:szCs w:val="24"/>
              </w:rPr>
            </w:pPr>
            <w:r>
              <w:rPr>
                <w:rFonts w:hint="eastAsia" w:ascii="宋体" w:hAnsi="宋体" w:eastAsia="宋体" w:cs="宋体"/>
                <w:bCs/>
                <w:sz w:val="24"/>
                <w:szCs w:val="24"/>
              </w:rPr>
              <w:t>42CrMo</w:t>
            </w:r>
          </w:p>
        </w:tc>
        <w:tc>
          <w:tcPr>
            <w:tcW w:w="3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4"/>
                <w:szCs w:val="24"/>
              </w:rPr>
            </w:pPr>
            <w:r>
              <w:rPr>
                <w:rFonts w:hint="eastAsia" w:ascii="宋体" w:hAnsi="宋体" w:eastAsia="宋体" w:cs="宋体"/>
                <w:bCs/>
                <w:sz w:val="24"/>
                <w:szCs w:val="24"/>
              </w:rPr>
              <w:t>调质处理HB230~275</w:t>
            </w:r>
          </w:p>
        </w:tc>
      </w:tr>
    </w:tbl>
    <w:p>
      <w:pPr>
        <w:pStyle w:val="2"/>
        <w:pageBreakBefore w:val="0"/>
        <w:widowControl w:val="0"/>
        <w:kinsoku/>
        <w:wordWrap/>
        <w:topLinePunct w:val="0"/>
        <w:autoSpaceDE/>
        <w:autoSpaceDN/>
        <w:bidi w:val="0"/>
        <w:adjustRightInd/>
        <w:snapToGrid/>
        <w:spacing w:line="360" w:lineRule="auto"/>
        <w:ind w:left="0" w:leftChars="0" w:firstLine="482" w:firstLineChars="200"/>
        <w:jc w:val="left"/>
        <w:rPr>
          <w:rFonts w:hint="eastAsia" w:ascii="宋体" w:hAnsi="宋体" w:eastAsia="宋体" w:cs="宋体"/>
          <w:sz w:val="24"/>
          <w:szCs w:val="24"/>
        </w:rPr>
      </w:pPr>
      <w:r>
        <w:rPr>
          <w:rFonts w:hint="eastAsia" w:eastAsia="宋体" w:cs="宋体"/>
          <w:sz w:val="24"/>
          <w:szCs w:val="24"/>
          <w:lang w:val="en-US" w:eastAsia="zh-CN"/>
        </w:rPr>
        <w:t>四、</w:t>
      </w:r>
      <w:r>
        <w:rPr>
          <w:rFonts w:hint="eastAsia" w:ascii="宋体" w:hAnsi="宋体" w:eastAsia="宋体" w:cs="宋体"/>
          <w:sz w:val="24"/>
          <w:szCs w:val="24"/>
        </w:rPr>
        <w:t>工艺要求</w:t>
      </w:r>
      <w:bookmarkEnd w:id="148"/>
    </w:p>
    <w:p>
      <w:pPr>
        <w:pageBreakBefore w:val="0"/>
        <w:widowControl w:val="0"/>
        <w:kinsoku/>
        <w:wordWrap/>
        <w:topLinePunct w:val="0"/>
        <w:autoSpaceDE/>
        <w:autoSpaceDN/>
        <w:bidi w:val="0"/>
        <w:adjustRightInd/>
        <w:snapToGrid/>
        <w:spacing w:line="360" w:lineRule="auto"/>
        <w:ind w:left="0" w:leftChars="0" w:firstLine="482" w:firstLineChars="200"/>
        <w:jc w:val="left"/>
        <w:rPr>
          <w:rFonts w:hint="eastAsia" w:ascii="宋体" w:hAnsi="宋体" w:eastAsia="宋体" w:cs="宋体"/>
          <w:b/>
          <w:bCs/>
          <w:sz w:val="24"/>
          <w:szCs w:val="24"/>
        </w:rPr>
      </w:pPr>
      <w:r>
        <w:rPr>
          <w:rFonts w:hint="eastAsia" w:ascii="宋体" w:hAnsi="宋体" w:cs="宋体"/>
          <w:b/>
          <w:bCs/>
          <w:sz w:val="24"/>
          <w:szCs w:val="24"/>
          <w:lang w:val="en-US" w:eastAsia="zh-CN"/>
        </w:rPr>
        <w:t>1、</w:t>
      </w:r>
      <w:r>
        <w:rPr>
          <w:rFonts w:hint="eastAsia" w:ascii="宋体" w:hAnsi="宋体" w:eastAsia="宋体" w:cs="宋体"/>
          <w:b/>
          <w:bCs/>
          <w:sz w:val="24"/>
          <w:szCs w:val="24"/>
        </w:rPr>
        <w:t>钢材加工前预处理</w:t>
      </w:r>
    </w:p>
    <w:p>
      <w:pPr>
        <w:pageBreakBefore w:val="0"/>
        <w:widowControl w:val="0"/>
        <w:kinsoku/>
        <w:wordWrap/>
        <w:topLinePunct w:val="0"/>
        <w:autoSpaceDE/>
        <w:autoSpaceDN/>
        <w:bidi w:val="0"/>
        <w:adjustRightInd/>
        <w:snapToGrid/>
        <w:spacing w:line="360" w:lineRule="auto"/>
        <w:ind w:left="0" w:leftChars="0"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a.</w:t>
      </w:r>
      <w:r>
        <w:rPr>
          <w:rFonts w:hint="eastAsia" w:ascii="宋体" w:hAnsi="宋体" w:eastAsia="宋体" w:cs="宋体"/>
          <w:bCs/>
          <w:sz w:val="24"/>
        </w:rPr>
        <w:t>所有钢材在加工前必须进行校正、喷砂等预处理，表面清洁至Sa2.5级。</w:t>
      </w:r>
    </w:p>
    <w:p>
      <w:pPr>
        <w:pageBreakBefore w:val="0"/>
        <w:widowControl w:val="0"/>
        <w:kinsoku/>
        <w:wordWrap/>
        <w:topLinePunct w:val="0"/>
        <w:autoSpaceDE/>
        <w:autoSpaceDN/>
        <w:bidi w:val="0"/>
        <w:adjustRightInd/>
        <w:snapToGrid/>
        <w:spacing w:line="360" w:lineRule="auto"/>
        <w:ind w:left="0" w:leftChars="0" w:firstLine="482" w:firstLineChars="200"/>
        <w:jc w:val="left"/>
        <w:rPr>
          <w:rFonts w:hint="eastAsia" w:ascii="宋体" w:hAnsi="宋体" w:eastAsia="宋体" w:cs="宋体"/>
          <w:b/>
          <w:bCs/>
          <w:sz w:val="24"/>
          <w:szCs w:val="24"/>
        </w:rPr>
      </w:pPr>
      <w:r>
        <w:rPr>
          <w:rFonts w:hint="eastAsia" w:ascii="宋体" w:hAnsi="宋体" w:cs="宋体"/>
          <w:b/>
          <w:bCs/>
          <w:sz w:val="24"/>
          <w:szCs w:val="24"/>
          <w:lang w:val="en-US" w:eastAsia="zh-CN"/>
        </w:rPr>
        <w:t>2、</w:t>
      </w:r>
      <w:r>
        <w:rPr>
          <w:rFonts w:hint="eastAsia" w:ascii="宋体" w:hAnsi="宋体" w:eastAsia="宋体" w:cs="宋体"/>
          <w:b/>
          <w:bCs/>
          <w:sz w:val="24"/>
          <w:szCs w:val="24"/>
        </w:rPr>
        <w:t>钢材下料</w:t>
      </w:r>
    </w:p>
    <w:p>
      <w:pPr>
        <w:pageBreakBefore w:val="0"/>
        <w:widowControl w:val="0"/>
        <w:kinsoku/>
        <w:wordWrap/>
        <w:topLinePunct w:val="0"/>
        <w:autoSpaceDE/>
        <w:autoSpaceDN/>
        <w:bidi w:val="0"/>
        <w:adjustRightInd/>
        <w:snapToGrid/>
        <w:spacing w:line="360" w:lineRule="auto"/>
        <w:ind w:left="0" w:leftChars="0"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a.钢板下料前必须进行相应检测，排除劣质、有瑕疵的板材。</w:t>
      </w:r>
    </w:p>
    <w:p>
      <w:pPr>
        <w:pageBreakBefore w:val="0"/>
        <w:widowControl w:val="0"/>
        <w:kinsoku/>
        <w:wordWrap/>
        <w:topLinePunct w:val="0"/>
        <w:autoSpaceDE/>
        <w:autoSpaceDN/>
        <w:bidi w:val="0"/>
        <w:adjustRightInd/>
        <w:snapToGrid/>
        <w:spacing w:line="360" w:lineRule="auto"/>
        <w:ind w:left="0" w:leftChars="0"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b.钢板下料应采用数控切割，避免手工切割产生的诸多缺陷。</w:t>
      </w:r>
    </w:p>
    <w:p>
      <w:pPr>
        <w:pageBreakBefore w:val="0"/>
        <w:widowControl w:val="0"/>
        <w:kinsoku/>
        <w:wordWrap/>
        <w:topLinePunct w:val="0"/>
        <w:autoSpaceDE/>
        <w:autoSpaceDN/>
        <w:bidi w:val="0"/>
        <w:adjustRightInd/>
        <w:snapToGrid/>
        <w:spacing w:line="360" w:lineRule="auto"/>
        <w:ind w:left="0" w:leftChars="0" w:firstLine="482" w:firstLineChars="200"/>
        <w:jc w:val="left"/>
        <w:rPr>
          <w:rFonts w:hint="eastAsia" w:ascii="宋体" w:hAnsi="宋体" w:eastAsia="宋体" w:cs="宋体"/>
          <w:b/>
          <w:bCs/>
          <w:sz w:val="24"/>
          <w:szCs w:val="24"/>
        </w:rPr>
      </w:pPr>
      <w:r>
        <w:rPr>
          <w:rFonts w:hint="eastAsia" w:ascii="宋体" w:hAnsi="宋体" w:cs="宋体"/>
          <w:b/>
          <w:bCs/>
          <w:sz w:val="24"/>
          <w:szCs w:val="24"/>
          <w:lang w:val="en-US" w:eastAsia="zh-CN"/>
        </w:rPr>
        <w:t>3、</w:t>
      </w:r>
      <w:r>
        <w:rPr>
          <w:rFonts w:hint="eastAsia" w:ascii="宋体" w:hAnsi="宋体" w:eastAsia="宋体" w:cs="宋体"/>
          <w:b/>
          <w:bCs/>
          <w:sz w:val="24"/>
          <w:szCs w:val="24"/>
        </w:rPr>
        <w:t>焊接</w:t>
      </w:r>
    </w:p>
    <w:p>
      <w:pPr>
        <w:pageBreakBefore w:val="0"/>
        <w:widowControl w:val="0"/>
        <w:numPr>
          <w:ilvl w:val="0"/>
          <w:numId w:val="12"/>
        </w:numPr>
        <w:kinsoku/>
        <w:wordWrap/>
        <w:topLinePunct w:val="0"/>
        <w:autoSpaceDE/>
        <w:autoSpaceDN/>
        <w:bidi w:val="0"/>
        <w:adjustRightInd/>
        <w:snapToGrid/>
        <w:spacing w:line="360" w:lineRule="auto"/>
        <w:ind w:left="0" w:leftChars="0"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所有坡口在焊接前必须进行打磨处理。</w:t>
      </w:r>
    </w:p>
    <w:p>
      <w:pPr>
        <w:pageBreakBefore w:val="0"/>
        <w:widowControl w:val="0"/>
        <w:numPr>
          <w:ilvl w:val="0"/>
          <w:numId w:val="12"/>
        </w:numPr>
        <w:kinsoku/>
        <w:wordWrap/>
        <w:topLinePunct w:val="0"/>
        <w:autoSpaceDE/>
        <w:autoSpaceDN/>
        <w:bidi w:val="0"/>
        <w:adjustRightInd/>
        <w:snapToGrid/>
        <w:spacing w:line="360" w:lineRule="auto"/>
        <w:ind w:left="0" w:leftChars="0"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所有结构件在焊接组装后必须进行打磨、清除焊渣。</w:t>
      </w:r>
    </w:p>
    <w:p>
      <w:pPr>
        <w:pageBreakBefore w:val="0"/>
        <w:widowControl w:val="0"/>
        <w:numPr>
          <w:ilvl w:val="0"/>
          <w:numId w:val="12"/>
        </w:numPr>
        <w:kinsoku/>
        <w:wordWrap/>
        <w:topLinePunct w:val="0"/>
        <w:autoSpaceDE/>
        <w:autoSpaceDN/>
        <w:bidi w:val="0"/>
        <w:adjustRightInd/>
        <w:snapToGrid/>
        <w:spacing w:line="360" w:lineRule="auto"/>
        <w:ind w:left="0" w:leftChars="0"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斗体焊接时采用预热保温处理，消除内应力，确保焊缝焊熔、焊透，无气孔、无夹渣。</w:t>
      </w:r>
    </w:p>
    <w:p>
      <w:pPr>
        <w:pageBreakBefore w:val="0"/>
        <w:widowControl w:val="0"/>
        <w:numPr>
          <w:ilvl w:val="0"/>
          <w:numId w:val="12"/>
        </w:numPr>
        <w:kinsoku/>
        <w:wordWrap/>
        <w:topLinePunct w:val="0"/>
        <w:autoSpaceDE/>
        <w:autoSpaceDN/>
        <w:bidi w:val="0"/>
        <w:adjustRightInd/>
        <w:snapToGrid/>
        <w:spacing w:line="360" w:lineRule="auto"/>
        <w:ind w:left="0" w:leftChars="0"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焊接采用二氧化碳气体保护焊。</w:t>
      </w:r>
    </w:p>
    <w:p>
      <w:pPr>
        <w:pageBreakBefore w:val="0"/>
        <w:widowControl w:val="0"/>
        <w:kinsoku/>
        <w:wordWrap/>
        <w:topLinePunct w:val="0"/>
        <w:autoSpaceDE/>
        <w:autoSpaceDN/>
        <w:bidi w:val="0"/>
        <w:adjustRightInd/>
        <w:snapToGrid/>
        <w:spacing w:line="360" w:lineRule="auto"/>
        <w:ind w:left="0" w:leftChars="0" w:firstLine="482" w:firstLineChars="200"/>
        <w:jc w:val="left"/>
        <w:rPr>
          <w:rFonts w:hint="eastAsia" w:ascii="宋体" w:hAnsi="宋体" w:eastAsia="宋体" w:cs="宋体"/>
          <w:b/>
          <w:bCs/>
          <w:sz w:val="24"/>
          <w:szCs w:val="24"/>
        </w:rPr>
      </w:pPr>
      <w:r>
        <w:rPr>
          <w:rFonts w:hint="eastAsia" w:ascii="宋体" w:hAnsi="宋体" w:cs="宋体"/>
          <w:b/>
          <w:bCs/>
          <w:sz w:val="24"/>
          <w:szCs w:val="24"/>
          <w:lang w:val="en-US" w:eastAsia="zh-CN"/>
        </w:rPr>
        <w:t>4、</w:t>
      </w:r>
      <w:r>
        <w:rPr>
          <w:rFonts w:hint="eastAsia" w:ascii="宋体" w:hAnsi="宋体" w:eastAsia="宋体" w:cs="宋体"/>
          <w:b/>
          <w:bCs/>
          <w:sz w:val="24"/>
          <w:szCs w:val="24"/>
        </w:rPr>
        <w:t>焊缝检查</w:t>
      </w:r>
    </w:p>
    <w:p>
      <w:pPr>
        <w:pageBreakBefore w:val="0"/>
        <w:widowControl w:val="0"/>
        <w:numPr>
          <w:ilvl w:val="0"/>
          <w:numId w:val="13"/>
        </w:numPr>
        <w:kinsoku/>
        <w:wordWrap/>
        <w:topLinePunct w:val="0"/>
        <w:autoSpaceDE/>
        <w:autoSpaceDN/>
        <w:bidi w:val="0"/>
        <w:adjustRightInd/>
        <w:snapToGrid/>
        <w:spacing w:line="360" w:lineRule="auto"/>
        <w:ind w:left="0" w:leftChars="0"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对上承梁吊耳、滑轮支撑板、横梁面板等提升装置角焊缝，实行100%磁粉探伤。</w:t>
      </w:r>
    </w:p>
    <w:p>
      <w:pPr>
        <w:pageBreakBefore w:val="0"/>
        <w:widowControl w:val="0"/>
        <w:numPr>
          <w:ilvl w:val="0"/>
          <w:numId w:val="13"/>
        </w:numPr>
        <w:kinsoku/>
        <w:wordWrap/>
        <w:topLinePunct w:val="0"/>
        <w:autoSpaceDE/>
        <w:autoSpaceDN/>
        <w:bidi w:val="0"/>
        <w:adjustRightInd/>
        <w:snapToGrid/>
        <w:spacing w:line="360" w:lineRule="auto"/>
        <w:ind w:left="0" w:leftChars="0"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对撑杆头部焊缝100%超声波探伤。</w:t>
      </w:r>
    </w:p>
    <w:p>
      <w:pPr>
        <w:pageBreakBefore w:val="0"/>
        <w:widowControl w:val="0"/>
        <w:numPr>
          <w:ilvl w:val="0"/>
          <w:numId w:val="13"/>
        </w:numPr>
        <w:kinsoku/>
        <w:wordWrap/>
        <w:topLinePunct w:val="0"/>
        <w:autoSpaceDE/>
        <w:autoSpaceDN/>
        <w:bidi w:val="0"/>
        <w:adjustRightInd/>
        <w:snapToGrid/>
        <w:spacing w:line="360" w:lineRule="auto"/>
        <w:ind w:left="0" w:leftChars="0"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磁粉探伤、超声波探伤等检测方式符合相关JB、GB标准。</w:t>
      </w:r>
    </w:p>
    <w:p>
      <w:pPr>
        <w:pStyle w:val="2"/>
        <w:pageBreakBefore w:val="0"/>
        <w:widowControl w:val="0"/>
        <w:kinsoku/>
        <w:wordWrap/>
        <w:topLinePunct w:val="0"/>
        <w:autoSpaceDE/>
        <w:autoSpaceDN/>
        <w:bidi w:val="0"/>
        <w:adjustRightInd/>
        <w:snapToGrid/>
        <w:spacing w:line="360" w:lineRule="auto"/>
        <w:ind w:left="0" w:leftChars="0" w:firstLine="482" w:firstLineChars="200"/>
        <w:jc w:val="left"/>
        <w:rPr>
          <w:rFonts w:hint="eastAsia" w:ascii="宋体" w:hAnsi="宋体" w:eastAsia="宋体" w:cs="宋体"/>
          <w:sz w:val="24"/>
          <w:szCs w:val="24"/>
        </w:rPr>
      </w:pPr>
      <w:bookmarkStart w:id="149" w:name="_Toc3165"/>
      <w:r>
        <w:rPr>
          <w:rFonts w:hint="eastAsia" w:eastAsia="宋体" w:cs="宋体"/>
          <w:sz w:val="24"/>
          <w:szCs w:val="24"/>
          <w:lang w:val="en-US" w:eastAsia="zh-CN"/>
        </w:rPr>
        <w:t>五、</w:t>
      </w:r>
      <w:r>
        <w:rPr>
          <w:rFonts w:hint="eastAsia" w:ascii="宋体" w:hAnsi="宋体" w:eastAsia="宋体" w:cs="宋体"/>
          <w:sz w:val="24"/>
          <w:szCs w:val="24"/>
        </w:rPr>
        <w:t>主要结构要求</w:t>
      </w:r>
      <w:bookmarkEnd w:id="149"/>
    </w:p>
    <w:p>
      <w:pPr>
        <w:pageBreakBefore w:val="0"/>
        <w:widowControl w:val="0"/>
        <w:kinsoku/>
        <w:wordWrap/>
        <w:topLinePunct w:val="0"/>
        <w:autoSpaceDE/>
        <w:autoSpaceDN/>
        <w:bidi w:val="0"/>
        <w:adjustRightInd/>
        <w:snapToGrid/>
        <w:spacing w:line="360" w:lineRule="auto"/>
        <w:ind w:left="0" w:leftChars="0" w:firstLine="482" w:firstLineChars="200"/>
        <w:jc w:val="left"/>
        <w:rPr>
          <w:rFonts w:hint="eastAsia" w:ascii="宋体" w:hAnsi="宋体" w:eastAsia="宋体" w:cs="宋体"/>
          <w:b/>
          <w:sz w:val="24"/>
          <w:szCs w:val="24"/>
        </w:rPr>
      </w:pPr>
      <w:r>
        <w:rPr>
          <w:rFonts w:hint="eastAsia" w:ascii="宋体" w:hAnsi="宋体" w:cs="宋体"/>
          <w:b/>
          <w:sz w:val="24"/>
          <w:szCs w:val="24"/>
          <w:lang w:val="en-US" w:eastAsia="zh-CN"/>
        </w:rPr>
        <w:t>1、</w:t>
      </w:r>
      <w:r>
        <w:rPr>
          <w:rFonts w:hint="eastAsia" w:ascii="宋体" w:hAnsi="宋体" w:eastAsia="宋体" w:cs="宋体"/>
          <w:b/>
          <w:sz w:val="24"/>
          <w:szCs w:val="24"/>
        </w:rPr>
        <w:t>上承梁结构：</w:t>
      </w:r>
    </w:p>
    <w:p>
      <w:pPr>
        <w:pageBreakBefore w:val="0"/>
        <w:widowControl w:val="0"/>
        <w:numPr>
          <w:ilvl w:val="1"/>
          <w:numId w:val="14"/>
        </w:numPr>
        <w:kinsoku/>
        <w:wordWrap/>
        <w:topLinePunct w:val="0"/>
        <w:autoSpaceDE/>
        <w:autoSpaceDN/>
        <w:bidi w:val="0"/>
        <w:adjustRightInd/>
        <w:snapToGrid/>
        <w:spacing w:line="360" w:lineRule="auto"/>
        <w:ind w:left="0" w:leftChars="0"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上承梁吊耳必须有足够的强度和刚度，二端采用特制高强度卸扣，销轴固定，卸扣上安装有与支持索连接的高强度链条（五连环），其长度不小于0.8m，确保链条不会卡在上导绳装置夹缝内。</w:t>
      </w:r>
    </w:p>
    <w:p>
      <w:pPr>
        <w:pageBreakBefore w:val="0"/>
        <w:widowControl w:val="0"/>
        <w:numPr>
          <w:ilvl w:val="1"/>
          <w:numId w:val="14"/>
        </w:numPr>
        <w:kinsoku/>
        <w:wordWrap/>
        <w:topLinePunct w:val="0"/>
        <w:autoSpaceDE/>
        <w:autoSpaceDN/>
        <w:bidi w:val="0"/>
        <w:adjustRightInd/>
        <w:snapToGrid/>
        <w:spacing w:line="360" w:lineRule="auto"/>
        <w:ind w:left="0" w:leftChars="0"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上承梁内有完整、结实的滑轮防护罩，满足便于穿钢丝绳、防止钢丝绳跳槽阻碍物料到滑轮槽内等。</w:t>
      </w:r>
    </w:p>
    <w:p>
      <w:pPr>
        <w:pageBreakBefore w:val="0"/>
        <w:widowControl w:val="0"/>
        <w:numPr>
          <w:ilvl w:val="1"/>
          <w:numId w:val="14"/>
        </w:numPr>
        <w:kinsoku/>
        <w:wordWrap/>
        <w:topLinePunct w:val="0"/>
        <w:autoSpaceDE/>
        <w:autoSpaceDN/>
        <w:bidi w:val="0"/>
        <w:adjustRightInd/>
        <w:snapToGrid/>
        <w:spacing w:line="360" w:lineRule="auto"/>
        <w:ind w:left="0" w:leftChars="0"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轴板采用Q</w:t>
      </w:r>
      <w:r>
        <w:rPr>
          <w:rFonts w:hint="eastAsia" w:ascii="宋体" w:hAnsi="宋体" w:cs="宋体"/>
          <w:bCs/>
          <w:sz w:val="24"/>
          <w:szCs w:val="24"/>
          <w:lang w:val="en-US" w:eastAsia="zh-CN"/>
        </w:rPr>
        <w:t>355B</w:t>
      </w:r>
      <w:r>
        <w:rPr>
          <w:rFonts w:hint="eastAsia" w:ascii="宋体" w:hAnsi="宋体" w:eastAsia="宋体" w:cs="宋体"/>
          <w:bCs/>
          <w:sz w:val="24"/>
          <w:szCs w:val="24"/>
        </w:rPr>
        <w:t>材料,增加轴板的厚度，防止轴板处受力变形，使结构更加稳固。</w:t>
      </w:r>
    </w:p>
    <w:p>
      <w:pPr>
        <w:pageBreakBefore w:val="0"/>
        <w:widowControl w:val="0"/>
        <w:kinsoku/>
        <w:wordWrap/>
        <w:topLinePunct w:val="0"/>
        <w:autoSpaceDE/>
        <w:autoSpaceDN/>
        <w:bidi w:val="0"/>
        <w:adjustRightInd/>
        <w:snapToGrid/>
        <w:spacing w:line="360" w:lineRule="auto"/>
        <w:ind w:left="0" w:leftChars="0" w:firstLine="482" w:firstLineChars="200"/>
        <w:jc w:val="left"/>
        <w:rPr>
          <w:rFonts w:hint="eastAsia" w:ascii="宋体" w:hAnsi="宋体" w:eastAsia="宋体" w:cs="宋体"/>
          <w:b/>
          <w:sz w:val="24"/>
          <w:szCs w:val="24"/>
        </w:rPr>
      </w:pPr>
      <w:r>
        <w:rPr>
          <w:rFonts w:hint="eastAsia" w:ascii="宋体" w:hAnsi="宋体" w:cs="宋体"/>
          <w:b/>
          <w:sz w:val="24"/>
          <w:szCs w:val="24"/>
          <w:lang w:val="en-US" w:eastAsia="zh-CN"/>
        </w:rPr>
        <w:t>2、</w:t>
      </w:r>
      <w:r>
        <w:rPr>
          <w:rFonts w:hint="eastAsia" w:ascii="宋体" w:hAnsi="宋体" w:eastAsia="宋体" w:cs="宋体"/>
          <w:b/>
          <w:sz w:val="24"/>
          <w:szCs w:val="24"/>
        </w:rPr>
        <w:t>撑杆结构：</w:t>
      </w:r>
    </w:p>
    <w:p>
      <w:pPr>
        <w:pageBreakBefore w:val="0"/>
        <w:widowControl w:val="0"/>
        <w:numPr>
          <w:ilvl w:val="0"/>
          <w:numId w:val="15"/>
        </w:numPr>
        <w:kinsoku/>
        <w:wordWrap/>
        <w:topLinePunct w:val="0"/>
        <w:autoSpaceDE/>
        <w:autoSpaceDN/>
        <w:bidi w:val="0"/>
        <w:adjustRightInd/>
        <w:snapToGrid/>
        <w:spacing w:line="360" w:lineRule="auto"/>
        <w:ind w:left="0" w:leftChars="0"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撑杆采用矩形箱体结构，与</w:t>
      </w:r>
      <w:r>
        <w:rPr>
          <w:rFonts w:hint="eastAsia" w:ascii="宋体" w:hAnsi="宋体" w:cs="宋体"/>
          <w:bCs/>
          <w:sz w:val="24"/>
          <w:szCs w:val="24"/>
          <w:lang w:val="en-US" w:eastAsia="zh-CN"/>
        </w:rPr>
        <w:t>两</w:t>
      </w:r>
      <w:r>
        <w:rPr>
          <w:rFonts w:hint="eastAsia" w:ascii="宋体" w:hAnsi="宋体" w:eastAsia="宋体" w:cs="宋体"/>
          <w:bCs/>
          <w:sz w:val="24"/>
          <w:szCs w:val="24"/>
        </w:rPr>
        <w:t>端撑杆头焊接时，避免焊缝在同一截面上而产生开裂；箱体采用中间大，</w:t>
      </w:r>
      <w:r>
        <w:rPr>
          <w:rFonts w:hint="eastAsia" w:ascii="宋体" w:hAnsi="宋体" w:cs="宋体"/>
          <w:bCs/>
          <w:sz w:val="24"/>
          <w:szCs w:val="24"/>
          <w:lang w:val="en-US" w:eastAsia="zh-CN"/>
        </w:rPr>
        <w:t>两</w:t>
      </w:r>
      <w:r>
        <w:rPr>
          <w:rFonts w:hint="eastAsia" w:ascii="宋体" w:hAnsi="宋体" w:eastAsia="宋体" w:cs="宋体"/>
          <w:bCs/>
          <w:sz w:val="24"/>
          <w:szCs w:val="24"/>
        </w:rPr>
        <w:t>端小，以保证有足够的强度。</w:t>
      </w:r>
    </w:p>
    <w:p>
      <w:pPr>
        <w:pageBreakBefore w:val="0"/>
        <w:widowControl w:val="0"/>
        <w:numPr>
          <w:ilvl w:val="0"/>
          <w:numId w:val="15"/>
        </w:numPr>
        <w:kinsoku/>
        <w:wordWrap/>
        <w:topLinePunct w:val="0"/>
        <w:autoSpaceDE/>
        <w:autoSpaceDN/>
        <w:bidi w:val="0"/>
        <w:adjustRightInd/>
        <w:snapToGrid/>
        <w:spacing w:line="360" w:lineRule="auto"/>
        <w:ind w:left="0" w:leftChars="0"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 xml:space="preserve">箱体焊接采用阳角焊，焊缝应饱满。 </w:t>
      </w:r>
    </w:p>
    <w:p>
      <w:pPr>
        <w:pageBreakBefore w:val="0"/>
        <w:widowControl w:val="0"/>
        <w:numPr>
          <w:ilvl w:val="0"/>
          <w:numId w:val="15"/>
        </w:numPr>
        <w:kinsoku/>
        <w:wordWrap/>
        <w:topLinePunct w:val="0"/>
        <w:autoSpaceDE/>
        <w:autoSpaceDN/>
        <w:bidi w:val="0"/>
        <w:adjustRightInd/>
        <w:snapToGrid/>
        <w:spacing w:line="360" w:lineRule="auto"/>
        <w:ind w:left="0" w:leftChars="0"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撑杆上焊有</w:t>
      </w:r>
      <w:r>
        <w:rPr>
          <w:rFonts w:hint="eastAsia" w:ascii="宋体" w:hAnsi="宋体" w:cs="宋体"/>
          <w:bCs/>
          <w:sz w:val="24"/>
          <w:szCs w:val="24"/>
          <w:lang w:val="en-US" w:eastAsia="zh-CN"/>
        </w:rPr>
        <w:t>两</w:t>
      </w:r>
      <w:r>
        <w:rPr>
          <w:rFonts w:hint="eastAsia" w:ascii="宋体" w:hAnsi="宋体" w:eastAsia="宋体" w:cs="宋体"/>
          <w:bCs/>
          <w:sz w:val="24"/>
          <w:szCs w:val="24"/>
        </w:rPr>
        <w:t>对同步齿，结构应简单紧凑；同步齿表面应热处理硬化。</w:t>
      </w:r>
    </w:p>
    <w:p>
      <w:pPr>
        <w:pageBreakBefore w:val="0"/>
        <w:widowControl w:val="0"/>
        <w:numPr>
          <w:ilvl w:val="0"/>
          <w:numId w:val="15"/>
        </w:numPr>
        <w:kinsoku/>
        <w:wordWrap/>
        <w:topLinePunct w:val="0"/>
        <w:autoSpaceDE/>
        <w:autoSpaceDN/>
        <w:bidi w:val="0"/>
        <w:adjustRightInd/>
        <w:snapToGrid/>
        <w:spacing w:line="360" w:lineRule="auto"/>
        <w:ind w:left="0" w:leftChars="0"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同步齿齿根与撑杆头部焊接的易开裂部位加加强筋板，防止变形和断裂，并保证同步齿在抓斗使用寿命内不需要更换。</w:t>
      </w:r>
    </w:p>
    <w:p>
      <w:pPr>
        <w:pageBreakBefore w:val="0"/>
        <w:widowControl w:val="0"/>
        <w:kinsoku/>
        <w:wordWrap/>
        <w:topLinePunct w:val="0"/>
        <w:autoSpaceDE/>
        <w:autoSpaceDN/>
        <w:bidi w:val="0"/>
        <w:adjustRightInd/>
        <w:snapToGrid/>
        <w:spacing w:line="360" w:lineRule="auto"/>
        <w:ind w:left="0" w:leftChars="0" w:firstLine="482" w:firstLineChars="200"/>
        <w:jc w:val="left"/>
        <w:rPr>
          <w:rFonts w:hint="eastAsia" w:ascii="宋体" w:hAnsi="宋体" w:eastAsia="宋体" w:cs="宋体"/>
          <w:b/>
          <w:sz w:val="24"/>
          <w:szCs w:val="24"/>
        </w:rPr>
      </w:pPr>
      <w:r>
        <w:rPr>
          <w:rFonts w:hint="eastAsia" w:ascii="宋体" w:hAnsi="宋体" w:cs="宋体"/>
          <w:b/>
          <w:sz w:val="24"/>
          <w:szCs w:val="24"/>
          <w:lang w:val="en-US" w:eastAsia="zh-CN"/>
        </w:rPr>
        <w:t>3、</w:t>
      </w:r>
      <w:r>
        <w:rPr>
          <w:rFonts w:hint="eastAsia" w:ascii="宋体" w:hAnsi="宋体" w:eastAsia="宋体" w:cs="宋体"/>
          <w:b/>
          <w:sz w:val="24"/>
          <w:szCs w:val="24"/>
        </w:rPr>
        <w:t>下承梁结构：</w:t>
      </w:r>
    </w:p>
    <w:p>
      <w:pPr>
        <w:pageBreakBefore w:val="0"/>
        <w:widowControl w:val="0"/>
        <w:numPr>
          <w:ilvl w:val="0"/>
          <w:numId w:val="16"/>
        </w:numPr>
        <w:kinsoku/>
        <w:wordWrap/>
        <w:topLinePunct w:val="0"/>
        <w:autoSpaceDE/>
        <w:autoSpaceDN/>
        <w:bidi w:val="0"/>
        <w:adjustRightInd/>
        <w:snapToGrid/>
        <w:spacing w:line="360" w:lineRule="auto"/>
        <w:ind w:left="0" w:leftChars="0"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下承梁内有完整、结实的滑轮防护罩，满足便于穿钢丝绳、防止钢丝绳跳槽阻碍物料到滑轮槽内等。</w:t>
      </w:r>
    </w:p>
    <w:p>
      <w:pPr>
        <w:pageBreakBefore w:val="0"/>
        <w:widowControl w:val="0"/>
        <w:numPr>
          <w:ilvl w:val="0"/>
          <w:numId w:val="16"/>
        </w:numPr>
        <w:kinsoku/>
        <w:wordWrap/>
        <w:topLinePunct w:val="0"/>
        <w:autoSpaceDE/>
        <w:autoSpaceDN/>
        <w:bidi w:val="0"/>
        <w:adjustRightInd/>
        <w:snapToGrid/>
        <w:spacing w:line="360" w:lineRule="auto"/>
        <w:ind w:left="0" w:leftChars="0"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下承梁两端板下端凸出，与斗体上的限位块配合，限制下承梁倾斜。</w:t>
      </w:r>
    </w:p>
    <w:p>
      <w:pPr>
        <w:pageBreakBefore w:val="0"/>
        <w:widowControl w:val="0"/>
        <w:numPr>
          <w:ilvl w:val="0"/>
          <w:numId w:val="16"/>
        </w:numPr>
        <w:kinsoku/>
        <w:wordWrap/>
        <w:topLinePunct w:val="0"/>
        <w:autoSpaceDE/>
        <w:autoSpaceDN/>
        <w:bidi w:val="0"/>
        <w:adjustRightInd/>
        <w:snapToGrid/>
        <w:spacing w:line="360" w:lineRule="auto"/>
        <w:ind w:left="0" w:leftChars="0"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轴板采用Q</w:t>
      </w:r>
      <w:r>
        <w:rPr>
          <w:rFonts w:hint="eastAsia" w:ascii="宋体" w:hAnsi="宋体" w:cs="宋体"/>
          <w:bCs/>
          <w:sz w:val="24"/>
          <w:szCs w:val="24"/>
          <w:lang w:val="en-US" w:eastAsia="zh-CN"/>
        </w:rPr>
        <w:t>355B</w:t>
      </w:r>
      <w:r>
        <w:rPr>
          <w:rFonts w:hint="eastAsia" w:ascii="宋体" w:hAnsi="宋体" w:eastAsia="宋体" w:cs="宋体"/>
          <w:bCs/>
          <w:sz w:val="24"/>
          <w:szCs w:val="24"/>
        </w:rPr>
        <w:t>材料,增加轴板的厚度，防止轴板处受力变形，使结构更加稳固。</w:t>
      </w:r>
    </w:p>
    <w:p>
      <w:pPr>
        <w:pageBreakBefore w:val="0"/>
        <w:widowControl w:val="0"/>
        <w:kinsoku/>
        <w:wordWrap/>
        <w:topLinePunct w:val="0"/>
        <w:autoSpaceDE/>
        <w:autoSpaceDN/>
        <w:bidi w:val="0"/>
        <w:adjustRightInd/>
        <w:snapToGrid/>
        <w:spacing w:line="360" w:lineRule="auto"/>
        <w:ind w:left="0" w:leftChars="0" w:firstLine="482" w:firstLineChars="200"/>
        <w:jc w:val="left"/>
        <w:rPr>
          <w:rFonts w:hint="eastAsia" w:ascii="宋体" w:hAnsi="宋体" w:eastAsia="宋体" w:cs="宋体"/>
          <w:b/>
          <w:sz w:val="24"/>
          <w:szCs w:val="24"/>
        </w:rPr>
      </w:pPr>
      <w:r>
        <w:rPr>
          <w:rFonts w:hint="eastAsia" w:ascii="宋体" w:hAnsi="宋体" w:cs="宋体"/>
          <w:b/>
          <w:sz w:val="24"/>
          <w:szCs w:val="24"/>
          <w:lang w:val="en-US" w:eastAsia="zh-CN"/>
        </w:rPr>
        <w:t>4、</w:t>
      </w:r>
      <w:r>
        <w:rPr>
          <w:rFonts w:hint="eastAsia" w:ascii="宋体" w:hAnsi="宋体" w:eastAsia="宋体" w:cs="宋体"/>
          <w:b/>
          <w:sz w:val="24"/>
          <w:szCs w:val="24"/>
        </w:rPr>
        <w:t>斗体结构：</w:t>
      </w:r>
    </w:p>
    <w:p>
      <w:pPr>
        <w:pStyle w:val="84"/>
        <w:pageBreakBefore w:val="0"/>
        <w:widowControl w:val="0"/>
        <w:numPr>
          <w:ilvl w:val="0"/>
          <w:numId w:val="17"/>
        </w:numPr>
        <w:kinsoku/>
        <w:wordWrap/>
        <w:topLinePunct w:val="0"/>
        <w:autoSpaceDE/>
        <w:autoSpaceDN/>
        <w:bidi w:val="0"/>
        <w:adjustRightInd/>
        <w:snapToGrid/>
        <w:spacing w:after="0" w:line="360" w:lineRule="auto"/>
        <w:ind w:left="0" w:leftChars="0" w:firstLine="480" w:firstLineChars="200"/>
        <w:jc w:val="left"/>
        <w:rPr>
          <w:rFonts w:hint="eastAsia" w:ascii="宋体" w:hAnsi="宋体" w:eastAsia="宋体" w:cs="宋体"/>
          <w:bCs/>
          <w:sz w:val="24"/>
          <w:highlight w:val="none"/>
        </w:rPr>
      </w:pPr>
      <w:r>
        <w:rPr>
          <w:rFonts w:hint="eastAsia" w:ascii="宋体" w:hAnsi="宋体" w:eastAsia="宋体" w:cs="宋体"/>
          <w:bCs/>
          <w:sz w:val="24"/>
        </w:rPr>
        <w:t>颚板四个位置设有阻止下承梁倾斜的限位，此限位装置必须有足够的强</w:t>
      </w:r>
      <w:r>
        <w:rPr>
          <w:rFonts w:hint="eastAsia" w:ascii="宋体" w:hAnsi="宋体" w:eastAsia="宋体" w:cs="宋体"/>
          <w:bCs/>
          <w:sz w:val="24"/>
          <w:highlight w:val="none"/>
        </w:rPr>
        <w:t>度。</w:t>
      </w:r>
    </w:p>
    <w:p>
      <w:pPr>
        <w:pStyle w:val="84"/>
        <w:pageBreakBefore w:val="0"/>
        <w:widowControl w:val="0"/>
        <w:numPr>
          <w:ilvl w:val="0"/>
          <w:numId w:val="17"/>
        </w:numPr>
        <w:kinsoku/>
        <w:wordWrap/>
        <w:topLinePunct w:val="0"/>
        <w:autoSpaceDE/>
        <w:autoSpaceDN/>
        <w:bidi w:val="0"/>
        <w:adjustRightInd/>
        <w:snapToGrid/>
        <w:spacing w:after="0" w:line="360" w:lineRule="auto"/>
        <w:ind w:left="0" w:leftChars="0" w:firstLine="480" w:firstLineChars="200"/>
        <w:jc w:val="left"/>
        <w:rPr>
          <w:rFonts w:hint="eastAsia" w:ascii="宋体" w:hAnsi="宋体" w:eastAsia="宋体" w:cs="宋体"/>
          <w:sz w:val="24"/>
          <w:highlight w:val="none"/>
        </w:rPr>
      </w:pPr>
      <w:r>
        <w:rPr>
          <w:rFonts w:hint="eastAsia" w:ascii="宋体" w:hAnsi="宋体" w:eastAsia="宋体" w:cs="宋体"/>
          <w:color w:val="000000"/>
          <w:sz w:val="24"/>
          <w:highlight w:val="none"/>
          <w:lang w:val="en-US" w:eastAsia="zh-CN"/>
        </w:rPr>
        <w:t>斗体采用平口结构，刃口合缝小于3mm洒漏。</w:t>
      </w:r>
      <w:r>
        <w:rPr>
          <w:rFonts w:hint="eastAsia" w:ascii="宋体" w:hAnsi="宋体" w:eastAsia="宋体" w:cs="宋体"/>
          <w:sz w:val="24"/>
          <w:highlight w:val="none"/>
        </w:rPr>
        <w:t xml:space="preserve"> </w:t>
      </w:r>
    </w:p>
    <w:p>
      <w:pPr>
        <w:pStyle w:val="84"/>
        <w:pageBreakBefore w:val="0"/>
        <w:widowControl w:val="0"/>
        <w:numPr>
          <w:ilvl w:val="0"/>
          <w:numId w:val="17"/>
        </w:numPr>
        <w:kinsoku/>
        <w:wordWrap/>
        <w:topLinePunct w:val="0"/>
        <w:autoSpaceDE/>
        <w:autoSpaceDN/>
        <w:bidi w:val="0"/>
        <w:adjustRightInd/>
        <w:snapToGrid/>
        <w:spacing w:after="0" w:line="360" w:lineRule="auto"/>
        <w:ind w:left="0" w:leftChars="0" w:firstLine="480" w:firstLineChars="200"/>
        <w:jc w:val="left"/>
        <w:rPr>
          <w:rFonts w:hint="eastAsia" w:ascii="宋体" w:hAnsi="宋体" w:eastAsia="宋体" w:cs="宋体"/>
          <w:bCs/>
          <w:sz w:val="24"/>
        </w:rPr>
      </w:pPr>
      <w:r>
        <w:rPr>
          <w:rFonts w:hint="eastAsia" w:ascii="宋体" w:hAnsi="宋体" w:eastAsia="宋体" w:cs="宋体"/>
          <w:bCs/>
          <w:sz w:val="24"/>
          <w:highlight w:val="none"/>
        </w:rPr>
        <w:t>斗体上设置四个高强度卸扣，以满足不低于</w:t>
      </w:r>
      <w:r>
        <w:rPr>
          <w:rFonts w:hint="eastAsia" w:ascii="宋体" w:hAnsi="宋体" w:eastAsia="宋体" w:cs="宋体"/>
          <w:bCs/>
          <w:sz w:val="24"/>
          <w:highlight w:val="none"/>
          <w:lang w:val="en-US" w:eastAsia="zh-CN"/>
        </w:rPr>
        <w:t>23</w:t>
      </w:r>
      <w:r>
        <w:rPr>
          <w:rFonts w:hint="eastAsia" w:ascii="宋体" w:hAnsi="宋体" w:eastAsia="宋体" w:cs="宋体"/>
          <w:bCs/>
          <w:sz w:val="24"/>
          <w:highlight w:val="none"/>
        </w:rPr>
        <w:t>吨重的</w:t>
      </w:r>
      <w:r>
        <w:rPr>
          <w:rFonts w:hint="eastAsia" w:ascii="宋体" w:hAnsi="宋体" w:eastAsia="宋体" w:cs="宋体"/>
          <w:bCs/>
          <w:sz w:val="24"/>
        </w:rPr>
        <w:t>清仓机械安全吊运进出船仓的需求，设置位置必须合理，卸扣左右不窜动，中间装有隔套，以防止卸扣变型。</w:t>
      </w:r>
    </w:p>
    <w:p>
      <w:pPr>
        <w:pStyle w:val="84"/>
        <w:pageBreakBefore w:val="0"/>
        <w:widowControl w:val="0"/>
        <w:numPr>
          <w:ilvl w:val="0"/>
          <w:numId w:val="17"/>
        </w:numPr>
        <w:kinsoku/>
        <w:wordWrap/>
        <w:topLinePunct w:val="0"/>
        <w:autoSpaceDE/>
        <w:autoSpaceDN/>
        <w:bidi w:val="0"/>
        <w:adjustRightInd/>
        <w:snapToGrid/>
        <w:spacing w:after="0" w:line="360" w:lineRule="auto"/>
        <w:ind w:left="0" w:leftChars="0" w:firstLine="480" w:firstLineChars="200"/>
        <w:jc w:val="left"/>
        <w:rPr>
          <w:rFonts w:hint="eastAsia" w:ascii="宋体" w:hAnsi="宋体" w:eastAsia="宋体" w:cs="宋体"/>
          <w:bCs/>
          <w:sz w:val="24"/>
        </w:rPr>
      </w:pPr>
      <w:r>
        <w:rPr>
          <w:rFonts w:hint="eastAsia" w:ascii="宋体" w:hAnsi="宋体" w:eastAsia="宋体" w:cs="宋体"/>
          <w:bCs/>
          <w:sz w:val="24"/>
        </w:rPr>
        <w:t xml:space="preserve">斗体二主筋板通过通窜圆管与斗侧板连接，圆管上应焊有等强度的加强筋板。 </w:t>
      </w:r>
    </w:p>
    <w:p>
      <w:pPr>
        <w:pStyle w:val="84"/>
        <w:pageBreakBefore w:val="0"/>
        <w:widowControl w:val="0"/>
        <w:numPr>
          <w:ilvl w:val="0"/>
          <w:numId w:val="17"/>
        </w:numPr>
        <w:kinsoku/>
        <w:wordWrap/>
        <w:topLinePunct w:val="0"/>
        <w:autoSpaceDE/>
        <w:autoSpaceDN/>
        <w:bidi w:val="0"/>
        <w:adjustRightInd/>
        <w:snapToGrid/>
        <w:spacing w:after="0" w:line="360" w:lineRule="auto"/>
        <w:ind w:left="0" w:leftChars="0" w:firstLine="480" w:firstLineChars="200"/>
        <w:jc w:val="left"/>
        <w:rPr>
          <w:rFonts w:hint="eastAsia" w:ascii="宋体" w:hAnsi="宋体" w:eastAsia="宋体" w:cs="宋体"/>
          <w:bCs/>
          <w:sz w:val="24"/>
        </w:rPr>
      </w:pPr>
      <w:r>
        <w:rPr>
          <w:rFonts w:hint="eastAsia" w:ascii="宋体" w:hAnsi="宋体" w:eastAsia="宋体" w:cs="宋体"/>
          <w:bCs/>
          <w:sz w:val="24"/>
        </w:rPr>
        <w:t>斗体下撑杆销采用双保险，销轴一端用定位板定位，防止销轴转动，另一端用钢套定位防止转动及退出。</w:t>
      </w:r>
    </w:p>
    <w:p>
      <w:pPr>
        <w:pStyle w:val="84"/>
        <w:pageBreakBefore w:val="0"/>
        <w:widowControl w:val="0"/>
        <w:numPr>
          <w:ilvl w:val="0"/>
          <w:numId w:val="17"/>
        </w:numPr>
        <w:kinsoku/>
        <w:wordWrap/>
        <w:topLinePunct w:val="0"/>
        <w:autoSpaceDE/>
        <w:autoSpaceDN/>
        <w:bidi w:val="0"/>
        <w:adjustRightInd/>
        <w:snapToGrid/>
        <w:spacing w:after="0" w:line="360" w:lineRule="auto"/>
        <w:ind w:left="0" w:leftChars="0" w:firstLine="480" w:firstLineChars="200"/>
        <w:jc w:val="left"/>
        <w:rPr>
          <w:rFonts w:hint="eastAsia" w:ascii="宋体" w:hAnsi="宋体" w:eastAsia="宋体" w:cs="宋体"/>
          <w:bCs/>
          <w:sz w:val="24"/>
        </w:rPr>
      </w:pPr>
      <w:r>
        <w:rPr>
          <w:rFonts w:hint="eastAsia" w:ascii="宋体" w:hAnsi="宋体" w:eastAsia="宋体" w:cs="宋体"/>
          <w:bCs/>
          <w:sz w:val="24"/>
        </w:rPr>
        <w:t>钢板尽量为直线，减少缺口应力；折弯处采用圆弧过渡，减少应力集中。</w:t>
      </w:r>
    </w:p>
    <w:p>
      <w:pPr>
        <w:pageBreakBefore w:val="0"/>
        <w:widowControl w:val="0"/>
        <w:kinsoku/>
        <w:wordWrap/>
        <w:topLinePunct w:val="0"/>
        <w:autoSpaceDE/>
        <w:autoSpaceDN/>
        <w:bidi w:val="0"/>
        <w:adjustRightInd/>
        <w:snapToGrid/>
        <w:spacing w:line="360" w:lineRule="auto"/>
        <w:ind w:left="0" w:leftChars="0" w:firstLine="482" w:firstLineChars="200"/>
        <w:jc w:val="left"/>
        <w:rPr>
          <w:rFonts w:hint="eastAsia" w:ascii="宋体" w:hAnsi="宋体" w:eastAsia="宋体" w:cs="宋体"/>
          <w:b/>
          <w:bCs/>
          <w:sz w:val="24"/>
          <w:szCs w:val="24"/>
        </w:rPr>
      </w:pPr>
      <w:r>
        <w:rPr>
          <w:rFonts w:hint="eastAsia" w:ascii="宋体" w:hAnsi="宋体" w:cs="宋体"/>
          <w:b/>
          <w:bCs/>
          <w:sz w:val="24"/>
          <w:szCs w:val="24"/>
          <w:lang w:val="en-US" w:eastAsia="zh-CN"/>
        </w:rPr>
        <w:t>5、</w:t>
      </w:r>
      <w:r>
        <w:rPr>
          <w:rFonts w:hint="eastAsia" w:ascii="宋体" w:hAnsi="宋体" w:eastAsia="宋体" w:cs="宋体"/>
          <w:b/>
          <w:bCs/>
          <w:sz w:val="24"/>
          <w:szCs w:val="24"/>
        </w:rPr>
        <w:t>滑轮结构：</w:t>
      </w:r>
    </w:p>
    <w:p>
      <w:pPr>
        <w:pStyle w:val="84"/>
        <w:pageBreakBefore w:val="0"/>
        <w:widowControl w:val="0"/>
        <w:numPr>
          <w:ilvl w:val="0"/>
          <w:numId w:val="18"/>
        </w:numPr>
        <w:kinsoku/>
        <w:wordWrap/>
        <w:topLinePunct w:val="0"/>
        <w:autoSpaceDE/>
        <w:autoSpaceDN/>
        <w:bidi w:val="0"/>
        <w:adjustRightInd/>
        <w:snapToGrid/>
        <w:spacing w:after="0" w:line="360" w:lineRule="auto"/>
        <w:ind w:left="0" w:leftChars="0" w:firstLine="480" w:firstLineChars="200"/>
        <w:jc w:val="left"/>
        <w:rPr>
          <w:rFonts w:hint="eastAsia" w:ascii="宋体" w:hAnsi="宋体" w:eastAsia="宋体" w:cs="宋体"/>
          <w:bCs/>
          <w:sz w:val="24"/>
          <w:highlight w:val="none"/>
        </w:rPr>
      </w:pPr>
      <w:r>
        <w:rPr>
          <w:rFonts w:hint="eastAsia" w:ascii="宋体" w:hAnsi="宋体" w:eastAsia="宋体" w:cs="宋体"/>
          <w:bCs/>
          <w:sz w:val="24"/>
        </w:rPr>
        <w:t>滑</w:t>
      </w:r>
      <w:r>
        <w:rPr>
          <w:rFonts w:hint="eastAsia" w:ascii="宋体" w:hAnsi="宋体" w:eastAsia="宋体" w:cs="宋体"/>
          <w:bCs/>
          <w:sz w:val="24"/>
          <w:highlight w:val="none"/>
        </w:rPr>
        <w:t>轮轴承采</w:t>
      </w:r>
      <w:r>
        <w:rPr>
          <w:rFonts w:hint="eastAsia" w:ascii="宋体" w:hAnsi="宋体" w:eastAsia="宋体" w:cs="宋体"/>
          <w:bCs/>
          <w:sz w:val="24"/>
        </w:rPr>
        <w:t>用迷宫式密封，满足防止灰尘等杂物进入，滑轮的布置应便于滑轮的安装、更换以及</w:t>
      </w:r>
      <w:r>
        <w:rPr>
          <w:rFonts w:hint="eastAsia" w:ascii="宋体" w:hAnsi="宋体" w:eastAsia="宋体" w:cs="宋体"/>
          <w:bCs/>
          <w:sz w:val="24"/>
          <w:highlight w:val="none"/>
        </w:rPr>
        <w:t>润滑。</w:t>
      </w:r>
    </w:p>
    <w:p>
      <w:pPr>
        <w:pageBreakBefore w:val="0"/>
        <w:widowControl w:val="0"/>
        <w:kinsoku/>
        <w:wordWrap/>
        <w:topLinePunct w:val="0"/>
        <w:autoSpaceDE/>
        <w:autoSpaceDN/>
        <w:bidi w:val="0"/>
        <w:adjustRightInd/>
        <w:snapToGrid/>
        <w:spacing w:line="360" w:lineRule="auto"/>
        <w:ind w:left="0" w:leftChars="0" w:firstLine="480" w:firstLineChars="200"/>
        <w:jc w:val="left"/>
        <w:rPr>
          <w:rFonts w:hint="eastAsia" w:ascii="宋体" w:hAnsi="宋体" w:eastAsia="宋体" w:cs="宋体"/>
          <w:bCs/>
          <w:sz w:val="24"/>
        </w:rPr>
      </w:pPr>
      <w:r>
        <w:rPr>
          <w:rFonts w:hint="eastAsia" w:ascii="宋体" w:hAnsi="宋体" w:eastAsia="宋体" w:cs="宋体"/>
          <w:bCs/>
          <w:sz w:val="24"/>
        </w:rPr>
        <w:t>b  下滑轮轴</w:t>
      </w:r>
      <w:r>
        <w:rPr>
          <w:rFonts w:hint="eastAsia" w:ascii="宋体" w:hAnsi="宋体" w:cs="宋体"/>
          <w:bCs/>
          <w:sz w:val="24"/>
          <w:lang w:val="en-US" w:eastAsia="zh-CN"/>
        </w:rPr>
        <w:t>两</w:t>
      </w:r>
      <w:r>
        <w:rPr>
          <w:rFonts w:hint="eastAsia" w:ascii="宋体" w:hAnsi="宋体" w:eastAsia="宋体" w:cs="宋体"/>
          <w:bCs/>
          <w:sz w:val="24"/>
        </w:rPr>
        <w:t>端设有平衡块，通过锥销，平衡块与下滑轮轴连成一体。钢丝绳固定端有斜楔总成，斜楔挂在平衡块上来实现左右</w:t>
      </w:r>
      <w:r>
        <w:rPr>
          <w:rFonts w:hint="eastAsia" w:ascii="宋体" w:hAnsi="宋体" w:cs="宋体"/>
          <w:bCs/>
          <w:sz w:val="24"/>
          <w:lang w:val="en-US" w:eastAsia="zh-CN"/>
        </w:rPr>
        <w:t>两</w:t>
      </w:r>
      <w:r>
        <w:rPr>
          <w:rFonts w:hint="eastAsia" w:ascii="宋体" w:hAnsi="宋体" w:eastAsia="宋体" w:cs="宋体"/>
          <w:bCs/>
          <w:sz w:val="24"/>
        </w:rPr>
        <w:t>根钢丝绳受同样的力。</w:t>
      </w:r>
    </w:p>
    <w:p>
      <w:pPr>
        <w:pageBreakBefore w:val="0"/>
        <w:widowControl w:val="0"/>
        <w:kinsoku/>
        <w:wordWrap/>
        <w:topLinePunct w:val="0"/>
        <w:autoSpaceDE/>
        <w:autoSpaceDN/>
        <w:bidi w:val="0"/>
        <w:adjustRightInd/>
        <w:snapToGrid/>
        <w:spacing w:line="360" w:lineRule="auto"/>
        <w:ind w:left="0" w:leftChars="0" w:firstLine="480" w:firstLineChars="200"/>
        <w:jc w:val="left"/>
        <w:rPr>
          <w:rFonts w:hint="eastAsia" w:ascii="宋体" w:hAnsi="宋体" w:eastAsia="宋体" w:cs="宋体"/>
          <w:bCs/>
          <w:sz w:val="24"/>
        </w:rPr>
      </w:pPr>
      <w:r>
        <w:rPr>
          <w:rFonts w:hint="eastAsia" w:ascii="宋体" w:hAnsi="宋体" w:eastAsia="宋体" w:cs="宋体"/>
          <w:bCs/>
          <w:sz w:val="24"/>
        </w:rPr>
        <w:t>c  下承梁滑轮组旋转方向为顺时针方向。</w:t>
      </w:r>
    </w:p>
    <w:p>
      <w:pPr>
        <w:pageBreakBefore w:val="0"/>
        <w:widowControl w:val="0"/>
        <w:kinsoku/>
        <w:wordWrap/>
        <w:topLinePunct w:val="0"/>
        <w:autoSpaceDE/>
        <w:autoSpaceDN/>
        <w:bidi w:val="0"/>
        <w:adjustRightInd/>
        <w:snapToGrid/>
        <w:spacing w:line="360" w:lineRule="auto"/>
        <w:ind w:left="0" w:leftChars="0" w:firstLine="480" w:firstLineChars="200"/>
        <w:jc w:val="left"/>
        <w:rPr>
          <w:rFonts w:hint="eastAsia" w:ascii="宋体" w:hAnsi="宋体" w:eastAsia="宋体" w:cs="宋体"/>
          <w:bCs/>
          <w:sz w:val="24"/>
        </w:rPr>
      </w:pPr>
      <w:r>
        <w:rPr>
          <w:rFonts w:hint="eastAsia" w:ascii="宋体" w:hAnsi="宋体" w:eastAsia="宋体" w:cs="宋体"/>
          <w:bCs/>
          <w:sz w:val="24"/>
        </w:rPr>
        <w:t>d  滑轮轴套加长工艺处理，增加受力面，延长使用寿命。</w:t>
      </w:r>
    </w:p>
    <w:p>
      <w:pPr>
        <w:pageBreakBefore w:val="0"/>
        <w:widowControl w:val="0"/>
        <w:kinsoku/>
        <w:wordWrap/>
        <w:topLinePunct w:val="0"/>
        <w:autoSpaceDE/>
        <w:autoSpaceDN/>
        <w:bidi w:val="0"/>
        <w:adjustRightInd/>
        <w:snapToGrid/>
        <w:spacing w:line="360" w:lineRule="auto"/>
        <w:ind w:left="0" w:leftChars="0" w:firstLine="482" w:firstLineChars="200"/>
        <w:jc w:val="left"/>
        <w:rPr>
          <w:rFonts w:hint="eastAsia" w:ascii="宋体" w:hAnsi="宋体" w:eastAsia="宋体" w:cs="宋体"/>
          <w:b/>
          <w:bCs/>
          <w:sz w:val="24"/>
          <w:szCs w:val="24"/>
        </w:rPr>
      </w:pPr>
      <w:r>
        <w:rPr>
          <w:rFonts w:hint="eastAsia" w:ascii="宋体" w:hAnsi="宋体" w:cs="宋体"/>
          <w:b/>
          <w:bCs/>
          <w:sz w:val="24"/>
          <w:szCs w:val="24"/>
          <w:lang w:val="en-US" w:eastAsia="zh-CN"/>
        </w:rPr>
        <w:t>6、</w:t>
      </w:r>
      <w:r>
        <w:rPr>
          <w:rFonts w:hint="eastAsia" w:ascii="宋体" w:hAnsi="宋体" w:eastAsia="宋体" w:cs="宋体"/>
          <w:b/>
          <w:bCs/>
          <w:sz w:val="24"/>
          <w:szCs w:val="24"/>
        </w:rPr>
        <w:t>钢丝绳连接</w:t>
      </w:r>
    </w:p>
    <w:p>
      <w:pPr>
        <w:pageBreakBefore w:val="0"/>
        <w:widowControl w:val="0"/>
        <w:kinsoku/>
        <w:wordWrap/>
        <w:topLinePunct w:val="0"/>
        <w:autoSpaceDE/>
        <w:autoSpaceDN/>
        <w:bidi w:val="0"/>
        <w:adjustRightInd/>
        <w:snapToGrid/>
        <w:spacing w:line="360" w:lineRule="auto"/>
        <w:ind w:left="0" w:leftChars="0" w:firstLine="480" w:firstLineChars="200"/>
        <w:jc w:val="left"/>
        <w:rPr>
          <w:rFonts w:hint="eastAsia" w:ascii="宋体" w:hAnsi="宋体" w:eastAsia="宋体" w:cs="宋体"/>
          <w:bCs/>
          <w:sz w:val="24"/>
        </w:rPr>
      </w:pPr>
      <w:r>
        <w:rPr>
          <w:rFonts w:hint="eastAsia" w:ascii="宋体" w:hAnsi="宋体" w:eastAsia="宋体" w:cs="宋体"/>
          <w:bCs/>
          <w:sz w:val="24"/>
        </w:rPr>
        <w:t>a  钢丝绳固定采用便于更换的楔套式固定方式，便于拆卸。</w:t>
      </w:r>
    </w:p>
    <w:p>
      <w:pPr>
        <w:pageBreakBefore w:val="0"/>
        <w:widowControl w:val="0"/>
        <w:kinsoku/>
        <w:wordWrap/>
        <w:topLinePunct w:val="0"/>
        <w:autoSpaceDE/>
        <w:autoSpaceDN/>
        <w:bidi w:val="0"/>
        <w:adjustRightInd/>
        <w:snapToGrid/>
        <w:spacing w:line="360" w:lineRule="auto"/>
        <w:ind w:left="0" w:leftChars="0" w:firstLine="480" w:firstLineChars="200"/>
        <w:jc w:val="left"/>
        <w:rPr>
          <w:rFonts w:hint="eastAsia" w:ascii="宋体" w:hAnsi="宋体" w:eastAsia="宋体" w:cs="宋体"/>
          <w:bCs/>
          <w:sz w:val="24"/>
        </w:rPr>
      </w:pPr>
      <w:r>
        <w:rPr>
          <w:rFonts w:hint="eastAsia" w:ascii="宋体" w:hAnsi="宋体" w:eastAsia="宋体" w:cs="宋体"/>
          <w:bCs/>
          <w:sz w:val="24"/>
        </w:rPr>
        <w:t>b  增加钢丝绳防刮功能，延长钢丝绳使用寿命。</w:t>
      </w:r>
    </w:p>
    <w:p>
      <w:pPr>
        <w:pageBreakBefore w:val="0"/>
        <w:widowControl w:val="0"/>
        <w:kinsoku/>
        <w:wordWrap/>
        <w:topLinePunct w:val="0"/>
        <w:autoSpaceDE/>
        <w:autoSpaceDN/>
        <w:bidi w:val="0"/>
        <w:adjustRightInd/>
        <w:snapToGrid/>
        <w:spacing w:line="360" w:lineRule="auto"/>
        <w:ind w:left="0" w:leftChars="0" w:firstLine="482" w:firstLineChars="200"/>
        <w:jc w:val="left"/>
        <w:rPr>
          <w:rFonts w:hint="eastAsia" w:ascii="宋体" w:hAnsi="宋体" w:eastAsia="宋体" w:cs="宋体"/>
          <w:b/>
          <w:bCs/>
          <w:sz w:val="24"/>
          <w:szCs w:val="24"/>
        </w:rPr>
      </w:pPr>
      <w:r>
        <w:rPr>
          <w:rFonts w:hint="eastAsia" w:ascii="宋体" w:hAnsi="宋体" w:cs="宋体"/>
          <w:b/>
          <w:bCs/>
          <w:sz w:val="24"/>
          <w:szCs w:val="24"/>
          <w:lang w:val="en-US" w:eastAsia="zh-CN"/>
        </w:rPr>
        <w:t>7、</w:t>
      </w:r>
      <w:r>
        <w:rPr>
          <w:rFonts w:hint="eastAsia" w:ascii="宋体" w:hAnsi="宋体" w:eastAsia="宋体" w:cs="宋体"/>
          <w:b/>
          <w:bCs/>
          <w:sz w:val="24"/>
          <w:szCs w:val="24"/>
        </w:rPr>
        <w:t>导绳装置</w:t>
      </w:r>
    </w:p>
    <w:p>
      <w:pPr>
        <w:pageBreakBefore w:val="0"/>
        <w:widowControl w:val="0"/>
        <w:kinsoku/>
        <w:wordWrap/>
        <w:topLinePunct w:val="0"/>
        <w:autoSpaceDE/>
        <w:autoSpaceDN/>
        <w:bidi w:val="0"/>
        <w:adjustRightInd/>
        <w:snapToGrid/>
        <w:spacing w:line="360" w:lineRule="auto"/>
        <w:ind w:left="0" w:leftChars="0" w:firstLine="480" w:firstLineChars="200"/>
        <w:jc w:val="left"/>
        <w:rPr>
          <w:rFonts w:hint="eastAsia" w:ascii="宋体" w:hAnsi="宋体" w:eastAsia="宋体" w:cs="宋体"/>
          <w:bCs/>
          <w:sz w:val="24"/>
        </w:rPr>
      </w:pPr>
      <w:bookmarkStart w:id="150" w:name="_Toc12638"/>
      <w:r>
        <w:rPr>
          <w:rFonts w:hint="eastAsia" w:ascii="宋体" w:hAnsi="宋体" w:eastAsia="宋体" w:cs="宋体"/>
          <w:bCs/>
          <w:sz w:val="24"/>
        </w:rPr>
        <w:t>a  导绳装置采用四辊轮结构，以防保护钢丝绳磨损。</w:t>
      </w:r>
    </w:p>
    <w:p>
      <w:pPr>
        <w:pageBreakBefore w:val="0"/>
        <w:widowControl w:val="0"/>
        <w:kinsoku/>
        <w:wordWrap/>
        <w:topLinePunct w:val="0"/>
        <w:autoSpaceDE/>
        <w:autoSpaceDN/>
        <w:bidi w:val="0"/>
        <w:adjustRightInd/>
        <w:snapToGrid/>
        <w:spacing w:line="360" w:lineRule="auto"/>
        <w:ind w:left="0" w:leftChars="0" w:firstLine="480" w:firstLineChars="200"/>
        <w:jc w:val="left"/>
        <w:rPr>
          <w:rFonts w:hint="eastAsia" w:ascii="宋体" w:hAnsi="宋体" w:eastAsia="宋体" w:cs="宋体"/>
          <w:bCs/>
          <w:sz w:val="24"/>
        </w:rPr>
      </w:pPr>
      <w:r>
        <w:rPr>
          <w:rFonts w:hint="eastAsia" w:ascii="宋体" w:hAnsi="宋体" w:eastAsia="宋体" w:cs="宋体"/>
          <w:bCs/>
          <w:sz w:val="24"/>
        </w:rPr>
        <w:t>b  设计和装配过程中合理调整辊轮间隙，防止钢丝绳卡绳现象。</w:t>
      </w:r>
    </w:p>
    <w:p>
      <w:pPr>
        <w:pStyle w:val="2"/>
        <w:pageBreakBefore w:val="0"/>
        <w:widowControl w:val="0"/>
        <w:kinsoku/>
        <w:wordWrap/>
        <w:topLinePunct w:val="0"/>
        <w:autoSpaceDE/>
        <w:autoSpaceDN/>
        <w:bidi w:val="0"/>
        <w:adjustRightInd/>
        <w:snapToGrid/>
        <w:spacing w:line="360" w:lineRule="auto"/>
        <w:ind w:left="0" w:leftChars="0" w:firstLine="482" w:firstLineChars="200"/>
        <w:jc w:val="left"/>
        <w:rPr>
          <w:rFonts w:hint="eastAsia" w:ascii="宋体" w:hAnsi="宋体" w:eastAsia="宋体" w:cs="宋体"/>
          <w:sz w:val="24"/>
          <w:szCs w:val="24"/>
        </w:rPr>
      </w:pPr>
      <w:r>
        <w:rPr>
          <w:rFonts w:hint="eastAsia" w:eastAsia="宋体" w:cs="宋体"/>
          <w:sz w:val="24"/>
          <w:szCs w:val="24"/>
          <w:lang w:val="en-US" w:eastAsia="zh-CN"/>
        </w:rPr>
        <w:t>六、</w:t>
      </w:r>
      <w:r>
        <w:rPr>
          <w:rFonts w:hint="eastAsia" w:ascii="宋体" w:hAnsi="宋体" w:eastAsia="宋体" w:cs="宋体"/>
          <w:sz w:val="24"/>
          <w:szCs w:val="24"/>
        </w:rPr>
        <w:t>涂装</w:t>
      </w:r>
      <w:bookmarkEnd w:id="150"/>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bCs/>
          <w:color w:val="auto"/>
          <w:sz w:val="24"/>
          <w:szCs w:val="24"/>
        </w:rPr>
      </w:pPr>
      <w:bookmarkStart w:id="151" w:name="_Toc10959"/>
      <w:r>
        <w:rPr>
          <w:rFonts w:hint="eastAsia" w:ascii="宋体" w:hAnsi="宋体" w:cs="宋体"/>
          <w:bCs/>
          <w:color w:val="auto"/>
          <w:sz w:val="24"/>
          <w:szCs w:val="24"/>
          <w:lang w:val="en-US" w:eastAsia="zh-CN"/>
        </w:rPr>
        <w:t>1、</w:t>
      </w:r>
      <w:r>
        <w:rPr>
          <w:rFonts w:hint="eastAsia" w:ascii="宋体" w:hAnsi="宋体" w:eastAsia="宋体" w:cs="宋体"/>
          <w:bCs/>
          <w:color w:val="auto"/>
          <w:sz w:val="24"/>
        </w:rPr>
        <w:t>底漆涂装前必须做好钢材表面的喷丸、喷砂或其它被认可的除锈工作。</w:t>
      </w:r>
    </w:p>
    <w:p>
      <w:pPr>
        <w:pStyle w:val="84"/>
        <w:keepNext w:val="0"/>
        <w:keepLines w:val="0"/>
        <w:pageBreakBefore w:val="0"/>
        <w:widowControl w:val="0"/>
        <w:numPr>
          <w:ilvl w:val="1"/>
          <w:numId w:val="0"/>
        </w:numPr>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bCs/>
          <w:color w:val="auto"/>
          <w:sz w:val="24"/>
          <w:szCs w:val="24"/>
        </w:rPr>
      </w:pPr>
      <w:r>
        <w:rPr>
          <w:rFonts w:hint="eastAsia" w:ascii="宋体" w:hAnsi="宋体" w:cs="宋体"/>
          <w:bCs/>
          <w:color w:val="auto"/>
          <w:sz w:val="24"/>
          <w:szCs w:val="24"/>
          <w:lang w:val="en-US" w:eastAsia="zh-CN"/>
        </w:rPr>
        <w:t>2、</w:t>
      </w:r>
      <w:r>
        <w:rPr>
          <w:rFonts w:hint="eastAsia" w:ascii="宋体" w:hAnsi="宋体" w:eastAsia="宋体" w:cs="宋体"/>
          <w:bCs/>
          <w:color w:val="auto"/>
          <w:sz w:val="24"/>
        </w:rPr>
        <w:t>底漆约</w:t>
      </w:r>
      <w:r>
        <w:rPr>
          <w:rFonts w:hint="eastAsia" w:ascii="宋体" w:hAnsi="宋体" w:cs="宋体"/>
          <w:bCs/>
          <w:color w:val="auto"/>
          <w:sz w:val="24"/>
          <w:lang w:val="en-US" w:eastAsia="zh-CN"/>
        </w:rPr>
        <w:t>80</w:t>
      </w:r>
      <w:r>
        <w:rPr>
          <w:rFonts w:hint="eastAsia" w:ascii="宋体" w:hAnsi="宋体" w:eastAsia="宋体" w:cs="宋体"/>
          <w:bCs/>
          <w:color w:val="auto"/>
          <w:sz w:val="24"/>
        </w:rPr>
        <w:t>µm厚，中间漆</w:t>
      </w:r>
      <w:r>
        <w:rPr>
          <w:rFonts w:hint="eastAsia" w:ascii="宋体" w:hAnsi="宋体" w:cs="宋体"/>
          <w:bCs/>
          <w:color w:val="auto"/>
          <w:sz w:val="24"/>
          <w:lang w:val="en-US" w:eastAsia="zh-CN"/>
        </w:rPr>
        <w:t>100</w:t>
      </w:r>
      <w:r>
        <w:rPr>
          <w:rFonts w:hint="eastAsia" w:ascii="宋体" w:hAnsi="宋体" w:eastAsia="宋体" w:cs="宋体"/>
          <w:bCs/>
          <w:color w:val="auto"/>
          <w:sz w:val="24"/>
        </w:rPr>
        <w:t>µm、面漆约</w:t>
      </w:r>
      <w:r>
        <w:rPr>
          <w:rFonts w:hint="eastAsia" w:ascii="宋体" w:hAnsi="宋体" w:cs="宋体"/>
          <w:bCs/>
          <w:color w:val="auto"/>
          <w:sz w:val="24"/>
          <w:lang w:val="en-US" w:eastAsia="zh-CN"/>
        </w:rPr>
        <w:t>80</w:t>
      </w:r>
      <w:r>
        <w:rPr>
          <w:rFonts w:hint="eastAsia" w:ascii="宋体" w:hAnsi="宋体" w:eastAsia="宋体" w:cs="宋体"/>
          <w:bCs/>
          <w:color w:val="auto"/>
          <w:sz w:val="24"/>
        </w:rPr>
        <w:t>µm厚。</w:t>
      </w:r>
    </w:p>
    <w:p>
      <w:pPr>
        <w:pStyle w:val="84"/>
        <w:keepNext w:val="0"/>
        <w:keepLines w:val="0"/>
        <w:pageBreakBefore w:val="0"/>
        <w:widowControl w:val="0"/>
        <w:numPr>
          <w:ilvl w:val="1"/>
          <w:numId w:val="0"/>
        </w:numPr>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bCs/>
          <w:sz w:val="24"/>
          <w:szCs w:val="24"/>
        </w:rPr>
      </w:pPr>
      <w:r>
        <w:rPr>
          <w:rFonts w:hint="eastAsia" w:ascii="宋体" w:hAnsi="宋体" w:cs="宋体"/>
          <w:bCs/>
          <w:sz w:val="24"/>
          <w:szCs w:val="24"/>
          <w:lang w:val="en-US" w:eastAsia="zh-CN"/>
        </w:rPr>
        <w:t>3、</w:t>
      </w:r>
      <w:r>
        <w:rPr>
          <w:rFonts w:hint="eastAsia" w:ascii="宋体" w:hAnsi="宋体" w:eastAsia="宋体" w:cs="宋体"/>
          <w:color w:val="000000"/>
          <w:sz w:val="24"/>
        </w:rPr>
        <w:t>底漆为环氧富锌底漆，中度、面漆为氯化橡胶漆。</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bCs/>
          <w:sz w:val="24"/>
          <w:szCs w:val="24"/>
        </w:rPr>
      </w:pPr>
      <w:r>
        <w:rPr>
          <w:rFonts w:hint="eastAsia" w:ascii="宋体" w:hAnsi="宋体" w:cs="宋体"/>
          <w:bCs/>
          <w:sz w:val="24"/>
          <w:szCs w:val="24"/>
          <w:lang w:val="en-US" w:eastAsia="zh-CN"/>
        </w:rPr>
        <w:t>4、</w:t>
      </w:r>
      <w:r>
        <w:rPr>
          <w:rFonts w:hint="eastAsia" w:ascii="宋体" w:hAnsi="宋体" w:eastAsia="宋体" w:cs="宋体"/>
          <w:bCs/>
          <w:sz w:val="24"/>
          <w:szCs w:val="24"/>
        </w:rPr>
        <w:t>颜色为</w:t>
      </w:r>
      <w:r>
        <w:rPr>
          <w:rFonts w:hint="eastAsia" w:ascii="宋体" w:hAnsi="宋体" w:eastAsia="宋体" w:cs="宋体"/>
          <w:bCs/>
          <w:sz w:val="24"/>
          <w:szCs w:val="24"/>
          <w:highlight w:val="none"/>
          <w:lang w:eastAsia="zh-CN"/>
        </w:rPr>
        <w:t>黑色</w:t>
      </w:r>
      <w:r>
        <w:rPr>
          <w:rFonts w:hint="eastAsia" w:ascii="宋体" w:hAnsi="宋体" w:eastAsia="宋体" w:cs="宋体"/>
          <w:bCs/>
          <w:sz w:val="24"/>
          <w:szCs w:val="24"/>
          <w:highlight w:val="none"/>
        </w:rPr>
        <w:t xml:space="preserve"> 。</w:t>
      </w:r>
    </w:p>
    <w:p>
      <w:pPr>
        <w:pStyle w:val="2"/>
        <w:pageBreakBefore w:val="0"/>
        <w:widowControl w:val="0"/>
        <w:kinsoku/>
        <w:wordWrap/>
        <w:topLinePunct w:val="0"/>
        <w:autoSpaceDE/>
        <w:autoSpaceDN/>
        <w:bidi w:val="0"/>
        <w:adjustRightInd/>
        <w:snapToGrid/>
        <w:spacing w:line="360" w:lineRule="auto"/>
        <w:ind w:left="0" w:leftChars="0" w:firstLine="482" w:firstLineChars="200"/>
        <w:jc w:val="left"/>
        <w:rPr>
          <w:rFonts w:hint="eastAsia" w:ascii="宋体" w:hAnsi="宋体" w:eastAsia="宋体" w:cs="宋体"/>
          <w:sz w:val="24"/>
          <w:szCs w:val="24"/>
        </w:rPr>
      </w:pPr>
      <w:r>
        <w:rPr>
          <w:rFonts w:hint="eastAsia" w:eastAsia="宋体" w:cs="宋体"/>
          <w:sz w:val="24"/>
          <w:szCs w:val="24"/>
          <w:lang w:val="en-US" w:eastAsia="zh-CN"/>
        </w:rPr>
        <w:t>七、</w:t>
      </w:r>
      <w:r>
        <w:rPr>
          <w:rFonts w:hint="eastAsia" w:ascii="宋体" w:hAnsi="宋体" w:eastAsia="宋体" w:cs="宋体"/>
          <w:sz w:val="24"/>
          <w:szCs w:val="24"/>
        </w:rPr>
        <w:t>与卸船机连接方式</w:t>
      </w:r>
      <w:bookmarkEnd w:id="151"/>
    </w:p>
    <w:p>
      <w:pPr>
        <w:pageBreakBefore w:val="0"/>
        <w:widowControl w:val="0"/>
        <w:tabs>
          <w:tab w:val="left" w:pos="840"/>
        </w:tabs>
        <w:kinsoku/>
        <w:wordWrap/>
        <w:topLinePunct w:val="0"/>
        <w:autoSpaceDE/>
        <w:autoSpaceDN/>
        <w:bidi w:val="0"/>
        <w:adjustRightInd/>
        <w:snapToGrid/>
        <w:spacing w:line="360" w:lineRule="auto"/>
        <w:ind w:left="0" w:leftChars="0" w:firstLine="480" w:firstLineChars="200"/>
        <w:jc w:val="left"/>
        <w:rPr>
          <w:rFonts w:hint="eastAsia" w:ascii="宋体" w:hAnsi="宋体" w:eastAsia="宋体" w:cs="宋体"/>
          <w:bCs/>
          <w:sz w:val="24"/>
          <w:szCs w:val="24"/>
        </w:rPr>
      </w:pPr>
      <w:bookmarkStart w:id="152" w:name="_Toc25165"/>
      <w:r>
        <w:rPr>
          <w:rFonts w:hint="eastAsia" w:ascii="宋体" w:hAnsi="宋体" w:cs="宋体"/>
          <w:bCs/>
          <w:sz w:val="24"/>
          <w:szCs w:val="24"/>
          <w:lang w:val="en-US" w:eastAsia="zh-CN"/>
        </w:rPr>
        <w:t>1、</w:t>
      </w:r>
      <w:r>
        <w:rPr>
          <w:rFonts w:hint="eastAsia" w:ascii="宋体" w:hAnsi="宋体" w:eastAsia="宋体" w:cs="宋体"/>
          <w:bCs/>
          <w:sz w:val="24"/>
        </w:rPr>
        <w:t>抓斗提供的高强度链条,必须保证与卸船机支持索C型环，可靠方便连接。</w:t>
      </w:r>
    </w:p>
    <w:p>
      <w:pPr>
        <w:pageBreakBefore w:val="0"/>
        <w:widowControl w:val="0"/>
        <w:kinsoku/>
        <w:wordWrap/>
        <w:topLinePunct w:val="0"/>
        <w:autoSpaceDE/>
        <w:autoSpaceDN/>
        <w:bidi w:val="0"/>
        <w:adjustRightInd/>
        <w:snapToGrid/>
        <w:spacing w:line="360" w:lineRule="auto"/>
        <w:ind w:left="0" w:leftChars="0" w:firstLine="480" w:firstLineChars="200"/>
        <w:jc w:val="left"/>
        <w:rPr>
          <w:rFonts w:hint="eastAsia" w:ascii="宋体" w:hAnsi="宋体" w:eastAsia="宋体" w:cs="宋体"/>
          <w:bCs/>
          <w:sz w:val="24"/>
          <w:szCs w:val="24"/>
        </w:rPr>
      </w:pPr>
      <w:r>
        <w:rPr>
          <w:rFonts w:hint="eastAsia" w:ascii="宋体" w:hAnsi="宋体" w:cs="宋体"/>
          <w:bCs/>
          <w:sz w:val="24"/>
          <w:szCs w:val="24"/>
          <w:lang w:val="en-US" w:eastAsia="zh-CN"/>
        </w:rPr>
        <w:t>2、</w:t>
      </w:r>
      <w:r>
        <w:rPr>
          <w:rFonts w:hint="eastAsia" w:ascii="宋体" w:hAnsi="宋体" w:eastAsia="宋体" w:cs="宋体"/>
          <w:bCs/>
          <w:sz w:val="24"/>
        </w:rPr>
        <w:t>抓斗闭合索钢丝绳头部采用梨形套浇铸，必须与卸船机闭合索C型环，可靠方便连接。</w:t>
      </w:r>
    </w:p>
    <w:p>
      <w:pPr>
        <w:pStyle w:val="2"/>
        <w:pageBreakBefore w:val="0"/>
        <w:widowControl w:val="0"/>
        <w:kinsoku/>
        <w:wordWrap/>
        <w:topLinePunct w:val="0"/>
        <w:autoSpaceDE/>
        <w:autoSpaceDN/>
        <w:bidi w:val="0"/>
        <w:adjustRightInd/>
        <w:snapToGrid/>
        <w:spacing w:line="360" w:lineRule="auto"/>
        <w:ind w:left="0" w:leftChars="0" w:firstLine="482" w:firstLineChars="200"/>
        <w:jc w:val="left"/>
        <w:rPr>
          <w:rFonts w:hint="eastAsia" w:ascii="宋体" w:hAnsi="宋体" w:eastAsia="宋体" w:cs="宋体"/>
          <w:sz w:val="24"/>
          <w:szCs w:val="24"/>
        </w:rPr>
      </w:pPr>
      <w:r>
        <w:rPr>
          <w:rFonts w:hint="eastAsia" w:eastAsia="宋体" w:cs="宋体"/>
          <w:sz w:val="24"/>
          <w:szCs w:val="24"/>
          <w:lang w:val="en-US" w:eastAsia="zh-CN"/>
        </w:rPr>
        <w:t>八、</w:t>
      </w:r>
      <w:r>
        <w:rPr>
          <w:rFonts w:hint="eastAsia" w:ascii="宋体" w:hAnsi="宋体" w:eastAsia="宋体" w:cs="宋体"/>
          <w:sz w:val="24"/>
          <w:szCs w:val="24"/>
        </w:rPr>
        <w:t>润滑</w:t>
      </w:r>
      <w:bookmarkEnd w:id="152"/>
    </w:p>
    <w:p>
      <w:pPr>
        <w:pageBreakBefore w:val="0"/>
        <w:widowControl w:val="0"/>
        <w:numPr>
          <w:ilvl w:val="1"/>
          <w:numId w:val="0"/>
        </w:numPr>
        <w:kinsoku/>
        <w:wordWrap/>
        <w:topLinePunct w:val="0"/>
        <w:autoSpaceDE/>
        <w:autoSpaceDN/>
        <w:bidi w:val="0"/>
        <w:adjustRightInd/>
        <w:snapToGrid/>
        <w:spacing w:line="360" w:lineRule="auto"/>
        <w:ind w:left="0" w:leftChars="0" w:firstLine="480" w:firstLineChars="200"/>
        <w:jc w:val="left"/>
        <w:rPr>
          <w:rFonts w:hint="eastAsia" w:ascii="宋体" w:hAnsi="宋体" w:eastAsia="宋体" w:cs="宋体"/>
          <w:bCs/>
          <w:sz w:val="24"/>
          <w:szCs w:val="24"/>
        </w:rPr>
      </w:pPr>
      <w:bookmarkStart w:id="153" w:name="_Toc30934"/>
      <w:r>
        <w:rPr>
          <w:rFonts w:hint="eastAsia" w:ascii="宋体" w:hAnsi="宋体" w:cs="宋体"/>
          <w:bCs/>
          <w:sz w:val="24"/>
          <w:szCs w:val="24"/>
          <w:lang w:val="en-US" w:eastAsia="zh-CN"/>
        </w:rPr>
        <w:t>1、</w:t>
      </w:r>
      <w:r>
        <w:rPr>
          <w:rFonts w:hint="eastAsia" w:ascii="宋体" w:hAnsi="宋体" w:eastAsia="宋体" w:cs="宋体"/>
          <w:bCs/>
          <w:sz w:val="24"/>
        </w:rPr>
        <w:t>润滑油嘴均采用PT1/4不锈钢平头油嘴（JIS B0203）。</w:t>
      </w:r>
    </w:p>
    <w:p>
      <w:pPr>
        <w:pageBreakBefore w:val="0"/>
        <w:widowControl w:val="0"/>
        <w:numPr>
          <w:ilvl w:val="1"/>
          <w:numId w:val="0"/>
        </w:numPr>
        <w:kinsoku/>
        <w:wordWrap/>
        <w:topLinePunct w:val="0"/>
        <w:autoSpaceDE/>
        <w:autoSpaceDN/>
        <w:bidi w:val="0"/>
        <w:adjustRightInd/>
        <w:snapToGrid/>
        <w:spacing w:line="360" w:lineRule="auto"/>
        <w:ind w:left="0" w:leftChars="0" w:firstLine="480" w:firstLineChars="200"/>
        <w:jc w:val="left"/>
        <w:rPr>
          <w:rFonts w:hint="eastAsia" w:ascii="宋体" w:hAnsi="宋体" w:eastAsia="宋体" w:cs="宋体"/>
          <w:bCs/>
          <w:sz w:val="24"/>
          <w:szCs w:val="24"/>
        </w:rPr>
      </w:pPr>
      <w:r>
        <w:rPr>
          <w:rFonts w:hint="eastAsia" w:ascii="宋体" w:hAnsi="宋体" w:cs="宋体"/>
          <w:bCs/>
          <w:sz w:val="24"/>
          <w:szCs w:val="24"/>
          <w:lang w:val="en-US" w:eastAsia="zh-CN"/>
        </w:rPr>
        <w:t>2、</w:t>
      </w:r>
      <w:r>
        <w:rPr>
          <w:rFonts w:hint="eastAsia" w:ascii="宋体" w:hAnsi="宋体" w:eastAsia="宋体" w:cs="宋体"/>
          <w:bCs/>
          <w:sz w:val="24"/>
        </w:rPr>
        <w:t>油嘴采用内嵌式，轴端须开便于联接油枪头的长型槽。</w:t>
      </w:r>
    </w:p>
    <w:p>
      <w:pPr>
        <w:pageBreakBefore w:val="0"/>
        <w:widowControl w:val="0"/>
        <w:numPr>
          <w:ilvl w:val="1"/>
          <w:numId w:val="0"/>
        </w:numPr>
        <w:kinsoku/>
        <w:wordWrap/>
        <w:topLinePunct w:val="0"/>
        <w:autoSpaceDE/>
        <w:autoSpaceDN/>
        <w:bidi w:val="0"/>
        <w:adjustRightInd/>
        <w:snapToGrid/>
        <w:spacing w:line="360" w:lineRule="auto"/>
        <w:ind w:left="0" w:leftChars="0" w:firstLine="480" w:firstLineChars="200"/>
        <w:jc w:val="left"/>
        <w:rPr>
          <w:rFonts w:hint="eastAsia" w:ascii="宋体" w:hAnsi="宋体" w:eastAsia="宋体" w:cs="宋体"/>
          <w:bCs/>
          <w:sz w:val="24"/>
          <w:szCs w:val="24"/>
        </w:rPr>
      </w:pPr>
      <w:r>
        <w:rPr>
          <w:rFonts w:hint="eastAsia" w:ascii="宋体" w:hAnsi="宋体" w:cs="宋体"/>
          <w:bCs/>
          <w:sz w:val="24"/>
          <w:szCs w:val="24"/>
          <w:lang w:val="en-US" w:eastAsia="zh-CN"/>
        </w:rPr>
        <w:t>3、</w:t>
      </w:r>
      <w:r>
        <w:rPr>
          <w:rFonts w:hint="eastAsia" w:ascii="宋体" w:hAnsi="宋体" w:eastAsia="宋体" w:cs="宋体"/>
          <w:bCs/>
          <w:sz w:val="24"/>
        </w:rPr>
        <w:t>抓斗销轴和轴套设置油储油孔润滑并设置双重加油润滑点。</w:t>
      </w:r>
    </w:p>
    <w:p>
      <w:pPr>
        <w:pStyle w:val="2"/>
        <w:pageBreakBefore w:val="0"/>
        <w:widowControl w:val="0"/>
        <w:kinsoku/>
        <w:wordWrap/>
        <w:topLinePunct w:val="0"/>
        <w:autoSpaceDE/>
        <w:autoSpaceDN/>
        <w:bidi w:val="0"/>
        <w:adjustRightInd/>
        <w:snapToGrid/>
        <w:spacing w:line="360" w:lineRule="auto"/>
        <w:ind w:left="0" w:leftChars="0" w:firstLine="482" w:firstLineChars="200"/>
        <w:jc w:val="left"/>
        <w:rPr>
          <w:rFonts w:hint="eastAsia" w:ascii="宋体" w:hAnsi="宋体" w:eastAsia="宋体" w:cs="宋体"/>
          <w:sz w:val="24"/>
          <w:szCs w:val="24"/>
        </w:rPr>
      </w:pPr>
      <w:r>
        <w:rPr>
          <w:rFonts w:hint="eastAsia" w:eastAsia="宋体" w:cs="宋体"/>
          <w:sz w:val="24"/>
          <w:szCs w:val="24"/>
          <w:lang w:val="en-US" w:eastAsia="zh-CN"/>
        </w:rPr>
        <w:t>九、</w:t>
      </w:r>
      <w:r>
        <w:rPr>
          <w:rFonts w:hint="eastAsia" w:ascii="宋体" w:hAnsi="宋体" w:eastAsia="宋体" w:cs="宋体"/>
          <w:sz w:val="24"/>
          <w:szCs w:val="24"/>
        </w:rPr>
        <w:t>随机资料</w:t>
      </w:r>
      <w:bookmarkEnd w:id="153"/>
    </w:p>
    <w:p>
      <w:pPr>
        <w:pageBreakBefore w:val="0"/>
        <w:widowControl w:val="0"/>
        <w:kinsoku/>
        <w:wordWrap/>
        <w:topLinePunct w:val="0"/>
        <w:autoSpaceDE/>
        <w:autoSpaceDN/>
        <w:bidi w:val="0"/>
        <w:adjustRightInd/>
        <w:snapToGrid/>
        <w:spacing w:line="360" w:lineRule="auto"/>
        <w:ind w:left="0" w:leftChars="0" w:firstLine="480" w:firstLineChars="200"/>
        <w:jc w:val="left"/>
        <w:rPr>
          <w:rFonts w:hint="eastAsia" w:ascii="宋体" w:hAnsi="宋体" w:eastAsia="宋体" w:cs="宋体"/>
          <w:bCs/>
          <w:sz w:val="24"/>
          <w:szCs w:val="24"/>
        </w:rPr>
      </w:pPr>
      <w:bookmarkStart w:id="154" w:name="_Toc17637"/>
      <w:r>
        <w:rPr>
          <w:rFonts w:hint="eastAsia" w:ascii="宋体" w:hAnsi="宋体" w:cs="宋体"/>
          <w:bCs/>
          <w:sz w:val="24"/>
          <w:szCs w:val="24"/>
          <w:lang w:val="en-US" w:eastAsia="zh-CN"/>
        </w:rPr>
        <w:t>1、</w:t>
      </w:r>
      <w:r>
        <w:rPr>
          <w:rFonts w:hint="eastAsia" w:ascii="宋体" w:hAnsi="宋体" w:eastAsia="宋体" w:cs="宋体"/>
          <w:bCs/>
          <w:sz w:val="24"/>
          <w:szCs w:val="24"/>
        </w:rPr>
        <w:t>零部件目录表、总图、易损件图纸。</w:t>
      </w:r>
    </w:p>
    <w:p>
      <w:pPr>
        <w:pageBreakBefore w:val="0"/>
        <w:widowControl w:val="0"/>
        <w:kinsoku/>
        <w:wordWrap/>
        <w:topLinePunct w:val="0"/>
        <w:autoSpaceDE/>
        <w:autoSpaceDN/>
        <w:bidi w:val="0"/>
        <w:adjustRightInd/>
        <w:snapToGrid/>
        <w:spacing w:line="360" w:lineRule="auto"/>
        <w:ind w:left="0" w:leftChars="0" w:firstLine="480" w:firstLineChars="200"/>
        <w:jc w:val="left"/>
        <w:rPr>
          <w:rFonts w:hint="eastAsia" w:ascii="宋体" w:hAnsi="宋体" w:eastAsia="宋体" w:cs="宋体"/>
          <w:bCs/>
          <w:sz w:val="24"/>
          <w:szCs w:val="24"/>
        </w:rPr>
      </w:pPr>
      <w:r>
        <w:rPr>
          <w:rFonts w:hint="eastAsia" w:ascii="宋体" w:hAnsi="宋体" w:cs="宋体"/>
          <w:bCs/>
          <w:sz w:val="24"/>
          <w:szCs w:val="24"/>
          <w:lang w:val="en-US" w:eastAsia="zh-CN"/>
        </w:rPr>
        <w:t>2、</w:t>
      </w:r>
      <w:r>
        <w:rPr>
          <w:rFonts w:hint="eastAsia" w:ascii="宋体" w:hAnsi="宋体" w:eastAsia="宋体" w:cs="宋体"/>
          <w:bCs/>
          <w:sz w:val="24"/>
          <w:szCs w:val="24"/>
        </w:rPr>
        <w:t>使用维护操作说明书。</w:t>
      </w:r>
    </w:p>
    <w:p>
      <w:pPr>
        <w:pageBreakBefore w:val="0"/>
        <w:widowControl w:val="0"/>
        <w:kinsoku/>
        <w:wordWrap/>
        <w:topLinePunct w:val="0"/>
        <w:autoSpaceDE/>
        <w:autoSpaceDN/>
        <w:bidi w:val="0"/>
        <w:adjustRightInd/>
        <w:snapToGrid/>
        <w:spacing w:line="360" w:lineRule="auto"/>
        <w:ind w:left="0" w:leftChars="0" w:firstLine="480" w:firstLineChars="200"/>
        <w:jc w:val="left"/>
        <w:rPr>
          <w:rFonts w:hint="eastAsia" w:ascii="宋体" w:hAnsi="宋体" w:eastAsia="宋体" w:cs="宋体"/>
          <w:bCs/>
          <w:sz w:val="24"/>
          <w:szCs w:val="24"/>
        </w:rPr>
      </w:pPr>
      <w:r>
        <w:rPr>
          <w:rFonts w:hint="eastAsia" w:ascii="宋体" w:hAnsi="宋体" w:cs="宋体"/>
          <w:bCs/>
          <w:sz w:val="24"/>
          <w:szCs w:val="24"/>
          <w:lang w:val="en-US" w:eastAsia="zh-CN"/>
        </w:rPr>
        <w:t>3、</w:t>
      </w:r>
      <w:r>
        <w:rPr>
          <w:rFonts w:hint="eastAsia" w:ascii="宋体" w:hAnsi="宋体" w:eastAsia="宋体" w:cs="宋体"/>
          <w:bCs/>
          <w:sz w:val="24"/>
          <w:szCs w:val="24"/>
        </w:rPr>
        <w:t>产品合格证。</w:t>
      </w:r>
    </w:p>
    <w:p>
      <w:pPr>
        <w:pageBreakBefore w:val="0"/>
        <w:widowControl w:val="0"/>
        <w:kinsoku/>
        <w:wordWrap/>
        <w:topLinePunct w:val="0"/>
        <w:autoSpaceDE/>
        <w:autoSpaceDN/>
        <w:bidi w:val="0"/>
        <w:adjustRightInd/>
        <w:snapToGrid/>
        <w:spacing w:line="360" w:lineRule="auto"/>
        <w:ind w:left="0" w:leftChars="0" w:firstLine="480" w:firstLineChars="200"/>
        <w:jc w:val="left"/>
        <w:rPr>
          <w:rFonts w:hint="eastAsia" w:ascii="宋体" w:hAnsi="宋体" w:eastAsia="宋体" w:cs="宋体"/>
          <w:bCs/>
          <w:sz w:val="24"/>
          <w:szCs w:val="24"/>
        </w:rPr>
      </w:pPr>
      <w:r>
        <w:rPr>
          <w:rFonts w:hint="eastAsia" w:ascii="宋体" w:hAnsi="宋体" w:cs="宋体"/>
          <w:bCs/>
          <w:sz w:val="24"/>
          <w:szCs w:val="24"/>
          <w:lang w:val="en-US" w:eastAsia="zh-CN"/>
        </w:rPr>
        <w:t>4、</w:t>
      </w:r>
      <w:r>
        <w:rPr>
          <w:rFonts w:hint="eastAsia" w:ascii="宋体" w:hAnsi="宋体" w:eastAsia="宋体" w:cs="宋体"/>
          <w:bCs/>
          <w:sz w:val="24"/>
          <w:szCs w:val="24"/>
        </w:rPr>
        <w:t>检测报告、材质报告。</w:t>
      </w:r>
    </w:p>
    <w:p>
      <w:pPr>
        <w:rPr>
          <w:rFonts w:hint="eastAsia" w:ascii="宋体" w:hAnsi="宋体" w:eastAsia="宋体" w:cs="宋体"/>
          <w:bCs/>
          <w:sz w:val="24"/>
          <w:szCs w:val="24"/>
        </w:rPr>
      </w:pPr>
      <w:r>
        <w:rPr>
          <w:rFonts w:hint="eastAsia" w:ascii="宋体" w:hAnsi="宋体" w:eastAsia="宋体" w:cs="宋体"/>
          <w:bCs/>
          <w:sz w:val="24"/>
          <w:szCs w:val="24"/>
        </w:rPr>
        <w:br w:type="page"/>
      </w:r>
    </w:p>
    <w:p>
      <w:pPr>
        <w:pStyle w:val="2"/>
        <w:pageBreakBefore w:val="0"/>
        <w:widowControl w:val="0"/>
        <w:kinsoku/>
        <w:wordWrap/>
        <w:topLinePunct w:val="0"/>
        <w:autoSpaceDE/>
        <w:autoSpaceDN/>
        <w:bidi w:val="0"/>
        <w:adjustRightInd/>
        <w:snapToGrid/>
        <w:spacing w:line="360" w:lineRule="auto"/>
        <w:ind w:firstLine="643" w:firstLineChars="200"/>
        <w:jc w:val="center"/>
        <w:rPr>
          <w:rFonts w:hint="eastAsia" w:ascii="宋体" w:hAnsi="宋体" w:eastAsia="宋体" w:cs="Times New Roman"/>
          <w:b/>
          <w:bCs/>
          <w:sz w:val="32"/>
          <w:szCs w:val="32"/>
          <w:highlight w:val="none"/>
          <w:u w:val="none"/>
          <w:lang w:val="en-US" w:eastAsia="zh-CN"/>
        </w:rPr>
      </w:pPr>
      <w:r>
        <w:rPr>
          <w:rFonts w:hint="eastAsia" w:ascii="宋体" w:hAnsi="宋体" w:eastAsia="宋体" w:cs="宋体"/>
          <w:b/>
          <w:bCs/>
          <w:sz w:val="32"/>
          <w:szCs w:val="32"/>
          <w:highlight w:val="none"/>
          <w:u w:val="none"/>
          <w:lang w:val="en-US" w:eastAsia="zh-CN"/>
        </w:rPr>
        <w:t>30</w:t>
      </w:r>
      <w:r>
        <w:rPr>
          <w:rFonts w:hint="eastAsia" w:ascii="宋体" w:hAnsi="宋体" w:eastAsia="宋体" w:cs="宋体"/>
          <w:b/>
          <w:bCs/>
          <w:sz w:val="32"/>
          <w:szCs w:val="32"/>
          <w:highlight w:val="none"/>
          <w:u w:val="none"/>
          <w:lang w:eastAsia="zh-CN"/>
        </w:rPr>
        <w:t>吨</w:t>
      </w:r>
      <w:r>
        <w:rPr>
          <w:rFonts w:hint="eastAsia" w:ascii="宋体" w:hAnsi="宋体" w:eastAsia="宋体" w:cs="Times New Roman"/>
          <w:b/>
          <w:bCs/>
          <w:sz w:val="32"/>
          <w:szCs w:val="32"/>
          <w:highlight w:val="none"/>
          <w:u w:val="none"/>
          <w:lang w:val="en-US" w:eastAsia="zh-CN"/>
        </w:rPr>
        <w:t>四索双瓣化肥抓斗技术规格书</w:t>
      </w:r>
    </w:p>
    <w:p>
      <w:pPr>
        <w:pStyle w:val="2"/>
        <w:pageBreakBefore w:val="0"/>
        <w:widowControl w:val="0"/>
        <w:kinsoku/>
        <w:wordWrap/>
        <w:topLinePunct w:val="0"/>
        <w:autoSpaceDE/>
        <w:autoSpaceDN/>
        <w:bidi w:val="0"/>
        <w:adjustRightInd/>
        <w:snapToGrid/>
        <w:spacing w:line="360" w:lineRule="auto"/>
        <w:ind w:firstLine="482" w:firstLineChars="200"/>
        <w:jc w:val="left"/>
        <w:rPr>
          <w:rFonts w:hint="eastAsia" w:ascii="宋体" w:hAnsi="宋体" w:eastAsia="宋体" w:cs="宋体"/>
          <w:sz w:val="24"/>
          <w:szCs w:val="24"/>
        </w:rPr>
      </w:pPr>
      <w:r>
        <w:rPr>
          <w:rFonts w:hint="eastAsia" w:eastAsia="宋体" w:cs="宋体"/>
          <w:sz w:val="24"/>
          <w:szCs w:val="24"/>
          <w:lang w:val="en-US" w:eastAsia="zh-CN"/>
        </w:rPr>
        <w:t>一、</w:t>
      </w:r>
      <w:r>
        <w:rPr>
          <w:rFonts w:hint="eastAsia" w:ascii="宋体" w:hAnsi="宋体" w:eastAsia="宋体" w:cs="宋体"/>
          <w:sz w:val="24"/>
          <w:szCs w:val="24"/>
        </w:rPr>
        <w:t>标准和规范</w:t>
      </w:r>
    </w:p>
    <w:p>
      <w:pPr>
        <w:pageBreakBefore w:val="0"/>
        <w:widowControl w:val="0"/>
        <w:kinsoku/>
        <w:wordWrap/>
        <w:topLinePunct w:val="0"/>
        <w:autoSpaceDE/>
        <w:autoSpaceDN/>
        <w:bidi w:val="0"/>
        <w:adjustRightInd/>
        <w:snapToGrid/>
        <w:spacing w:line="360" w:lineRule="auto"/>
        <w:ind w:firstLine="480" w:firstLineChars="200"/>
        <w:jc w:val="left"/>
        <w:rPr>
          <w:rFonts w:hint="eastAsia" w:ascii="宋体" w:hAnsi="宋体" w:eastAsia="宋体" w:cs="宋体"/>
          <w:bCs/>
          <w:sz w:val="24"/>
          <w:szCs w:val="24"/>
        </w:rPr>
      </w:pPr>
      <w:r>
        <w:rPr>
          <w:rFonts w:hint="eastAsia" w:ascii="宋体" w:hAnsi="宋体" w:cs="宋体"/>
          <w:bCs/>
          <w:sz w:val="24"/>
          <w:szCs w:val="24"/>
          <w:lang w:val="en-US" w:eastAsia="zh-CN"/>
        </w:rPr>
        <w:t>1、</w:t>
      </w:r>
      <w:r>
        <w:rPr>
          <w:rFonts w:hint="eastAsia" w:ascii="宋体" w:hAnsi="宋体" w:eastAsia="宋体" w:cs="宋体"/>
          <w:bCs/>
          <w:sz w:val="24"/>
          <w:szCs w:val="24"/>
        </w:rPr>
        <w:t>抓斗的设计、制造应符合厂家出厂标准、相关JB、GB及3C认证等标准。</w:t>
      </w:r>
    </w:p>
    <w:p>
      <w:pPr>
        <w:pageBreakBefore w:val="0"/>
        <w:widowControl w:val="0"/>
        <w:kinsoku/>
        <w:wordWrap/>
        <w:topLinePunct w:val="0"/>
        <w:autoSpaceDE/>
        <w:autoSpaceDN/>
        <w:bidi w:val="0"/>
        <w:adjustRightInd/>
        <w:snapToGrid/>
        <w:spacing w:line="360" w:lineRule="auto"/>
        <w:ind w:firstLine="480" w:firstLineChars="200"/>
        <w:jc w:val="left"/>
        <w:rPr>
          <w:rFonts w:hint="eastAsia" w:ascii="宋体" w:hAnsi="宋体" w:eastAsia="宋体" w:cs="宋体"/>
          <w:bCs/>
          <w:sz w:val="24"/>
          <w:szCs w:val="24"/>
        </w:rPr>
      </w:pPr>
      <w:r>
        <w:rPr>
          <w:rFonts w:hint="eastAsia" w:ascii="宋体" w:hAnsi="宋体" w:cs="宋体"/>
          <w:bCs/>
          <w:sz w:val="24"/>
          <w:szCs w:val="24"/>
          <w:lang w:val="en-US" w:eastAsia="zh-CN"/>
        </w:rPr>
        <w:t>2、</w:t>
      </w:r>
      <w:r>
        <w:rPr>
          <w:rFonts w:hint="eastAsia" w:ascii="宋体" w:hAnsi="宋体" w:eastAsia="宋体" w:cs="宋体"/>
          <w:bCs/>
          <w:sz w:val="24"/>
          <w:szCs w:val="24"/>
        </w:rPr>
        <w:t>投标人（卖方）所提供的图纸、说明书、手册、铭牌等文件和标示均应采用中文。</w:t>
      </w:r>
    </w:p>
    <w:p>
      <w:pPr>
        <w:pageBreakBefore w:val="0"/>
        <w:widowControl w:val="0"/>
        <w:kinsoku/>
        <w:wordWrap/>
        <w:topLinePunct w:val="0"/>
        <w:autoSpaceDE/>
        <w:autoSpaceDN/>
        <w:bidi w:val="0"/>
        <w:adjustRightInd/>
        <w:snapToGrid/>
        <w:spacing w:line="360" w:lineRule="auto"/>
        <w:ind w:firstLine="480" w:firstLineChars="200"/>
        <w:jc w:val="left"/>
        <w:rPr>
          <w:rFonts w:hint="eastAsia" w:ascii="宋体" w:hAnsi="宋体" w:eastAsia="宋体" w:cs="宋体"/>
          <w:bCs/>
          <w:sz w:val="24"/>
          <w:szCs w:val="24"/>
        </w:rPr>
      </w:pPr>
      <w:r>
        <w:rPr>
          <w:rFonts w:hint="eastAsia" w:ascii="宋体" w:hAnsi="宋体" w:cs="宋体"/>
          <w:bCs/>
          <w:sz w:val="24"/>
          <w:szCs w:val="24"/>
          <w:lang w:val="en-US" w:eastAsia="zh-CN"/>
        </w:rPr>
        <w:t>3、</w:t>
      </w:r>
      <w:r>
        <w:rPr>
          <w:rFonts w:hint="eastAsia" w:ascii="宋体" w:hAnsi="宋体" w:eastAsia="宋体" w:cs="宋体"/>
          <w:bCs/>
          <w:sz w:val="24"/>
          <w:szCs w:val="24"/>
        </w:rPr>
        <w:t>抓斗的设计、制造及相应的技术文件、资料均应采用中华人民共和国法定计量单位。</w:t>
      </w:r>
    </w:p>
    <w:p>
      <w:pPr>
        <w:pStyle w:val="2"/>
        <w:pageBreakBefore w:val="0"/>
        <w:widowControl w:val="0"/>
        <w:kinsoku/>
        <w:wordWrap/>
        <w:topLinePunct w:val="0"/>
        <w:autoSpaceDE/>
        <w:autoSpaceDN/>
        <w:bidi w:val="0"/>
        <w:adjustRightInd/>
        <w:snapToGrid/>
        <w:spacing w:line="360" w:lineRule="auto"/>
        <w:ind w:firstLine="482" w:firstLineChars="200"/>
        <w:jc w:val="left"/>
        <w:rPr>
          <w:rFonts w:hint="eastAsia" w:ascii="宋体" w:hAnsi="宋体" w:eastAsia="宋体" w:cs="宋体"/>
          <w:sz w:val="24"/>
          <w:szCs w:val="24"/>
        </w:rPr>
      </w:pPr>
      <w:r>
        <w:rPr>
          <w:rFonts w:hint="eastAsia" w:eastAsia="宋体" w:cs="宋体"/>
          <w:sz w:val="24"/>
          <w:szCs w:val="24"/>
          <w:lang w:val="en-US" w:eastAsia="zh-CN"/>
        </w:rPr>
        <w:t>二、</w:t>
      </w:r>
      <w:r>
        <w:rPr>
          <w:rFonts w:hint="eastAsia" w:ascii="宋体" w:hAnsi="宋体" w:eastAsia="宋体" w:cs="宋体"/>
          <w:sz w:val="24"/>
          <w:szCs w:val="24"/>
        </w:rPr>
        <w:t>主要技术参数</w:t>
      </w:r>
    </w:p>
    <w:tbl>
      <w:tblPr>
        <w:tblStyle w:val="54"/>
        <w:tblW w:w="62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15"/>
        <w:gridCol w:w="3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品         名</w:t>
            </w:r>
          </w:p>
        </w:tc>
        <w:tc>
          <w:tcPr>
            <w:tcW w:w="326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30t四索双瓣</w:t>
            </w:r>
            <w:r>
              <w:rPr>
                <w:rFonts w:hint="eastAsia" w:ascii="宋体" w:hAnsi="宋体" w:eastAsia="宋体" w:cs="宋体"/>
                <w:bCs/>
                <w:color w:val="auto"/>
                <w:sz w:val="24"/>
                <w:szCs w:val="24"/>
                <w:lang w:eastAsia="zh-CN"/>
              </w:rPr>
              <w:t>化肥</w:t>
            </w:r>
            <w:r>
              <w:rPr>
                <w:rFonts w:hint="eastAsia" w:ascii="宋体" w:hAnsi="宋体" w:eastAsia="宋体" w:cs="宋体"/>
                <w:bCs/>
                <w:color w:val="auto"/>
                <w:sz w:val="24"/>
                <w:szCs w:val="24"/>
              </w:rPr>
              <w:t>抓斗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01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额定起重量</w:t>
            </w:r>
          </w:p>
        </w:tc>
        <w:tc>
          <w:tcPr>
            <w:tcW w:w="326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30t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01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适用范围</w:t>
            </w:r>
          </w:p>
        </w:tc>
        <w:tc>
          <w:tcPr>
            <w:tcW w:w="326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卸船机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01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抓取比</w:t>
            </w:r>
          </w:p>
        </w:tc>
        <w:tc>
          <w:tcPr>
            <w:tcW w:w="326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1：1.5</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lang w:eastAsia="zh-CN"/>
              </w:rPr>
              <w:t>（</w:t>
            </w:r>
            <w:r>
              <w:rPr>
                <w:rFonts w:hint="eastAsia" w:ascii="宋体" w:hAnsi="宋体" w:eastAsia="宋体" w:cs="宋体"/>
                <w:bCs/>
                <w:color w:val="auto"/>
                <w:sz w:val="24"/>
                <w:szCs w:val="24"/>
                <w:lang w:val="en-US" w:eastAsia="zh-CN"/>
              </w:rPr>
              <w:t>具体由</w:t>
            </w:r>
            <w:r>
              <w:rPr>
                <w:rFonts w:hint="eastAsia" w:ascii="宋体" w:hAnsi="宋体" w:cs="宋体"/>
                <w:bCs/>
                <w:color w:val="auto"/>
                <w:sz w:val="24"/>
                <w:szCs w:val="24"/>
                <w:lang w:val="en-US" w:eastAsia="zh-CN"/>
              </w:rPr>
              <w:t>设计联络会时确定</w:t>
            </w:r>
            <w:r>
              <w:rPr>
                <w:rFonts w:hint="eastAsia" w:ascii="宋体" w:hAnsi="宋体" w:eastAsia="宋体" w:cs="宋体"/>
                <w:bCs/>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01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斗容 (物料堆积角</w:t>
            </w:r>
            <w:r>
              <w:rPr>
                <w:rFonts w:hint="eastAsia" w:ascii="宋体" w:hAnsi="宋体" w:eastAsia="宋体" w:cs="宋体"/>
                <w:bCs/>
                <w:color w:val="auto"/>
                <w:sz w:val="24"/>
                <w:szCs w:val="24"/>
                <w:highlight w:val="none"/>
              </w:rPr>
              <w:t xml:space="preserve">35°) </w:t>
            </w:r>
            <w:r>
              <w:rPr>
                <w:rFonts w:hint="eastAsia" w:ascii="宋体" w:hAnsi="宋体" w:eastAsia="宋体" w:cs="宋体"/>
                <w:bCs/>
                <w:color w:val="auto"/>
                <w:sz w:val="24"/>
                <w:szCs w:val="24"/>
              </w:rPr>
              <w:t xml:space="preserve"> </w:t>
            </w:r>
          </w:p>
        </w:tc>
        <w:tc>
          <w:tcPr>
            <w:tcW w:w="326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color w:val="auto"/>
                <w:sz w:val="24"/>
                <w:szCs w:val="24"/>
                <w:vertAlign w:val="superscript"/>
              </w:rPr>
            </w:pPr>
            <w:r>
              <w:rPr>
                <w:rFonts w:hint="eastAsia" w:ascii="宋体" w:hAnsi="宋体" w:eastAsia="宋体" w:cs="宋体"/>
                <w:bCs/>
                <w:color w:val="auto"/>
                <w:sz w:val="24"/>
                <w:szCs w:val="24"/>
              </w:rPr>
              <w:t>15 m</w:t>
            </w:r>
            <w:r>
              <w:rPr>
                <w:rFonts w:hint="eastAsia" w:ascii="宋体" w:hAnsi="宋体" w:eastAsia="宋体" w:cs="宋体"/>
                <w:bCs/>
                <w:color w:val="auto"/>
                <w:sz w:val="24"/>
                <w:szCs w:val="24"/>
                <w:vertAlign w:val="superscript"/>
              </w:rPr>
              <w:t>3</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lang w:eastAsia="zh-CN"/>
              </w:rPr>
              <w:t>（</w:t>
            </w:r>
            <w:r>
              <w:rPr>
                <w:rFonts w:hint="eastAsia" w:ascii="宋体" w:hAnsi="宋体" w:eastAsia="宋体" w:cs="宋体"/>
                <w:bCs/>
                <w:color w:val="auto"/>
                <w:sz w:val="24"/>
                <w:szCs w:val="24"/>
                <w:lang w:val="en-US" w:eastAsia="zh-CN"/>
              </w:rPr>
              <w:t>具体由</w:t>
            </w:r>
            <w:r>
              <w:rPr>
                <w:rFonts w:hint="eastAsia" w:ascii="宋体" w:hAnsi="宋体" w:cs="宋体"/>
                <w:bCs/>
                <w:color w:val="auto"/>
                <w:sz w:val="24"/>
                <w:szCs w:val="24"/>
                <w:lang w:val="en-US" w:eastAsia="zh-CN"/>
              </w:rPr>
              <w:t>设计联络会时确定</w:t>
            </w:r>
            <w:r>
              <w:rPr>
                <w:rFonts w:hint="eastAsia" w:ascii="宋体" w:hAnsi="宋体" w:eastAsia="宋体" w:cs="宋体"/>
                <w:bCs/>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01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钢丝绳直径</w:t>
            </w:r>
          </w:p>
        </w:tc>
        <w:tc>
          <w:tcPr>
            <w:tcW w:w="326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 xml:space="preserve">Ø </w:t>
            </w:r>
            <w:r>
              <w:rPr>
                <w:rFonts w:hint="eastAsia" w:ascii="宋体" w:hAnsi="宋体" w:eastAsia="宋体" w:cs="宋体"/>
                <w:bCs/>
                <w:color w:val="auto"/>
                <w:sz w:val="24"/>
                <w:szCs w:val="24"/>
                <w:lang w:val="en-US" w:eastAsia="zh-CN"/>
              </w:rPr>
              <w:t>36</w:t>
            </w:r>
            <w:r>
              <w:rPr>
                <w:rFonts w:hint="eastAsia" w:ascii="宋体" w:hAnsi="宋体" w:eastAsia="宋体" w:cs="宋体"/>
                <w:bCs/>
                <w:color w:val="auto"/>
                <w:sz w:val="24"/>
                <w:szCs w:val="24"/>
              </w:rPr>
              <w:t xml:space="preserve">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01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滑轮直径</w:t>
            </w:r>
          </w:p>
        </w:tc>
        <w:tc>
          <w:tcPr>
            <w:tcW w:w="326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 xml:space="preserve">Ø </w:t>
            </w:r>
            <w:r>
              <w:rPr>
                <w:rFonts w:hint="eastAsia" w:ascii="宋体" w:hAnsi="宋体" w:eastAsia="宋体" w:cs="宋体"/>
                <w:bCs/>
                <w:color w:val="auto"/>
                <w:sz w:val="24"/>
                <w:szCs w:val="24"/>
                <w:lang w:val="en-US" w:eastAsia="zh-CN"/>
              </w:rPr>
              <w:t>720</w:t>
            </w:r>
            <w:r>
              <w:rPr>
                <w:rFonts w:hint="eastAsia" w:ascii="宋体" w:hAnsi="宋体" w:eastAsia="宋体" w:cs="宋体"/>
                <w:bCs/>
                <w:color w:val="auto"/>
                <w:sz w:val="24"/>
                <w:szCs w:val="24"/>
              </w:rPr>
              <w:t xml:space="preserve"> mm（槽底径）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01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钢丝绳倍率</w:t>
            </w:r>
          </w:p>
        </w:tc>
        <w:tc>
          <w:tcPr>
            <w:tcW w:w="326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color w:val="auto"/>
                <w:sz w:val="24"/>
                <w:szCs w:val="24"/>
                <w:lang w:eastAsia="zh-CN"/>
              </w:rPr>
            </w:pPr>
            <w:r>
              <w:rPr>
                <w:rFonts w:hint="eastAsia" w:ascii="宋体" w:hAnsi="宋体" w:eastAsia="宋体" w:cs="宋体"/>
                <w:bCs/>
                <w:color w:val="auto"/>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01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Cs/>
                <w:strike/>
                <w:color w:val="auto"/>
                <w:sz w:val="24"/>
                <w:szCs w:val="24"/>
              </w:rPr>
            </w:pPr>
            <w:r>
              <w:rPr>
                <w:rFonts w:hint="eastAsia" w:ascii="宋体" w:hAnsi="宋体" w:eastAsia="宋体" w:cs="宋体"/>
                <w:bCs/>
                <w:color w:val="auto"/>
                <w:sz w:val="24"/>
                <w:szCs w:val="24"/>
              </w:rPr>
              <w:t>抓斗底背角</w:t>
            </w:r>
          </w:p>
        </w:tc>
        <w:tc>
          <w:tcPr>
            <w:tcW w:w="326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trike/>
                <w:color w:val="auto"/>
                <w:sz w:val="24"/>
                <w:szCs w:val="24"/>
              </w:rPr>
            </w:pPr>
            <w:r>
              <w:rPr>
                <w:rFonts w:hint="eastAsia" w:ascii="宋体" w:hAnsi="宋体" w:eastAsia="宋体" w:cs="宋体"/>
                <w:bCs/>
                <w:color w:val="auto"/>
                <w:sz w:val="24"/>
                <w:szCs w:val="24"/>
              </w:rPr>
              <w:t>12</w:t>
            </w:r>
            <w:r>
              <w:rPr>
                <w:rFonts w:hint="eastAsia" w:ascii="宋体" w:hAnsi="宋体" w:eastAsia="宋体" w:cs="宋体"/>
                <w:bCs/>
                <w:strike/>
                <w:color w:val="auto"/>
                <w:sz w:val="24"/>
                <w:szCs w:val="24"/>
                <w:vertAlign w:val="superscript"/>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 w:hRule="atLeast"/>
          <w:jc w:val="center"/>
        </w:trPr>
        <w:tc>
          <w:tcPr>
            <w:tcW w:w="3015" w:type="dxa"/>
            <w:tcBorders>
              <w:top w:val="single" w:color="auto" w:sz="4" w:space="0"/>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自重</w:t>
            </w:r>
          </w:p>
        </w:tc>
        <w:tc>
          <w:tcPr>
            <w:tcW w:w="3261" w:type="dxa"/>
            <w:tcBorders>
              <w:top w:val="single" w:color="auto" w:sz="4" w:space="0"/>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color w:val="auto"/>
                <w:sz w:val="24"/>
                <w:szCs w:val="24"/>
              </w:rPr>
            </w:pPr>
            <w:r>
              <w:rPr>
                <w:rFonts w:hint="eastAsia" w:ascii="宋体" w:hAnsi="宋体" w:cs="宋体"/>
                <w:bCs/>
                <w:color w:val="auto"/>
                <w:sz w:val="24"/>
                <w:szCs w:val="24"/>
                <w:highlight w:val="none"/>
                <w:lang w:val="en-US" w:eastAsia="zh-CN"/>
              </w:rPr>
              <w:t>≤</w:t>
            </w:r>
            <w:r>
              <w:rPr>
                <w:rFonts w:hint="eastAsia" w:ascii="宋体" w:hAnsi="宋体" w:eastAsia="宋体" w:cs="宋体"/>
                <w:bCs/>
                <w:color w:val="auto"/>
                <w:sz w:val="24"/>
                <w:szCs w:val="24"/>
              </w:rPr>
              <w:t>12t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01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使用高度</w:t>
            </w:r>
          </w:p>
        </w:tc>
        <w:tc>
          <w:tcPr>
            <w:tcW w:w="326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&lt;</w:t>
            </w:r>
            <w:r>
              <w:rPr>
                <w:rFonts w:hint="eastAsia" w:ascii="宋体" w:hAnsi="宋体" w:eastAsia="宋体" w:cs="宋体"/>
                <w:bCs/>
                <w:color w:val="auto"/>
                <w:sz w:val="24"/>
                <w:szCs w:val="24"/>
                <w:highlight w:val="none"/>
              </w:rPr>
              <w:t>6m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01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开闭绳开挡</w:t>
            </w:r>
          </w:p>
        </w:tc>
        <w:tc>
          <w:tcPr>
            <w:tcW w:w="326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760</w:t>
            </w:r>
            <w:r>
              <w:rPr>
                <w:rFonts w:hint="eastAsia" w:ascii="宋体" w:hAnsi="宋体" w:eastAsia="宋体" w:cs="宋体"/>
                <w:bCs/>
                <w:color w:val="auto"/>
                <w:sz w:val="24"/>
                <w:szCs w:val="24"/>
                <w:highlight w:val="none"/>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01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Cs/>
                <w:sz w:val="24"/>
                <w:szCs w:val="24"/>
              </w:rPr>
            </w:pPr>
            <w:r>
              <w:rPr>
                <w:rFonts w:hint="eastAsia" w:ascii="宋体" w:hAnsi="宋体" w:eastAsia="宋体" w:cs="宋体"/>
                <w:bCs/>
                <w:sz w:val="24"/>
                <w:szCs w:val="24"/>
              </w:rPr>
              <w:t>起升绳开挡</w:t>
            </w:r>
          </w:p>
        </w:tc>
        <w:tc>
          <w:tcPr>
            <w:tcW w:w="326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lang w:val="en-US" w:eastAsia="zh-CN"/>
              </w:rPr>
              <w:t>1400</w:t>
            </w:r>
            <w:r>
              <w:rPr>
                <w:rFonts w:hint="eastAsia" w:ascii="宋体" w:hAnsi="宋体" w:eastAsia="宋体" w:cs="宋体"/>
                <w:bCs/>
                <w:sz w:val="24"/>
                <w:szCs w:val="24"/>
                <w:highlight w:val="none"/>
              </w:rPr>
              <w:t xml:space="preserve"> mm</w:t>
            </w:r>
          </w:p>
        </w:tc>
      </w:tr>
    </w:tbl>
    <w:p>
      <w:pPr>
        <w:pageBreakBefore w:val="0"/>
        <w:widowControl w:val="0"/>
        <w:kinsoku/>
        <w:wordWrap/>
        <w:topLinePunct w:val="0"/>
        <w:autoSpaceDE/>
        <w:autoSpaceDN/>
        <w:bidi w:val="0"/>
        <w:adjustRightInd/>
        <w:snapToGrid/>
        <w:spacing w:line="360" w:lineRule="auto"/>
        <w:ind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注：1.抓斗自重含有起升高强度链条、锲套、卸扣，但不含开闭钢丝绳时的重量。</w:t>
      </w:r>
    </w:p>
    <w:p>
      <w:pPr>
        <w:pStyle w:val="2"/>
        <w:pageBreakBefore w:val="0"/>
        <w:widowControl w:val="0"/>
        <w:kinsoku/>
        <w:wordWrap/>
        <w:topLinePunct w:val="0"/>
        <w:autoSpaceDE/>
        <w:autoSpaceDN/>
        <w:bidi w:val="0"/>
        <w:adjustRightInd/>
        <w:snapToGrid/>
        <w:spacing w:line="360" w:lineRule="auto"/>
        <w:ind w:firstLine="482" w:firstLineChars="200"/>
        <w:jc w:val="left"/>
        <w:rPr>
          <w:rFonts w:hint="eastAsia" w:ascii="宋体" w:hAnsi="宋体" w:eastAsia="宋体" w:cs="宋体"/>
          <w:sz w:val="24"/>
          <w:szCs w:val="24"/>
        </w:rPr>
      </w:pPr>
      <w:r>
        <w:rPr>
          <w:rFonts w:hint="eastAsia" w:eastAsia="宋体" w:cs="宋体"/>
          <w:sz w:val="24"/>
          <w:szCs w:val="24"/>
          <w:lang w:val="en-US" w:eastAsia="zh-CN"/>
        </w:rPr>
        <w:t>三、</w:t>
      </w:r>
      <w:r>
        <w:rPr>
          <w:rFonts w:hint="eastAsia" w:ascii="宋体" w:hAnsi="宋体" w:eastAsia="宋体" w:cs="宋体"/>
          <w:sz w:val="24"/>
          <w:szCs w:val="24"/>
        </w:rPr>
        <w:t>抓斗结构件材质、厚度、处理方法、指标要求</w:t>
      </w:r>
    </w:p>
    <w:tbl>
      <w:tblPr>
        <w:tblStyle w:val="54"/>
        <w:tblW w:w="83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3045"/>
        <w:gridCol w:w="3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4"/>
                <w:szCs w:val="24"/>
              </w:rPr>
            </w:pPr>
            <w:r>
              <w:rPr>
                <w:rFonts w:hint="eastAsia" w:ascii="宋体" w:hAnsi="宋体" w:eastAsia="宋体" w:cs="宋体"/>
                <w:bCs/>
                <w:sz w:val="24"/>
                <w:szCs w:val="24"/>
              </w:rPr>
              <w:t>零部件名称</w:t>
            </w:r>
          </w:p>
        </w:tc>
        <w:tc>
          <w:tcPr>
            <w:tcW w:w="30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4"/>
                <w:szCs w:val="24"/>
              </w:rPr>
            </w:pPr>
            <w:r>
              <w:rPr>
                <w:rFonts w:hint="eastAsia" w:ascii="宋体" w:hAnsi="宋体" w:eastAsia="宋体" w:cs="宋体"/>
                <w:bCs/>
                <w:sz w:val="24"/>
                <w:szCs w:val="24"/>
              </w:rPr>
              <w:t>材质</w:t>
            </w:r>
          </w:p>
        </w:tc>
        <w:tc>
          <w:tcPr>
            <w:tcW w:w="3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4"/>
                <w:szCs w:val="24"/>
              </w:rPr>
            </w:pPr>
            <w:r>
              <w:rPr>
                <w:rFonts w:hint="eastAsia" w:ascii="宋体" w:hAnsi="宋体" w:eastAsia="宋体" w:cs="宋体"/>
                <w:bCs/>
                <w:sz w:val="24"/>
                <w:szCs w:val="24"/>
                <w:lang w:eastAsia="zh-CN"/>
              </w:rPr>
              <w:t>热</w:t>
            </w:r>
            <w:r>
              <w:rPr>
                <w:rFonts w:hint="eastAsia" w:ascii="宋体" w:hAnsi="宋体" w:eastAsia="宋体" w:cs="宋体"/>
                <w:bCs/>
                <w:sz w:val="24"/>
                <w:szCs w:val="24"/>
              </w:rPr>
              <w:t>处理</w:t>
            </w:r>
            <w:r>
              <w:rPr>
                <w:rFonts w:hint="eastAsia" w:ascii="宋体" w:hAnsi="宋体" w:eastAsia="宋体" w:cs="宋体"/>
                <w:bCs/>
                <w:sz w:val="24"/>
                <w:szCs w:val="24"/>
                <w:lang w:eastAsia="zh-CN"/>
              </w:rPr>
              <w:t>达到的</w:t>
            </w:r>
            <w:r>
              <w:rPr>
                <w:rFonts w:hint="eastAsia" w:ascii="宋体" w:hAnsi="宋体" w:eastAsia="宋体" w:cs="宋体"/>
                <w:bCs/>
                <w:sz w:val="24"/>
                <w:szCs w:val="24"/>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4"/>
                <w:szCs w:val="24"/>
              </w:rPr>
            </w:pPr>
            <w:r>
              <w:rPr>
                <w:rFonts w:hint="eastAsia" w:ascii="宋体" w:hAnsi="宋体" w:eastAsia="宋体" w:cs="宋体"/>
                <w:bCs/>
                <w:sz w:val="24"/>
                <w:szCs w:val="24"/>
              </w:rPr>
              <w:t>上、下承梁结构件</w:t>
            </w:r>
          </w:p>
        </w:tc>
        <w:tc>
          <w:tcPr>
            <w:tcW w:w="30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bCs/>
                <w:sz w:val="24"/>
                <w:szCs w:val="24"/>
                <w:lang w:val="en-US" w:eastAsia="zh-CN"/>
              </w:rPr>
            </w:pPr>
            <w:r>
              <w:rPr>
                <w:rFonts w:hint="eastAsia" w:ascii="宋体" w:hAnsi="宋体" w:eastAsia="宋体" w:cs="宋体"/>
                <w:bCs/>
                <w:sz w:val="24"/>
                <w:szCs w:val="24"/>
              </w:rPr>
              <w:t>Q3</w:t>
            </w:r>
            <w:r>
              <w:rPr>
                <w:rFonts w:hint="eastAsia" w:ascii="宋体" w:hAnsi="宋体" w:cs="宋体"/>
                <w:bCs/>
                <w:sz w:val="24"/>
                <w:szCs w:val="24"/>
                <w:lang w:val="en-US" w:eastAsia="zh-CN"/>
              </w:rPr>
              <w:t>55B</w:t>
            </w:r>
          </w:p>
        </w:tc>
        <w:tc>
          <w:tcPr>
            <w:tcW w:w="3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4"/>
                <w:szCs w:val="24"/>
              </w:rPr>
            </w:pPr>
            <w:r>
              <w:rPr>
                <w:rFonts w:hint="eastAsia" w:ascii="宋体" w:hAnsi="宋体" w:eastAsia="宋体" w:cs="宋体"/>
                <w:bCs/>
                <w:sz w:val="24"/>
                <w:szCs w:val="24"/>
              </w:rPr>
              <w:t>撑杆结构件</w:t>
            </w:r>
          </w:p>
        </w:tc>
        <w:tc>
          <w:tcPr>
            <w:tcW w:w="30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bCs/>
                <w:sz w:val="24"/>
                <w:szCs w:val="24"/>
                <w:lang w:val="en-US" w:eastAsia="zh-CN"/>
              </w:rPr>
            </w:pPr>
            <w:r>
              <w:rPr>
                <w:rFonts w:hint="eastAsia" w:ascii="宋体" w:hAnsi="宋体" w:eastAsia="宋体" w:cs="宋体"/>
                <w:bCs/>
                <w:sz w:val="24"/>
                <w:szCs w:val="24"/>
              </w:rPr>
              <w:t>Q</w:t>
            </w:r>
            <w:r>
              <w:rPr>
                <w:rFonts w:hint="eastAsia" w:ascii="宋体" w:hAnsi="宋体" w:cs="宋体"/>
                <w:bCs/>
                <w:sz w:val="24"/>
                <w:szCs w:val="24"/>
                <w:lang w:val="en-US" w:eastAsia="zh-CN"/>
              </w:rPr>
              <w:t>355B</w:t>
            </w:r>
          </w:p>
        </w:tc>
        <w:tc>
          <w:tcPr>
            <w:tcW w:w="3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4"/>
                <w:szCs w:val="24"/>
              </w:rPr>
            </w:pPr>
            <w:r>
              <w:rPr>
                <w:rFonts w:hint="eastAsia" w:ascii="宋体" w:hAnsi="宋体" w:eastAsia="宋体" w:cs="宋体"/>
                <w:bCs/>
                <w:sz w:val="24"/>
                <w:szCs w:val="24"/>
              </w:rPr>
              <w:t>底刃口板</w:t>
            </w:r>
          </w:p>
        </w:tc>
        <w:tc>
          <w:tcPr>
            <w:tcW w:w="30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4"/>
                <w:szCs w:val="24"/>
              </w:rPr>
            </w:pPr>
            <w:r>
              <w:rPr>
                <w:rFonts w:hint="eastAsia" w:ascii="宋体" w:hAnsi="宋体" w:eastAsia="宋体" w:cs="宋体"/>
                <w:bCs/>
                <w:sz w:val="24"/>
                <w:szCs w:val="24"/>
              </w:rPr>
              <w:t>HARDOX500</w:t>
            </w:r>
          </w:p>
        </w:tc>
        <w:tc>
          <w:tcPr>
            <w:tcW w:w="3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4"/>
                <w:szCs w:val="24"/>
              </w:rPr>
            </w:pPr>
            <w:r>
              <w:rPr>
                <w:rFonts w:hint="eastAsia" w:ascii="宋体" w:hAnsi="宋体" w:eastAsia="宋体" w:cs="宋体"/>
                <w:bCs/>
                <w:sz w:val="24"/>
                <w:szCs w:val="24"/>
              </w:rPr>
              <w:t>竖刃口板</w:t>
            </w:r>
          </w:p>
        </w:tc>
        <w:tc>
          <w:tcPr>
            <w:tcW w:w="30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4"/>
                <w:szCs w:val="24"/>
              </w:rPr>
            </w:pPr>
            <w:r>
              <w:rPr>
                <w:rFonts w:hint="eastAsia" w:ascii="宋体" w:hAnsi="宋体" w:eastAsia="宋体" w:cs="宋体"/>
                <w:bCs/>
                <w:sz w:val="24"/>
                <w:szCs w:val="24"/>
              </w:rPr>
              <w:t>HARDOX500</w:t>
            </w:r>
          </w:p>
        </w:tc>
        <w:tc>
          <w:tcPr>
            <w:tcW w:w="3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4"/>
                <w:szCs w:val="24"/>
              </w:rPr>
            </w:pPr>
            <w:r>
              <w:rPr>
                <w:rFonts w:hint="eastAsia" w:ascii="宋体" w:hAnsi="宋体" w:eastAsia="宋体" w:cs="宋体"/>
                <w:bCs/>
                <w:sz w:val="24"/>
                <w:szCs w:val="24"/>
              </w:rPr>
              <w:t>斗侧板</w:t>
            </w:r>
          </w:p>
        </w:tc>
        <w:tc>
          <w:tcPr>
            <w:tcW w:w="30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lang w:val="en-US" w:eastAsia="zh-CN"/>
              </w:rPr>
              <w:t>Q355B</w:t>
            </w:r>
          </w:p>
        </w:tc>
        <w:tc>
          <w:tcPr>
            <w:tcW w:w="3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4"/>
                <w:szCs w:val="24"/>
                <w:highlight w:val="yellow"/>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4"/>
                <w:szCs w:val="24"/>
              </w:rPr>
            </w:pPr>
            <w:r>
              <w:rPr>
                <w:rFonts w:hint="eastAsia" w:ascii="宋体" w:hAnsi="宋体" w:eastAsia="宋体" w:cs="宋体"/>
                <w:bCs/>
                <w:sz w:val="24"/>
                <w:szCs w:val="24"/>
              </w:rPr>
              <w:t>斗底板</w:t>
            </w:r>
          </w:p>
        </w:tc>
        <w:tc>
          <w:tcPr>
            <w:tcW w:w="30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Q355B</w:t>
            </w:r>
          </w:p>
        </w:tc>
        <w:tc>
          <w:tcPr>
            <w:tcW w:w="3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4"/>
                <w:szCs w:val="24"/>
              </w:rPr>
            </w:pPr>
            <w:r>
              <w:rPr>
                <w:rFonts w:hint="eastAsia" w:ascii="宋体" w:hAnsi="宋体" w:eastAsia="宋体" w:cs="宋体"/>
                <w:bCs/>
                <w:sz w:val="24"/>
                <w:szCs w:val="24"/>
              </w:rPr>
              <w:t>斗体其它结构件</w:t>
            </w:r>
          </w:p>
        </w:tc>
        <w:tc>
          <w:tcPr>
            <w:tcW w:w="30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Q355B</w:t>
            </w:r>
          </w:p>
        </w:tc>
        <w:tc>
          <w:tcPr>
            <w:tcW w:w="3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4"/>
                <w:szCs w:val="24"/>
              </w:rPr>
            </w:pPr>
            <w:r>
              <w:rPr>
                <w:rFonts w:hint="eastAsia" w:ascii="宋体" w:hAnsi="宋体" w:eastAsia="宋体" w:cs="宋体"/>
                <w:bCs/>
                <w:sz w:val="24"/>
                <w:szCs w:val="24"/>
              </w:rPr>
              <w:t>滑轮</w:t>
            </w:r>
          </w:p>
        </w:tc>
        <w:tc>
          <w:tcPr>
            <w:tcW w:w="30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4"/>
                <w:szCs w:val="24"/>
              </w:rPr>
            </w:pPr>
            <w:r>
              <w:rPr>
                <w:rFonts w:hint="eastAsia" w:ascii="宋体" w:hAnsi="宋体"/>
                <w:bCs/>
                <w:sz w:val="24"/>
              </w:rPr>
              <w:t>Q3</w:t>
            </w:r>
            <w:r>
              <w:rPr>
                <w:rFonts w:hint="eastAsia" w:ascii="宋体" w:hAnsi="宋体"/>
                <w:bCs/>
                <w:sz w:val="24"/>
                <w:lang w:val="en-US" w:eastAsia="zh-CN"/>
              </w:rPr>
              <w:t>5</w:t>
            </w:r>
            <w:r>
              <w:rPr>
                <w:rFonts w:hint="eastAsia" w:ascii="宋体" w:hAnsi="宋体"/>
                <w:bCs/>
                <w:sz w:val="24"/>
              </w:rPr>
              <w:t>5热扎</w:t>
            </w:r>
          </w:p>
        </w:tc>
        <w:tc>
          <w:tcPr>
            <w:tcW w:w="3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4"/>
                <w:szCs w:val="24"/>
              </w:rPr>
            </w:pPr>
            <w:r>
              <w:rPr>
                <w:rFonts w:hint="eastAsia" w:ascii="宋体" w:hAnsi="宋体" w:eastAsia="宋体" w:cs="宋体"/>
                <w:bCs/>
                <w:sz w:val="24"/>
                <w:szCs w:val="24"/>
              </w:rPr>
              <w:t>绳槽淬火处理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4"/>
                <w:szCs w:val="24"/>
              </w:rPr>
            </w:pPr>
            <w:r>
              <w:rPr>
                <w:rFonts w:hint="eastAsia" w:ascii="宋体" w:hAnsi="宋体" w:eastAsia="宋体" w:cs="宋体"/>
                <w:bCs/>
                <w:sz w:val="24"/>
                <w:szCs w:val="24"/>
              </w:rPr>
              <w:t>滑轮轴</w:t>
            </w:r>
          </w:p>
        </w:tc>
        <w:tc>
          <w:tcPr>
            <w:tcW w:w="30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4"/>
                <w:szCs w:val="24"/>
              </w:rPr>
            </w:pPr>
            <w:r>
              <w:rPr>
                <w:rFonts w:hint="eastAsia" w:ascii="宋体" w:hAnsi="宋体" w:eastAsia="宋体" w:cs="宋体"/>
                <w:bCs/>
                <w:sz w:val="24"/>
                <w:szCs w:val="24"/>
              </w:rPr>
              <w:t>42CrMo</w:t>
            </w:r>
          </w:p>
        </w:tc>
        <w:tc>
          <w:tcPr>
            <w:tcW w:w="3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4"/>
                <w:szCs w:val="24"/>
              </w:rPr>
            </w:pPr>
            <w:r>
              <w:rPr>
                <w:rFonts w:hint="eastAsia" w:ascii="宋体" w:hAnsi="宋体" w:eastAsia="宋体" w:cs="宋体"/>
                <w:bCs/>
                <w:sz w:val="24"/>
                <w:szCs w:val="24"/>
              </w:rPr>
              <w:t>调质后高频淬火HRC&gt;55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4"/>
                <w:szCs w:val="24"/>
              </w:rPr>
            </w:pPr>
            <w:r>
              <w:rPr>
                <w:rFonts w:hint="eastAsia" w:ascii="宋体" w:hAnsi="宋体" w:eastAsia="宋体" w:cs="宋体"/>
                <w:bCs/>
                <w:sz w:val="24"/>
                <w:szCs w:val="24"/>
              </w:rPr>
              <w:t>斗体中心销</w:t>
            </w:r>
          </w:p>
        </w:tc>
        <w:tc>
          <w:tcPr>
            <w:tcW w:w="30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4"/>
                <w:szCs w:val="24"/>
              </w:rPr>
            </w:pPr>
            <w:r>
              <w:rPr>
                <w:rFonts w:hint="eastAsia" w:ascii="宋体" w:hAnsi="宋体" w:eastAsia="宋体" w:cs="宋体"/>
                <w:bCs/>
                <w:sz w:val="24"/>
                <w:szCs w:val="24"/>
              </w:rPr>
              <w:t>42CrMo</w:t>
            </w:r>
          </w:p>
        </w:tc>
        <w:tc>
          <w:tcPr>
            <w:tcW w:w="3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4"/>
                <w:szCs w:val="24"/>
              </w:rPr>
            </w:pPr>
            <w:r>
              <w:rPr>
                <w:rFonts w:hint="eastAsia" w:ascii="宋体" w:hAnsi="宋体" w:eastAsia="宋体" w:cs="宋体"/>
                <w:bCs/>
                <w:sz w:val="24"/>
                <w:szCs w:val="24"/>
              </w:rPr>
              <w:t>调质后高频淬火HRC&gt;55  斗体润滑孔可以直通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4"/>
                <w:szCs w:val="24"/>
              </w:rPr>
            </w:pPr>
            <w:r>
              <w:rPr>
                <w:rFonts w:hint="eastAsia" w:ascii="宋体" w:hAnsi="宋体" w:eastAsia="宋体" w:cs="宋体"/>
                <w:bCs/>
                <w:sz w:val="24"/>
                <w:szCs w:val="24"/>
              </w:rPr>
              <w:t>撑杆销</w:t>
            </w:r>
          </w:p>
        </w:tc>
        <w:tc>
          <w:tcPr>
            <w:tcW w:w="30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4"/>
                <w:szCs w:val="24"/>
              </w:rPr>
            </w:pPr>
            <w:r>
              <w:rPr>
                <w:rFonts w:hint="eastAsia" w:ascii="宋体" w:hAnsi="宋体" w:eastAsia="宋体" w:cs="宋体"/>
                <w:bCs/>
                <w:sz w:val="24"/>
                <w:szCs w:val="24"/>
              </w:rPr>
              <w:t>42CrMo</w:t>
            </w:r>
          </w:p>
        </w:tc>
        <w:tc>
          <w:tcPr>
            <w:tcW w:w="3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4"/>
                <w:szCs w:val="24"/>
              </w:rPr>
            </w:pPr>
            <w:r>
              <w:rPr>
                <w:rFonts w:hint="eastAsia" w:ascii="宋体" w:hAnsi="宋体" w:eastAsia="宋体" w:cs="宋体"/>
                <w:bCs/>
                <w:sz w:val="24"/>
                <w:szCs w:val="24"/>
              </w:rPr>
              <w:t>调质后高频淬火HRC&gt;55</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4"/>
                <w:szCs w:val="24"/>
              </w:rPr>
            </w:pPr>
            <w:r>
              <w:rPr>
                <w:rFonts w:hint="eastAsia" w:ascii="宋体" w:hAnsi="宋体" w:eastAsia="宋体" w:cs="宋体"/>
                <w:bCs/>
                <w:sz w:val="24"/>
                <w:szCs w:val="24"/>
              </w:rPr>
              <w:t>采用双润滑结构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4"/>
                <w:szCs w:val="24"/>
              </w:rPr>
            </w:pPr>
            <w:r>
              <w:rPr>
                <w:rFonts w:hint="eastAsia" w:ascii="宋体" w:hAnsi="宋体" w:eastAsia="宋体" w:cs="宋体"/>
                <w:bCs/>
                <w:sz w:val="24"/>
                <w:szCs w:val="24"/>
              </w:rPr>
              <w:t>开闭索吊耳销</w:t>
            </w:r>
          </w:p>
        </w:tc>
        <w:tc>
          <w:tcPr>
            <w:tcW w:w="30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4"/>
                <w:szCs w:val="24"/>
              </w:rPr>
            </w:pPr>
            <w:r>
              <w:rPr>
                <w:rFonts w:hint="eastAsia" w:ascii="宋体" w:hAnsi="宋体" w:eastAsia="宋体" w:cs="宋体"/>
                <w:bCs/>
                <w:sz w:val="24"/>
                <w:szCs w:val="24"/>
              </w:rPr>
              <w:t>42CrMo</w:t>
            </w:r>
          </w:p>
        </w:tc>
        <w:tc>
          <w:tcPr>
            <w:tcW w:w="3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4"/>
                <w:szCs w:val="24"/>
              </w:rPr>
            </w:pPr>
            <w:r>
              <w:rPr>
                <w:rFonts w:hint="eastAsia" w:ascii="宋体" w:hAnsi="宋体" w:eastAsia="宋体" w:cs="宋体"/>
                <w:bCs/>
                <w:sz w:val="24"/>
                <w:szCs w:val="24"/>
              </w:rPr>
              <w:t>调质后高频淬火HRC&gt;55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4"/>
                <w:szCs w:val="24"/>
              </w:rPr>
            </w:pPr>
            <w:r>
              <w:rPr>
                <w:rFonts w:hint="eastAsia" w:ascii="宋体" w:hAnsi="宋体" w:eastAsia="宋体" w:cs="宋体"/>
                <w:bCs/>
                <w:sz w:val="24"/>
                <w:szCs w:val="24"/>
              </w:rPr>
              <w:t>平横架吊耳销</w:t>
            </w:r>
          </w:p>
        </w:tc>
        <w:tc>
          <w:tcPr>
            <w:tcW w:w="30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4"/>
                <w:szCs w:val="24"/>
              </w:rPr>
            </w:pPr>
            <w:r>
              <w:rPr>
                <w:rFonts w:hint="eastAsia" w:ascii="宋体" w:hAnsi="宋体" w:eastAsia="宋体" w:cs="宋体"/>
                <w:bCs/>
                <w:sz w:val="24"/>
                <w:szCs w:val="24"/>
              </w:rPr>
              <w:t>42CrMo</w:t>
            </w:r>
          </w:p>
        </w:tc>
        <w:tc>
          <w:tcPr>
            <w:tcW w:w="3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4"/>
                <w:szCs w:val="24"/>
              </w:rPr>
            </w:pPr>
            <w:r>
              <w:rPr>
                <w:rFonts w:hint="eastAsia" w:ascii="宋体" w:hAnsi="宋体" w:eastAsia="宋体" w:cs="宋体"/>
                <w:bCs/>
                <w:sz w:val="24"/>
                <w:szCs w:val="24"/>
              </w:rPr>
              <w:t>调质后高频淬火HRC&gt;55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4"/>
                <w:szCs w:val="24"/>
              </w:rPr>
            </w:pPr>
            <w:r>
              <w:rPr>
                <w:rFonts w:hint="eastAsia" w:ascii="宋体" w:hAnsi="宋体" w:eastAsia="宋体" w:cs="宋体"/>
                <w:bCs/>
                <w:sz w:val="24"/>
                <w:szCs w:val="24"/>
              </w:rPr>
              <w:t>平横架吊耳轴瓦</w:t>
            </w:r>
          </w:p>
        </w:tc>
        <w:tc>
          <w:tcPr>
            <w:tcW w:w="30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4"/>
                <w:szCs w:val="24"/>
              </w:rPr>
            </w:pPr>
            <w:r>
              <w:rPr>
                <w:rFonts w:hint="eastAsia" w:ascii="宋体" w:hAnsi="宋体" w:eastAsia="宋体" w:cs="宋体"/>
                <w:bCs/>
                <w:sz w:val="24"/>
                <w:szCs w:val="24"/>
              </w:rPr>
              <w:t>ZGMn13-1</w:t>
            </w:r>
          </w:p>
        </w:tc>
        <w:tc>
          <w:tcPr>
            <w:tcW w:w="3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4"/>
                <w:szCs w:val="24"/>
              </w:rPr>
            </w:pPr>
            <w:r>
              <w:rPr>
                <w:rFonts w:hint="eastAsia" w:ascii="宋体" w:hAnsi="宋体" w:eastAsia="宋体" w:cs="宋体"/>
                <w:bCs/>
                <w:sz w:val="24"/>
                <w:szCs w:val="24"/>
              </w:rPr>
              <w:t>水刃处理设置存储润滑油槽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4"/>
                <w:szCs w:val="24"/>
              </w:rPr>
            </w:pPr>
            <w:r>
              <w:rPr>
                <w:rFonts w:hint="eastAsia" w:ascii="宋体" w:hAnsi="宋体" w:eastAsia="宋体" w:cs="宋体"/>
                <w:bCs/>
                <w:sz w:val="24"/>
                <w:szCs w:val="24"/>
              </w:rPr>
              <w:t>撑杆轴瓦</w:t>
            </w:r>
          </w:p>
        </w:tc>
        <w:tc>
          <w:tcPr>
            <w:tcW w:w="30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4"/>
                <w:szCs w:val="24"/>
              </w:rPr>
            </w:pPr>
            <w:r>
              <w:rPr>
                <w:rFonts w:hint="eastAsia" w:ascii="宋体" w:hAnsi="宋体" w:eastAsia="宋体" w:cs="宋体"/>
                <w:bCs/>
                <w:sz w:val="24"/>
                <w:szCs w:val="24"/>
              </w:rPr>
              <w:t>ZGMn13-1</w:t>
            </w:r>
          </w:p>
        </w:tc>
        <w:tc>
          <w:tcPr>
            <w:tcW w:w="3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4"/>
                <w:szCs w:val="24"/>
              </w:rPr>
            </w:pPr>
            <w:r>
              <w:rPr>
                <w:rFonts w:hint="eastAsia" w:ascii="宋体" w:hAnsi="宋体" w:eastAsia="宋体" w:cs="宋体"/>
                <w:bCs/>
                <w:sz w:val="24"/>
                <w:szCs w:val="24"/>
              </w:rPr>
              <w:t>水刃处理设置存储润滑油槽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4"/>
                <w:szCs w:val="24"/>
              </w:rPr>
            </w:pPr>
            <w:r>
              <w:rPr>
                <w:rFonts w:hint="eastAsia" w:ascii="宋体" w:hAnsi="宋体" w:eastAsia="宋体" w:cs="宋体"/>
                <w:bCs/>
                <w:sz w:val="24"/>
                <w:szCs w:val="24"/>
              </w:rPr>
              <w:t>中心销轴瓦</w:t>
            </w:r>
          </w:p>
        </w:tc>
        <w:tc>
          <w:tcPr>
            <w:tcW w:w="30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4"/>
                <w:szCs w:val="24"/>
              </w:rPr>
            </w:pPr>
            <w:r>
              <w:rPr>
                <w:rFonts w:hint="eastAsia" w:ascii="宋体" w:hAnsi="宋体" w:eastAsia="宋体" w:cs="宋体"/>
                <w:bCs/>
                <w:sz w:val="24"/>
                <w:szCs w:val="24"/>
              </w:rPr>
              <w:t>ZGMn13-1</w:t>
            </w:r>
          </w:p>
        </w:tc>
        <w:tc>
          <w:tcPr>
            <w:tcW w:w="3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4"/>
                <w:szCs w:val="24"/>
              </w:rPr>
            </w:pPr>
            <w:r>
              <w:rPr>
                <w:rFonts w:hint="eastAsia" w:ascii="宋体" w:hAnsi="宋体" w:eastAsia="宋体" w:cs="宋体"/>
                <w:bCs/>
                <w:sz w:val="24"/>
                <w:szCs w:val="24"/>
              </w:rPr>
              <w:t>水刃处理设置存储润滑油槽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4"/>
                <w:szCs w:val="24"/>
              </w:rPr>
            </w:pPr>
            <w:r>
              <w:rPr>
                <w:rFonts w:hint="eastAsia" w:ascii="宋体" w:hAnsi="宋体" w:eastAsia="宋体" w:cs="宋体"/>
                <w:bCs/>
                <w:sz w:val="24"/>
                <w:szCs w:val="24"/>
              </w:rPr>
              <w:t>滑轮轴轴承及其他轴承</w:t>
            </w:r>
          </w:p>
        </w:tc>
        <w:tc>
          <w:tcPr>
            <w:tcW w:w="30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4"/>
                <w:szCs w:val="24"/>
              </w:rPr>
            </w:pPr>
            <w:r>
              <w:rPr>
                <w:rFonts w:hint="eastAsia" w:ascii="宋体" w:hAnsi="宋体" w:eastAsia="宋体" w:cs="宋体"/>
                <w:bCs/>
                <w:sz w:val="24"/>
                <w:szCs w:val="24"/>
              </w:rPr>
              <w:t>哈瓦洛</w:t>
            </w:r>
          </w:p>
        </w:tc>
        <w:tc>
          <w:tcPr>
            <w:tcW w:w="3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4"/>
                <w:szCs w:val="24"/>
              </w:rPr>
            </w:pPr>
            <w:r>
              <w:rPr>
                <w:rFonts w:hint="eastAsia" w:ascii="宋体" w:hAnsi="宋体" w:eastAsia="宋体" w:cs="宋体"/>
                <w:bCs/>
                <w:sz w:val="24"/>
                <w:szCs w:val="24"/>
              </w:rPr>
              <w:t>重载轴承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4"/>
                <w:szCs w:val="24"/>
              </w:rPr>
            </w:pPr>
            <w:r>
              <w:rPr>
                <w:rFonts w:hint="eastAsia" w:ascii="宋体" w:hAnsi="宋体" w:eastAsia="宋体" w:cs="宋体"/>
                <w:bCs/>
                <w:sz w:val="24"/>
                <w:szCs w:val="24"/>
              </w:rPr>
              <w:t>导向轮</w:t>
            </w:r>
          </w:p>
        </w:tc>
        <w:tc>
          <w:tcPr>
            <w:tcW w:w="30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4"/>
                <w:szCs w:val="24"/>
              </w:rPr>
            </w:pPr>
            <w:r>
              <w:rPr>
                <w:rFonts w:hint="eastAsia" w:ascii="宋体" w:hAnsi="宋体" w:eastAsia="宋体" w:cs="宋体"/>
                <w:bCs/>
                <w:sz w:val="24"/>
                <w:szCs w:val="24"/>
              </w:rPr>
              <w:t>42CrMo</w:t>
            </w:r>
          </w:p>
        </w:tc>
        <w:tc>
          <w:tcPr>
            <w:tcW w:w="3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4"/>
                <w:szCs w:val="24"/>
              </w:rPr>
            </w:pPr>
            <w:r>
              <w:rPr>
                <w:rFonts w:hint="eastAsia" w:ascii="宋体" w:hAnsi="宋体" w:eastAsia="宋体" w:cs="宋体"/>
                <w:bCs/>
                <w:sz w:val="24"/>
                <w:szCs w:val="24"/>
              </w:rPr>
              <w:t>调质后高频淬火HRC&gt;55  导轮间隙1～2mm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4"/>
                <w:szCs w:val="24"/>
              </w:rPr>
            </w:pPr>
            <w:r>
              <w:rPr>
                <w:rFonts w:hint="eastAsia" w:ascii="宋体" w:hAnsi="宋体" w:eastAsia="宋体" w:cs="宋体"/>
                <w:bCs/>
                <w:sz w:val="24"/>
                <w:szCs w:val="24"/>
              </w:rPr>
              <w:t>导向轮轴</w:t>
            </w:r>
          </w:p>
        </w:tc>
        <w:tc>
          <w:tcPr>
            <w:tcW w:w="30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4"/>
                <w:szCs w:val="24"/>
              </w:rPr>
            </w:pPr>
            <w:r>
              <w:rPr>
                <w:rFonts w:hint="eastAsia" w:ascii="宋体" w:hAnsi="宋体" w:eastAsia="宋体" w:cs="宋体"/>
                <w:bCs/>
                <w:sz w:val="24"/>
                <w:szCs w:val="24"/>
              </w:rPr>
              <w:t>42CrMo</w:t>
            </w:r>
          </w:p>
        </w:tc>
        <w:tc>
          <w:tcPr>
            <w:tcW w:w="3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4"/>
                <w:szCs w:val="24"/>
              </w:rPr>
            </w:pPr>
            <w:r>
              <w:rPr>
                <w:rFonts w:hint="eastAsia" w:ascii="宋体" w:hAnsi="宋体" w:eastAsia="宋体" w:cs="宋体"/>
                <w:bCs/>
                <w:sz w:val="24"/>
                <w:szCs w:val="24"/>
              </w:rPr>
              <w:t>调质处理HB230~275</w:t>
            </w:r>
          </w:p>
        </w:tc>
      </w:tr>
    </w:tbl>
    <w:p>
      <w:pPr>
        <w:pStyle w:val="2"/>
        <w:pageBreakBefore w:val="0"/>
        <w:widowControl w:val="0"/>
        <w:kinsoku/>
        <w:wordWrap/>
        <w:topLinePunct w:val="0"/>
        <w:autoSpaceDE/>
        <w:autoSpaceDN/>
        <w:bidi w:val="0"/>
        <w:adjustRightInd/>
        <w:snapToGrid/>
        <w:spacing w:line="360" w:lineRule="auto"/>
        <w:ind w:left="0" w:leftChars="0" w:firstLine="482" w:firstLineChars="200"/>
        <w:jc w:val="left"/>
        <w:rPr>
          <w:rFonts w:hint="eastAsia" w:ascii="宋体" w:hAnsi="宋体" w:eastAsia="宋体" w:cs="宋体"/>
          <w:sz w:val="24"/>
          <w:szCs w:val="24"/>
        </w:rPr>
      </w:pPr>
      <w:r>
        <w:rPr>
          <w:rFonts w:hint="eastAsia" w:eastAsia="宋体" w:cs="宋体"/>
          <w:sz w:val="24"/>
          <w:szCs w:val="24"/>
          <w:lang w:val="en-US" w:eastAsia="zh-CN"/>
        </w:rPr>
        <w:t>四、</w:t>
      </w:r>
      <w:r>
        <w:rPr>
          <w:rFonts w:hint="eastAsia" w:ascii="宋体" w:hAnsi="宋体" w:eastAsia="宋体" w:cs="宋体"/>
          <w:sz w:val="24"/>
          <w:szCs w:val="24"/>
        </w:rPr>
        <w:t>工艺要求</w:t>
      </w:r>
    </w:p>
    <w:p>
      <w:pPr>
        <w:pageBreakBefore w:val="0"/>
        <w:widowControl w:val="0"/>
        <w:kinsoku/>
        <w:wordWrap/>
        <w:topLinePunct w:val="0"/>
        <w:autoSpaceDE/>
        <w:autoSpaceDN/>
        <w:bidi w:val="0"/>
        <w:adjustRightInd/>
        <w:snapToGrid/>
        <w:spacing w:line="360" w:lineRule="auto"/>
        <w:ind w:left="0" w:leftChars="0" w:firstLine="482" w:firstLineChars="200"/>
        <w:jc w:val="left"/>
        <w:rPr>
          <w:rFonts w:hint="eastAsia" w:ascii="宋体" w:hAnsi="宋体" w:eastAsia="宋体" w:cs="宋体"/>
          <w:b/>
          <w:bCs/>
          <w:sz w:val="24"/>
          <w:szCs w:val="24"/>
        </w:rPr>
      </w:pPr>
      <w:r>
        <w:rPr>
          <w:rFonts w:hint="eastAsia" w:ascii="宋体" w:hAnsi="宋体" w:cs="宋体"/>
          <w:b/>
          <w:bCs/>
          <w:sz w:val="24"/>
          <w:szCs w:val="24"/>
          <w:lang w:val="en-US" w:eastAsia="zh-CN"/>
        </w:rPr>
        <w:t>1、</w:t>
      </w:r>
      <w:r>
        <w:rPr>
          <w:rFonts w:hint="eastAsia" w:ascii="宋体" w:hAnsi="宋体" w:eastAsia="宋体" w:cs="宋体"/>
          <w:b/>
          <w:bCs/>
          <w:sz w:val="24"/>
          <w:szCs w:val="24"/>
        </w:rPr>
        <w:t>钢材加工前预处理</w:t>
      </w:r>
    </w:p>
    <w:p>
      <w:pPr>
        <w:pageBreakBefore w:val="0"/>
        <w:widowControl w:val="0"/>
        <w:kinsoku/>
        <w:wordWrap/>
        <w:topLinePunct w:val="0"/>
        <w:autoSpaceDE/>
        <w:autoSpaceDN/>
        <w:bidi w:val="0"/>
        <w:adjustRightInd/>
        <w:snapToGrid/>
        <w:spacing w:line="360" w:lineRule="auto"/>
        <w:ind w:left="0" w:leftChars="0"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a.所有钢材在加工前必须进行校正、喷砂等预处理，表面清洁至Sa2.5级。</w:t>
      </w:r>
    </w:p>
    <w:p>
      <w:pPr>
        <w:pageBreakBefore w:val="0"/>
        <w:widowControl w:val="0"/>
        <w:kinsoku/>
        <w:wordWrap/>
        <w:topLinePunct w:val="0"/>
        <w:autoSpaceDE/>
        <w:autoSpaceDN/>
        <w:bidi w:val="0"/>
        <w:adjustRightInd/>
        <w:snapToGrid/>
        <w:spacing w:line="360" w:lineRule="auto"/>
        <w:ind w:left="0" w:leftChars="0" w:firstLine="482" w:firstLineChars="200"/>
        <w:jc w:val="left"/>
        <w:rPr>
          <w:rFonts w:hint="eastAsia" w:ascii="宋体" w:hAnsi="宋体" w:eastAsia="宋体" w:cs="宋体"/>
          <w:b/>
          <w:bCs/>
          <w:sz w:val="24"/>
          <w:szCs w:val="24"/>
        </w:rPr>
      </w:pPr>
      <w:r>
        <w:rPr>
          <w:rFonts w:hint="eastAsia" w:ascii="宋体" w:hAnsi="宋体" w:cs="宋体"/>
          <w:b/>
          <w:bCs/>
          <w:sz w:val="24"/>
          <w:szCs w:val="24"/>
          <w:lang w:val="en-US" w:eastAsia="zh-CN"/>
        </w:rPr>
        <w:t>2、</w:t>
      </w:r>
      <w:r>
        <w:rPr>
          <w:rFonts w:hint="eastAsia" w:ascii="宋体" w:hAnsi="宋体" w:eastAsia="宋体" w:cs="宋体"/>
          <w:b/>
          <w:bCs/>
          <w:sz w:val="24"/>
          <w:szCs w:val="24"/>
        </w:rPr>
        <w:t>钢材下料</w:t>
      </w:r>
    </w:p>
    <w:p>
      <w:pPr>
        <w:pageBreakBefore w:val="0"/>
        <w:widowControl w:val="0"/>
        <w:kinsoku/>
        <w:wordWrap/>
        <w:topLinePunct w:val="0"/>
        <w:autoSpaceDE/>
        <w:autoSpaceDN/>
        <w:bidi w:val="0"/>
        <w:adjustRightInd/>
        <w:snapToGrid/>
        <w:spacing w:line="360" w:lineRule="auto"/>
        <w:ind w:left="0" w:leftChars="0"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a.钢板下料前必须进行相应检测，排除劣质、有瑕疵的板材。</w:t>
      </w:r>
    </w:p>
    <w:p>
      <w:pPr>
        <w:pageBreakBefore w:val="0"/>
        <w:widowControl w:val="0"/>
        <w:kinsoku/>
        <w:wordWrap/>
        <w:topLinePunct w:val="0"/>
        <w:autoSpaceDE/>
        <w:autoSpaceDN/>
        <w:bidi w:val="0"/>
        <w:adjustRightInd/>
        <w:snapToGrid/>
        <w:spacing w:line="360" w:lineRule="auto"/>
        <w:ind w:left="0" w:leftChars="0"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 xml:space="preserve">b.钢板下料应采用数控切割，避免手工切割产生的诸多缺陷。 </w:t>
      </w:r>
    </w:p>
    <w:p>
      <w:pPr>
        <w:pageBreakBefore w:val="0"/>
        <w:widowControl w:val="0"/>
        <w:kinsoku/>
        <w:wordWrap/>
        <w:topLinePunct w:val="0"/>
        <w:autoSpaceDE/>
        <w:autoSpaceDN/>
        <w:bidi w:val="0"/>
        <w:adjustRightInd/>
        <w:snapToGrid/>
        <w:spacing w:line="360" w:lineRule="auto"/>
        <w:ind w:left="0" w:leftChars="0" w:firstLine="482" w:firstLineChars="200"/>
        <w:jc w:val="left"/>
        <w:rPr>
          <w:rFonts w:hint="eastAsia" w:ascii="宋体" w:hAnsi="宋体" w:eastAsia="宋体" w:cs="宋体"/>
          <w:b/>
          <w:bCs/>
          <w:sz w:val="24"/>
          <w:szCs w:val="24"/>
        </w:rPr>
      </w:pPr>
      <w:r>
        <w:rPr>
          <w:rFonts w:hint="eastAsia" w:ascii="宋体" w:hAnsi="宋体" w:cs="宋体"/>
          <w:b/>
          <w:bCs/>
          <w:sz w:val="24"/>
          <w:szCs w:val="24"/>
          <w:lang w:val="en-US" w:eastAsia="zh-CN"/>
        </w:rPr>
        <w:t>3、</w:t>
      </w:r>
      <w:r>
        <w:rPr>
          <w:rFonts w:hint="eastAsia" w:ascii="宋体" w:hAnsi="宋体" w:eastAsia="宋体" w:cs="宋体"/>
          <w:b/>
          <w:bCs/>
          <w:sz w:val="24"/>
          <w:szCs w:val="24"/>
        </w:rPr>
        <w:t>焊接</w:t>
      </w:r>
    </w:p>
    <w:p>
      <w:pPr>
        <w:pageBreakBefore w:val="0"/>
        <w:widowControl w:val="0"/>
        <w:numPr>
          <w:ilvl w:val="0"/>
          <w:numId w:val="12"/>
        </w:numPr>
        <w:kinsoku/>
        <w:wordWrap/>
        <w:topLinePunct w:val="0"/>
        <w:autoSpaceDE/>
        <w:autoSpaceDN/>
        <w:bidi w:val="0"/>
        <w:adjustRightInd/>
        <w:snapToGrid/>
        <w:spacing w:line="360" w:lineRule="auto"/>
        <w:ind w:left="0" w:leftChars="0"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所有坡口在焊接前必须进行打磨处理。</w:t>
      </w:r>
    </w:p>
    <w:p>
      <w:pPr>
        <w:pageBreakBefore w:val="0"/>
        <w:widowControl w:val="0"/>
        <w:numPr>
          <w:ilvl w:val="0"/>
          <w:numId w:val="12"/>
        </w:numPr>
        <w:kinsoku/>
        <w:wordWrap/>
        <w:topLinePunct w:val="0"/>
        <w:autoSpaceDE/>
        <w:autoSpaceDN/>
        <w:bidi w:val="0"/>
        <w:adjustRightInd/>
        <w:snapToGrid/>
        <w:spacing w:line="360" w:lineRule="auto"/>
        <w:ind w:left="0" w:leftChars="0"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所有结构件在焊接组装后必须进行打磨、清除焊渣。</w:t>
      </w:r>
    </w:p>
    <w:p>
      <w:pPr>
        <w:pageBreakBefore w:val="0"/>
        <w:widowControl w:val="0"/>
        <w:numPr>
          <w:ilvl w:val="0"/>
          <w:numId w:val="12"/>
        </w:numPr>
        <w:kinsoku/>
        <w:wordWrap/>
        <w:topLinePunct w:val="0"/>
        <w:autoSpaceDE/>
        <w:autoSpaceDN/>
        <w:bidi w:val="0"/>
        <w:adjustRightInd/>
        <w:snapToGrid/>
        <w:spacing w:line="360" w:lineRule="auto"/>
        <w:ind w:left="0" w:leftChars="0"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斗体焊接时采用预热保温处理，消除内应力，确保焊缝焊熔、焊透，无气孔、无夹渣。</w:t>
      </w:r>
    </w:p>
    <w:p>
      <w:pPr>
        <w:pageBreakBefore w:val="0"/>
        <w:widowControl w:val="0"/>
        <w:numPr>
          <w:ilvl w:val="0"/>
          <w:numId w:val="12"/>
        </w:numPr>
        <w:kinsoku/>
        <w:wordWrap/>
        <w:topLinePunct w:val="0"/>
        <w:autoSpaceDE/>
        <w:autoSpaceDN/>
        <w:bidi w:val="0"/>
        <w:adjustRightInd/>
        <w:snapToGrid/>
        <w:spacing w:line="360" w:lineRule="auto"/>
        <w:ind w:left="0" w:leftChars="0"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焊接采用二氧化碳气体保护焊。</w:t>
      </w:r>
    </w:p>
    <w:p>
      <w:pPr>
        <w:pageBreakBefore w:val="0"/>
        <w:widowControl w:val="0"/>
        <w:kinsoku/>
        <w:wordWrap/>
        <w:topLinePunct w:val="0"/>
        <w:autoSpaceDE/>
        <w:autoSpaceDN/>
        <w:bidi w:val="0"/>
        <w:adjustRightInd/>
        <w:snapToGrid/>
        <w:spacing w:line="360" w:lineRule="auto"/>
        <w:ind w:left="0" w:leftChars="0" w:firstLine="482" w:firstLineChars="200"/>
        <w:jc w:val="left"/>
        <w:rPr>
          <w:rFonts w:hint="eastAsia" w:ascii="宋体" w:hAnsi="宋体" w:eastAsia="宋体" w:cs="宋体"/>
          <w:b/>
          <w:bCs/>
          <w:sz w:val="24"/>
          <w:szCs w:val="24"/>
        </w:rPr>
      </w:pPr>
      <w:r>
        <w:rPr>
          <w:rFonts w:hint="eastAsia" w:ascii="宋体" w:hAnsi="宋体" w:cs="宋体"/>
          <w:b/>
          <w:bCs/>
          <w:sz w:val="24"/>
          <w:szCs w:val="24"/>
          <w:lang w:val="en-US" w:eastAsia="zh-CN"/>
        </w:rPr>
        <w:t>4、</w:t>
      </w:r>
      <w:r>
        <w:rPr>
          <w:rFonts w:hint="eastAsia" w:ascii="宋体" w:hAnsi="宋体" w:eastAsia="宋体" w:cs="宋体"/>
          <w:b/>
          <w:bCs/>
          <w:sz w:val="24"/>
          <w:szCs w:val="24"/>
        </w:rPr>
        <w:t>焊缝检查</w:t>
      </w:r>
    </w:p>
    <w:p>
      <w:pPr>
        <w:pageBreakBefore w:val="0"/>
        <w:widowControl w:val="0"/>
        <w:numPr>
          <w:ilvl w:val="0"/>
          <w:numId w:val="13"/>
        </w:numPr>
        <w:kinsoku/>
        <w:wordWrap/>
        <w:topLinePunct w:val="0"/>
        <w:autoSpaceDE/>
        <w:autoSpaceDN/>
        <w:bidi w:val="0"/>
        <w:adjustRightInd/>
        <w:snapToGrid/>
        <w:spacing w:line="360" w:lineRule="auto"/>
        <w:ind w:left="0" w:leftChars="0"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对上承梁吊耳、滑轮支撑板、横梁面板等提升装置角焊缝，实行100%磁粉探伤。</w:t>
      </w:r>
    </w:p>
    <w:p>
      <w:pPr>
        <w:pageBreakBefore w:val="0"/>
        <w:widowControl w:val="0"/>
        <w:numPr>
          <w:ilvl w:val="0"/>
          <w:numId w:val="13"/>
        </w:numPr>
        <w:kinsoku/>
        <w:wordWrap/>
        <w:topLinePunct w:val="0"/>
        <w:autoSpaceDE/>
        <w:autoSpaceDN/>
        <w:bidi w:val="0"/>
        <w:adjustRightInd/>
        <w:snapToGrid/>
        <w:spacing w:line="360" w:lineRule="auto"/>
        <w:ind w:left="0" w:leftChars="0"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对撑杆头部焊缝100%超声波探伤。</w:t>
      </w:r>
    </w:p>
    <w:p>
      <w:pPr>
        <w:pageBreakBefore w:val="0"/>
        <w:widowControl w:val="0"/>
        <w:numPr>
          <w:ilvl w:val="0"/>
          <w:numId w:val="13"/>
        </w:numPr>
        <w:kinsoku/>
        <w:wordWrap/>
        <w:topLinePunct w:val="0"/>
        <w:autoSpaceDE/>
        <w:autoSpaceDN/>
        <w:bidi w:val="0"/>
        <w:adjustRightInd/>
        <w:snapToGrid/>
        <w:spacing w:line="360" w:lineRule="auto"/>
        <w:ind w:left="0" w:leftChars="0"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磁粉探伤、超声波探伤等检测方式符合相关JB、GB标准。</w:t>
      </w:r>
    </w:p>
    <w:p>
      <w:pPr>
        <w:pStyle w:val="2"/>
        <w:pageBreakBefore w:val="0"/>
        <w:widowControl w:val="0"/>
        <w:kinsoku/>
        <w:wordWrap/>
        <w:topLinePunct w:val="0"/>
        <w:autoSpaceDE/>
        <w:autoSpaceDN/>
        <w:bidi w:val="0"/>
        <w:adjustRightInd/>
        <w:snapToGrid/>
        <w:spacing w:line="360" w:lineRule="auto"/>
        <w:ind w:left="0" w:leftChars="0" w:firstLine="482" w:firstLineChars="200"/>
        <w:jc w:val="left"/>
        <w:rPr>
          <w:rFonts w:hint="eastAsia" w:ascii="宋体" w:hAnsi="宋体" w:eastAsia="宋体" w:cs="宋体"/>
          <w:sz w:val="24"/>
          <w:szCs w:val="24"/>
        </w:rPr>
      </w:pPr>
      <w:r>
        <w:rPr>
          <w:rFonts w:hint="eastAsia" w:eastAsia="宋体" w:cs="宋体"/>
          <w:sz w:val="24"/>
          <w:szCs w:val="24"/>
          <w:lang w:val="en-US" w:eastAsia="zh-CN"/>
        </w:rPr>
        <w:t>五、</w:t>
      </w:r>
      <w:r>
        <w:rPr>
          <w:rFonts w:hint="eastAsia" w:ascii="宋体" w:hAnsi="宋体" w:eastAsia="宋体" w:cs="宋体"/>
          <w:sz w:val="24"/>
          <w:szCs w:val="24"/>
        </w:rPr>
        <w:t>主要结构要求</w:t>
      </w:r>
    </w:p>
    <w:p>
      <w:pPr>
        <w:pageBreakBefore w:val="0"/>
        <w:widowControl w:val="0"/>
        <w:kinsoku/>
        <w:wordWrap/>
        <w:topLinePunct w:val="0"/>
        <w:autoSpaceDE/>
        <w:autoSpaceDN/>
        <w:bidi w:val="0"/>
        <w:adjustRightInd/>
        <w:snapToGrid/>
        <w:spacing w:line="360" w:lineRule="auto"/>
        <w:ind w:left="0" w:leftChars="0" w:firstLine="482" w:firstLineChars="200"/>
        <w:jc w:val="left"/>
        <w:rPr>
          <w:rFonts w:hint="eastAsia" w:ascii="宋体" w:hAnsi="宋体" w:eastAsia="宋体" w:cs="宋体"/>
          <w:b/>
          <w:sz w:val="24"/>
          <w:szCs w:val="24"/>
        </w:rPr>
      </w:pPr>
      <w:r>
        <w:rPr>
          <w:rFonts w:hint="eastAsia" w:ascii="宋体" w:hAnsi="宋体" w:cs="宋体"/>
          <w:b/>
          <w:sz w:val="24"/>
          <w:szCs w:val="24"/>
          <w:lang w:val="en-US" w:eastAsia="zh-CN"/>
        </w:rPr>
        <w:t>1、</w:t>
      </w:r>
      <w:r>
        <w:rPr>
          <w:rFonts w:hint="eastAsia" w:ascii="宋体" w:hAnsi="宋体" w:eastAsia="宋体" w:cs="宋体"/>
          <w:b/>
          <w:sz w:val="24"/>
          <w:szCs w:val="24"/>
        </w:rPr>
        <w:t>上承梁结构：</w:t>
      </w:r>
    </w:p>
    <w:p>
      <w:pPr>
        <w:pageBreakBefore w:val="0"/>
        <w:widowControl w:val="0"/>
        <w:numPr>
          <w:ilvl w:val="1"/>
          <w:numId w:val="14"/>
        </w:numPr>
        <w:kinsoku/>
        <w:wordWrap/>
        <w:topLinePunct w:val="0"/>
        <w:autoSpaceDE/>
        <w:autoSpaceDN/>
        <w:bidi w:val="0"/>
        <w:adjustRightInd/>
        <w:snapToGrid/>
        <w:spacing w:line="360" w:lineRule="auto"/>
        <w:ind w:left="0" w:leftChars="0"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上承梁吊耳必须有足够的强度和刚度，二端采用特制高强度卸扣，销轴固定，卸扣上安装有与支持索连接的高强度链条（五连环），其长度不小于0.8m，确保链条不会卡在上导绳装置夹缝内。</w:t>
      </w:r>
    </w:p>
    <w:p>
      <w:pPr>
        <w:pageBreakBefore w:val="0"/>
        <w:widowControl w:val="0"/>
        <w:numPr>
          <w:ilvl w:val="1"/>
          <w:numId w:val="14"/>
        </w:numPr>
        <w:kinsoku/>
        <w:wordWrap/>
        <w:topLinePunct w:val="0"/>
        <w:autoSpaceDE/>
        <w:autoSpaceDN/>
        <w:bidi w:val="0"/>
        <w:adjustRightInd/>
        <w:snapToGrid/>
        <w:spacing w:line="360" w:lineRule="auto"/>
        <w:ind w:left="0" w:leftChars="0"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上承梁内有完整、结实的滑轮防护罩，满足便于穿钢丝绳、防止钢丝绳跳槽阻碍物料到滑轮槽内等。</w:t>
      </w:r>
    </w:p>
    <w:p>
      <w:pPr>
        <w:pageBreakBefore w:val="0"/>
        <w:widowControl w:val="0"/>
        <w:numPr>
          <w:ilvl w:val="1"/>
          <w:numId w:val="14"/>
        </w:numPr>
        <w:kinsoku/>
        <w:wordWrap/>
        <w:topLinePunct w:val="0"/>
        <w:autoSpaceDE/>
        <w:autoSpaceDN/>
        <w:bidi w:val="0"/>
        <w:adjustRightInd/>
        <w:snapToGrid/>
        <w:spacing w:line="360" w:lineRule="auto"/>
        <w:ind w:left="0" w:leftChars="0"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轴板采用Q</w:t>
      </w:r>
      <w:r>
        <w:rPr>
          <w:rFonts w:hint="eastAsia" w:ascii="宋体" w:hAnsi="宋体" w:cs="宋体"/>
          <w:bCs/>
          <w:sz w:val="24"/>
          <w:szCs w:val="24"/>
          <w:lang w:val="en-US" w:eastAsia="zh-CN"/>
        </w:rPr>
        <w:t>355B</w:t>
      </w:r>
      <w:r>
        <w:rPr>
          <w:rFonts w:hint="eastAsia" w:ascii="宋体" w:hAnsi="宋体" w:eastAsia="宋体" w:cs="宋体"/>
          <w:bCs/>
          <w:sz w:val="24"/>
          <w:szCs w:val="24"/>
        </w:rPr>
        <w:t>材料,增加轴板的厚度，防止轴板处受力变形，使结构更加稳固。</w:t>
      </w:r>
    </w:p>
    <w:p>
      <w:pPr>
        <w:pageBreakBefore w:val="0"/>
        <w:widowControl w:val="0"/>
        <w:kinsoku/>
        <w:wordWrap/>
        <w:topLinePunct w:val="0"/>
        <w:autoSpaceDE/>
        <w:autoSpaceDN/>
        <w:bidi w:val="0"/>
        <w:adjustRightInd/>
        <w:snapToGrid/>
        <w:spacing w:line="360" w:lineRule="auto"/>
        <w:ind w:left="0" w:leftChars="0" w:firstLine="482" w:firstLineChars="200"/>
        <w:jc w:val="left"/>
        <w:rPr>
          <w:rFonts w:hint="eastAsia" w:ascii="宋体" w:hAnsi="宋体" w:eastAsia="宋体" w:cs="宋体"/>
          <w:b/>
          <w:sz w:val="24"/>
          <w:szCs w:val="24"/>
        </w:rPr>
      </w:pPr>
      <w:r>
        <w:rPr>
          <w:rFonts w:hint="eastAsia" w:ascii="宋体" w:hAnsi="宋体" w:cs="宋体"/>
          <w:b/>
          <w:sz w:val="24"/>
          <w:szCs w:val="24"/>
          <w:lang w:val="en-US" w:eastAsia="zh-CN"/>
        </w:rPr>
        <w:t>2、</w:t>
      </w:r>
      <w:r>
        <w:rPr>
          <w:rFonts w:hint="eastAsia" w:ascii="宋体" w:hAnsi="宋体" w:eastAsia="宋体" w:cs="宋体"/>
          <w:b/>
          <w:sz w:val="24"/>
          <w:szCs w:val="24"/>
        </w:rPr>
        <w:t>撑杆结构：</w:t>
      </w:r>
    </w:p>
    <w:p>
      <w:pPr>
        <w:pageBreakBefore w:val="0"/>
        <w:widowControl w:val="0"/>
        <w:numPr>
          <w:ilvl w:val="0"/>
          <w:numId w:val="15"/>
        </w:numPr>
        <w:kinsoku/>
        <w:wordWrap/>
        <w:topLinePunct w:val="0"/>
        <w:autoSpaceDE/>
        <w:autoSpaceDN/>
        <w:bidi w:val="0"/>
        <w:adjustRightInd/>
        <w:snapToGrid/>
        <w:spacing w:line="360" w:lineRule="auto"/>
        <w:ind w:left="0" w:leftChars="0"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撑杆采用矩形箱体结构，与二端撑杆头焊接时，避免焊缝在同一截面上而产生开裂；箱体采用中间大，二端小，以保证有足够的强度。</w:t>
      </w:r>
    </w:p>
    <w:p>
      <w:pPr>
        <w:pageBreakBefore w:val="0"/>
        <w:widowControl w:val="0"/>
        <w:numPr>
          <w:ilvl w:val="0"/>
          <w:numId w:val="15"/>
        </w:numPr>
        <w:kinsoku/>
        <w:wordWrap/>
        <w:topLinePunct w:val="0"/>
        <w:autoSpaceDE/>
        <w:autoSpaceDN/>
        <w:bidi w:val="0"/>
        <w:adjustRightInd/>
        <w:snapToGrid/>
        <w:spacing w:line="360" w:lineRule="auto"/>
        <w:ind w:left="0" w:leftChars="0"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 xml:space="preserve">箱体焊接采用阳角焊，焊缝应饱满。 </w:t>
      </w:r>
    </w:p>
    <w:p>
      <w:pPr>
        <w:pageBreakBefore w:val="0"/>
        <w:widowControl w:val="0"/>
        <w:numPr>
          <w:ilvl w:val="0"/>
          <w:numId w:val="15"/>
        </w:numPr>
        <w:kinsoku/>
        <w:wordWrap/>
        <w:topLinePunct w:val="0"/>
        <w:autoSpaceDE/>
        <w:autoSpaceDN/>
        <w:bidi w:val="0"/>
        <w:adjustRightInd/>
        <w:snapToGrid/>
        <w:spacing w:line="360" w:lineRule="auto"/>
        <w:ind w:left="0" w:leftChars="0"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撑杆上焊有二对同步齿，结构应简单紧凑；同步齿表面应热处理硬化。</w:t>
      </w:r>
    </w:p>
    <w:p>
      <w:pPr>
        <w:pageBreakBefore w:val="0"/>
        <w:widowControl w:val="0"/>
        <w:numPr>
          <w:ilvl w:val="0"/>
          <w:numId w:val="15"/>
        </w:numPr>
        <w:kinsoku/>
        <w:wordWrap/>
        <w:topLinePunct w:val="0"/>
        <w:autoSpaceDE/>
        <w:autoSpaceDN/>
        <w:bidi w:val="0"/>
        <w:adjustRightInd/>
        <w:snapToGrid/>
        <w:spacing w:line="360" w:lineRule="auto"/>
        <w:ind w:left="0" w:leftChars="0"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同步齿齿根与撑杆头部焊接的易开裂部位加加强筋板，防止变形和断裂，并保证同步齿在抓斗使用寿命内不需要更换。</w:t>
      </w:r>
    </w:p>
    <w:p>
      <w:pPr>
        <w:pageBreakBefore w:val="0"/>
        <w:widowControl w:val="0"/>
        <w:kinsoku/>
        <w:wordWrap/>
        <w:topLinePunct w:val="0"/>
        <w:autoSpaceDE/>
        <w:autoSpaceDN/>
        <w:bidi w:val="0"/>
        <w:adjustRightInd/>
        <w:snapToGrid/>
        <w:spacing w:line="360" w:lineRule="auto"/>
        <w:ind w:left="0" w:leftChars="0" w:firstLine="482" w:firstLineChars="200"/>
        <w:jc w:val="left"/>
        <w:rPr>
          <w:rFonts w:hint="eastAsia" w:ascii="宋体" w:hAnsi="宋体" w:eastAsia="宋体" w:cs="宋体"/>
          <w:b/>
          <w:sz w:val="24"/>
          <w:szCs w:val="24"/>
        </w:rPr>
      </w:pPr>
      <w:r>
        <w:rPr>
          <w:rFonts w:hint="eastAsia" w:ascii="宋体" w:hAnsi="宋体" w:cs="宋体"/>
          <w:b/>
          <w:sz w:val="24"/>
          <w:szCs w:val="24"/>
          <w:lang w:val="en-US" w:eastAsia="zh-CN"/>
        </w:rPr>
        <w:t>3、</w:t>
      </w:r>
      <w:r>
        <w:rPr>
          <w:rFonts w:hint="eastAsia" w:ascii="宋体" w:hAnsi="宋体" w:eastAsia="宋体" w:cs="宋体"/>
          <w:b/>
          <w:sz w:val="24"/>
          <w:szCs w:val="24"/>
        </w:rPr>
        <w:t>下承梁结构：</w:t>
      </w:r>
    </w:p>
    <w:p>
      <w:pPr>
        <w:pageBreakBefore w:val="0"/>
        <w:widowControl w:val="0"/>
        <w:numPr>
          <w:ilvl w:val="0"/>
          <w:numId w:val="16"/>
        </w:numPr>
        <w:kinsoku/>
        <w:wordWrap/>
        <w:topLinePunct w:val="0"/>
        <w:autoSpaceDE/>
        <w:autoSpaceDN/>
        <w:bidi w:val="0"/>
        <w:adjustRightInd/>
        <w:snapToGrid/>
        <w:spacing w:line="360" w:lineRule="auto"/>
        <w:ind w:left="0" w:leftChars="0"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下承梁内有完整、结实的滑轮防护罩，满足便于穿钢丝绳、防止钢丝绳跳槽阻碍物料到滑轮槽内等。</w:t>
      </w:r>
    </w:p>
    <w:p>
      <w:pPr>
        <w:pageBreakBefore w:val="0"/>
        <w:widowControl w:val="0"/>
        <w:numPr>
          <w:ilvl w:val="0"/>
          <w:numId w:val="16"/>
        </w:numPr>
        <w:kinsoku/>
        <w:wordWrap/>
        <w:topLinePunct w:val="0"/>
        <w:autoSpaceDE/>
        <w:autoSpaceDN/>
        <w:bidi w:val="0"/>
        <w:adjustRightInd/>
        <w:snapToGrid/>
        <w:spacing w:line="360" w:lineRule="auto"/>
        <w:ind w:left="0" w:leftChars="0"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下承梁两端板下端凸出，与斗体上的限位块配合，限制下承梁倾斜。</w:t>
      </w:r>
    </w:p>
    <w:p>
      <w:pPr>
        <w:pageBreakBefore w:val="0"/>
        <w:widowControl w:val="0"/>
        <w:numPr>
          <w:ilvl w:val="0"/>
          <w:numId w:val="16"/>
        </w:numPr>
        <w:kinsoku/>
        <w:wordWrap/>
        <w:topLinePunct w:val="0"/>
        <w:autoSpaceDE/>
        <w:autoSpaceDN/>
        <w:bidi w:val="0"/>
        <w:adjustRightInd/>
        <w:snapToGrid/>
        <w:spacing w:line="360" w:lineRule="auto"/>
        <w:ind w:left="0" w:leftChars="0"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轴板采用Q</w:t>
      </w:r>
      <w:r>
        <w:rPr>
          <w:rFonts w:hint="eastAsia" w:ascii="宋体" w:hAnsi="宋体" w:cs="宋体"/>
          <w:bCs/>
          <w:sz w:val="24"/>
          <w:szCs w:val="24"/>
          <w:lang w:val="en-US" w:eastAsia="zh-CN"/>
        </w:rPr>
        <w:t>355B</w:t>
      </w:r>
      <w:r>
        <w:rPr>
          <w:rFonts w:hint="eastAsia" w:ascii="宋体" w:hAnsi="宋体" w:eastAsia="宋体" w:cs="宋体"/>
          <w:bCs/>
          <w:sz w:val="24"/>
          <w:szCs w:val="24"/>
        </w:rPr>
        <w:t>材料,增加轴板的厚度，防止轴板处受力变形，使结构更加稳固。</w:t>
      </w:r>
    </w:p>
    <w:p>
      <w:pPr>
        <w:pageBreakBefore w:val="0"/>
        <w:widowControl w:val="0"/>
        <w:kinsoku/>
        <w:wordWrap/>
        <w:topLinePunct w:val="0"/>
        <w:autoSpaceDE/>
        <w:autoSpaceDN/>
        <w:bidi w:val="0"/>
        <w:adjustRightInd/>
        <w:snapToGrid/>
        <w:spacing w:line="360" w:lineRule="auto"/>
        <w:ind w:left="0" w:leftChars="0" w:firstLine="482" w:firstLineChars="200"/>
        <w:jc w:val="left"/>
        <w:rPr>
          <w:rFonts w:hint="eastAsia" w:ascii="宋体" w:hAnsi="宋体" w:eastAsia="宋体" w:cs="宋体"/>
          <w:b/>
          <w:sz w:val="24"/>
          <w:szCs w:val="24"/>
        </w:rPr>
      </w:pPr>
      <w:r>
        <w:rPr>
          <w:rFonts w:hint="eastAsia" w:ascii="宋体" w:hAnsi="宋体" w:cs="宋体"/>
          <w:b/>
          <w:sz w:val="24"/>
          <w:szCs w:val="24"/>
          <w:lang w:val="en-US" w:eastAsia="zh-CN"/>
        </w:rPr>
        <w:t>4、</w:t>
      </w:r>
      <w:r>
        <w:rPr>
          <w:rFonts w:hint="eastAsia" w:ascii="宋体" w:hAnsi="宋体" w:eastAsia="宋体" w:cs="宋体"/>
          <w:b/>
          <w:sz w:val="24"/>
          <w:szCs w:val="24"/>
        </w:rPr>
        <w:t>斗体结构：</w:t>
      </w:r>
    </w:p>
    <w:p>
      <w:pPr>
        <w:pStyle w:val="84"/>
        <w:pageBreakBefore w:val="0"/>
        <w:widowControl w:val="0"/>
        <w:numPr>
          <w:ilvl w:val="0"/>
          <w:numId w:val="17"/>
        </w:numPr>
        <w:kinsoku/>
        <w:wordWrap/>
        <w:topLinePunct w:val="0"/>
        <w:autoSpaceDE/>
        <w:autoSpaceDN/>
        <w:bidi w:val="0"/>
        <w:adjustRightInd/>
        <w:snapToGrid/>
        <w:spacing w:line="360" w:lineRule="auto"/>
        <w:ind w:left="0" w:leftChars="0"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颚板四个位置设有阻止下承梁倾斜的限位，此限位装置必须有足够的强度。</w:t>
      </w:r>
    </w:p>
    <w:p>
      <w:pPr>
        <w:pStyle w:val="84"/>
        <w:pageBreakBefore w:val="0"/>
        <w:widowControl w:val="0"/>
        <w:numPr>
          <w:ilvl w:val="0"/>
          <w:numId w:val="17"/>
        </w:numPr>
        <w:kinsoku/>
        <w:wordWrap/>
        <w:topLinePunct w:val="0"/>
        <w:autoSpaceDE/>
        <w:autoSpaceDN/>
        <w:bidi w:val="0"/>
        <w:adjustRightInd/>
        <w:snapToGrid/>
        <w:spacing w:line="360" w:lineRule="auto"/>
        <w:ind w:left="0" w:leftChars="0" w:firstLine="480" w:firstLineChars="200"/>
        <w:jc w:val="left"/>
        <w:rPr>
          <w:rFonts w:hint="eastAsia" w:ascii="宋体" w:hAnsi="宋体" w:eastAsia="宋体" w:cs="宋体"/>
          <w:sz w:val="24"/>
          <w:szCs w:val="24"/>
          <w:highlight w:val="none"/>
        </w:rPr>
      </w:pPr>
      <w:r>
        <w:rPr>
          <w:rFonts w:hint="eastAsia" w:ascii="宋体" w:hAnsi="宋体" w:eastAsia="宋体" w:cs="宋体"/>
          <w:color w:val="000000"/>
          <w:sz w:val="24"/>
          <w:szCs w:val="24"/>
          <w:highlight w:val="none"/>
          <w:lang w:val="en-US" w:eastAsia="zh-CN"/>
        </w:rPr>
        <w:t>斗体采用交叉齿防漏结构，防止物料洒漏。</w:t>
      </w:r>
      <w:r>
        <w:rPr>
          <w:rFonts w:hint="eastAsia" w:ascii="宋体" w:hAnsi="宋体" w:eastAsia="宋体" w:cs="宋体"/>
          <w:sz w:val="24"/>
          <w:szCs w:val="24"/>
          <w:highlight w:val="none"/>
        </w:rPr>
        <w:t xml:space="preserve"> </w:t>
      </w:r>
    </w:p>
    <w:p>
      <w:pPr>
        <w:pStyle w:val="84"/>
        <w:pageBreakBefore w:val="0"/>
        <w:widowControl w:val="0"/>
        <w:numPr>
          <w:ilvl w:val="0"/>
          <w:numId w:val="17"/>
        </w:numPr>
        <w:kinsoku/>
        <w:wordWrap/>
        <w:topLinePunct w:val="0"/>
        <w:autoSpaceDE/>
        <w:autoSpaceDN/>
        <w:bidi w:val="0"/>
        <w:adjustRightInd/>
        <w:snapToGrid/>
        <w:spacing w:line="360" w:lineRule="auto"/>
        <w:ind w:left="0" w:leftChars="0" w:firstLine="480" w:firstLineChars="200"/>
        <w:jc w:val="left"/>
        <w:rPr>
          <w:rFonts w:hint="eastAsia" w:ascii="宋体" w:hAnsi="宋体" w:eastAsia="宋体" w:cs="宋体"/>
          <w:bCs/>
          <w:sz w:val="24"/>
          <w:szCs w:val="24"/>
        </w:rPr>
      </w:pPr>
      <w:r>
        <w:rPr>
          <w:rFonts w:hint="eastAsia" w:ascii="宋体" w:hAnsi="宋体" w:eastAsia="宋体" w:cs="宋体"/>
          <w:bCs/>
          <w:sz w:val="24"/>
          <w:szCs w:val="24"/>
          <w:highlight w:val="none"/>
        </w:rPr>
        <w:t>斗体上设置四个高强度卸扣，以满足不低于</w:t>
      </w:r>
      <w:r>
        <w:rPr>
          <w:rFonts w:hint="eastAsia" w:ascii="宋体" w:hAnsi="宋体" w:eastAsia="宋体" w:cs="宋体"/>
          <w:bCs/>
          <w:sz w:val="24"/>
          <w:szCs w:val="24"/>
          <w:highlight w:val="none"/>
          <w:lang w:val="en-US" w:eastAsia="zh-CN"/>
        </w:rPr>
        <w:t>23</w:t>
      </w:r>
      <w:r>
        <w:rPr>
          <w:rFonts w:hint="eastAsia" w:ascii="宋体" w:hAnsi="宋体" w:eastAsia="宋体" w:cs="宋体"/>
          <w:bCs/>
          <w:sz w:val="24"/>
          <w:szCs w:val="24"/>
          <w:highlight w:val="none"/>
        </w:rPr>
        <w:t>吨重的清</w:t>
      </w:r>
      <w:r>
        <w:rPr>
          <w:rFonts w:hint="eastAsia" w:ascii="宋体" w:hAnsi="宋体" w:eastAsia="宋体" w:cs="宋体"/>
          <w:bCs/>
          <w:sz w:val="24"/>
          <w:szCs w:val="24"/>
        </w:rPr>
        <w:t>仓机械安全吊运进出船仓的需求，设置位置必须合理，卸扣左右不窜动，中间装有隔套，以防止卸扣变型。</w:t>
      </w:r>
    </w:p>
    <w:p>
      <w:pPr>
        <w:pStyle w:val="84"/>
        <w:pageBreakBefore w:val="0"/>
        <w:widowControl w:val="0"/>
        <w:numPr>
          <w:ilvl w:val="0"/>
          <w:numId w:val="17"/>
        </w:numPr>
        <w:kinsoku/>
        <w:wordWrap/>
        <w:topLinePunct w:val="0"/>
        <w:autoSpaceDE/>
        <w:autoSpaceDN/>
        <w:bidi w:val="0"/>
        <w:adjustRightInd/>
        <w:snapToGrid/>
        <w:spacing w:line="360" w:lineRule="auto"/>
        <w:ind w:left="0" w:leftChars="0"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 xml:space="preserve">斗体二主筋板通过通窜圆管与斗侧板连接，圆管上应焊有等强度的加强筋板。 </w:t>
      </w:r>
    </w:p>
    <w:p>
      <w:pPr>
        <w:pStyle w:val="84"/>
        <w:pageBreakBefore w:val="0"/>
        <w:widowControl w:val="0"/>
        <w:numPr>
          <w:ilvl w:val="0"/>
          <w:numId w:val="17"/>
        </w:numPr>
        <w:kinsoku/>
        <w:wordWrap/>
        <w:topLinePunct w:val="0"/>
        <w:autoSpaceDE/>
        <w:autoSpaceDN/>
        <w:bidi w:val="0"/>
        <w:adjustRightInd/>
        <w:snapToGrid/>
        <w:spacing w:line="360" w:lineRule="auto"/>
        <w:ind w:left="0" w:leftChars="0"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斗体下撑杆销采用双保险，销轴一端用定位板定位，防止销轴转动，另一端用钢套定位防止转动及退出。</w:t>
      </w:r>
    </w:p>
    <w:p>
      <w:pPr>
        <w:pStyle w:val="84"/>
        <w:pageBreakBefore w:val="0"/>
        <w:widowControl w:val="0"/>
        <w:numPr>
          <w:ilvl w:val="0"/>
          <w:numId w:val="17"/>
        </w:numPr>
        <w:kinsoku/>
        <w:wordWrap/>
        <w:topLinePunct w:val="0"/>
        <w:autoSpaceDE/>
        <w:autoSpaceDN/>
        <w:bidi w:val="0"/>
        <w:adjustRightInd/>
        <w:snapToGrid/>
        <w:spacing w:line="360" w:lineRule="auto"/>
        <w:ind w:left="0" w:leftChars="0"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钢板尽量为直线，减少缺口应力；折弯处采用圆弧过渡，减少应力集中。</w:t>
      </w:r>
    </w:p>
    <w:p>
      <w:pPr>
        <w:pageBreakBefore w:val="0"/>
        <w:widowControl w:val="0"/>
        <w:kinsoku/>
        <w:wordWrap/>
        <w:topLinePunct w:val="0"/>
        <w:autoSpaceDE/>
        <w:autoSpaceDN/>
        <w:bidi w:val="0"/>
        <w:adjustRightInd/>
        <w:snapToGrid/>
        <w:spacing w:line="360" w:lineRule="auto"/>
        <w:ind w:left="0" w:leftChars="0" w:firstLine="482" w:firstLineChars="200"/>
        <w:jc w:val="left"/>
        <w:rPr>
          <w:rFonts w:hint="eastAsia" w:ascii="宋体" w:hAnsi="宋体" w:eastAsia="宋体" w:cs="宋体"/>
          <w:b/>
          <w:bCs/>
          <w:sz w:val="24"/>
          <w:szCs w:val="24"/>
        </w:rPr>
      </w:pPr>
      <w:r>
        <w:rPr>
          <w:rFonts w:hint="eastAsia" w:ascii="宋体" w:hAnsi="宋体" w:cs="宋体"/>
          <w:b/>
          <w:bCs/>
          <w:sz w:val="24"/>
          <w:szCs w:val="24"/>
          <w:lang w:val="en-US" w:eastAsia="zh-CN"/>
        </w:rPr>
        <w:t>5、</w:t>
      </w:r>
      <w:r>
        <w:rPr>
          <w:rFonts w:hint="eastAsia" w:ascii="宋体" w:hAnsi="宋体" w:eastAsia="宋体" w:cs="宋体"/>
          <w:b/>
          <w:bCs/>
          <w:sz w:val="24"/>
          <w:szCs w:val="24"/>
        </w:rPr>
        <w:t>滑轮结构：</w:t>
      </w:r>
    </w:p>
    <w:p>
      <w:pPr>
        <w:pStyle w:val="84"/>
        <w:pageBreakBefore w:val="0"/>
        <w:widowControl w:val="0"/>
        <w:numPr>
          <w:ilvl w:val="0"/>
          <w:numId w:val="18"/>
        </w:numPr>
        <w:kinsoku/>
        <w:wordWrap/>
        <w:topLinePunct w:val="0"/>
        <w:autoSpaceDE/>
        <w:autoSpaceDN/>
        <w:bidi w:val="0"/>
        <w:adjustRightInd/>
        <w:snapToGrid/>
        <w:spacing w:line="360" w:lineRule="auto"/>
        <w:ind w:left="0" w:leftChars="0"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滑轮轴承采用迷宫式密封，满足防止灰尘等杂物进入，滑轮的布置应便于滑轮的安装、更换以及润滑。</w:t>
      </w:r>
    </w:p>
    <w:p>
      <w:pPr>
        <w:pageBreakBefore w:val="0"/>
        <w:widowControl w:val="0"/>
        <w:kinsoku/>
        <w:wordWrap/>
        <w:topLinePunct w:val="0"/>
        <w:autoSpaceDE/>
        <w:autoSpaceDN/>
        <w:bidi w:val="0"/>
        <w:adjustRightInd/>
        <w:snapToGrid/>
        <w:spacing w:line="360" w:lineRule="auto"/>
        <w:ind w:left="0" w:leftChars="0"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b  下滑轮轴二端设有平衡块，通过锥销，平衡块与下滑轮轴连成一体。钢丝绳固定端有斜楔总成，斜楔挂在平衡块上来实现左右二根钢丝绳受同样的力。</w:t>
      </w:r>
    </w:p>
    <w:p>
      <w:pPr>
        <w:pageBreakBefore w:val="0"/>
        <w:widowControl w:val="0"/>
        <w:kinsoku/>
        <w:wordWrap/>
        <w:topLinePunct w:val="0"/>
        <w:autoSpaceDE/>
        <w:autoSpaceDN/>
        <w:bidi w:val="0"/>
        <w:adjustRightInd/>
        <w:snapToGrid/>
        <w:spacing w:line="360" w:lineRule="auto"/>
        <w:ind w:left="0" w:leftChars="0"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c  下承梁滑轮组旋转方向为顺时针方向。</w:t>
      </w:r>
    </w:p>
    <w:p>
      <w:pPr>
        <w:pageBreakBefore w:val="0"/>
        <w:widowControl w:val="0"/>
        <w:kinsoku/>
        <w:wordWrap/>
        <w:topLinePunct w:val="0"/>
        <w:autoSpaceDE/>
        <w:autoSpaceDN/>
        <w:bidi w:val="0"/>
        <w:adjustRightInd/>
        <w:snapToGrid/>
        <w:spacing w:line="360" w:lineRule="auto"/>
        <w:ind w:left="0" w:leftChars="0"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d  滑轮轴套加长工艺处理，增加受力面，延长使用寿命。</w:t>
      </w:r>
    </w:p>
    <w:p>
      <w:pPr>
        <w:pageBreakBefore w:val="0"/>
        <w:widowControl w:val="0"/>
        <w:kinsoku/>
        <w:wordWrap/>
        <w:topLinePunct w:val="0"/>
        <w:autoSpaceDE/>
        <w:autoSpaceDN/>
        <w:bidi w:val="0"/>
        <w:adjustRightInd/>
        <w:snapToGrid/>
        <w:spacing w:line="360" w:lineRule="auto"/>
        <w:ind w:left="0" w:leftChars="0" w:firstLine="482" w:firstLineChars="200"/>
        <w:jc w:val="left"/>
        <w:rPr>
          <w:rFonts w:hint="eastAsia" w:ascii="宋体" w:hAnsi="宋体" w:eastAsia="宋体" w:cs="宋体"/>
          <w:b/>
          <w:bCs/>
          <w:sz w:val="24"/>
          <w:szCs w:val="24"/>
        </w:rPr>
      </w:pPr>
      <w:r>
        <w:rPr>
          <w:rFonts w:hint="eastAsia" w:ascii="宋体" w:hAnsi="宋体" w:cs="宋体"/>
          <w:b/>
          <w:bCs/>
          <w:sz w:val="24"/>
          <w:szCs w:val="24"/>
          <w:lang w:val="en-US" w:eastAsia="zh-CN"/>
        </w:rPr>
        <w:t>6、</w:t>
      </w:r>
      <w:r>
        <w:rPr>
          <w:rFonts w:hint="eastAsia" w:ascii="宋体" w:hAnsi="宋体" w:eastAsia="宋体" w:cs="宋体"/>
          <w:b/>
          <w:bCs/>
          <w:sz w:val="24"/>
          <w:szCs w:val="24"/>
        </w:rPr>
        <w:t>钢丝绳连接</w:t>
      </w:r>
    </w:p>
    <w:p>
      <w:pPr>
        <w:pageBreakBefore w:val="0"/>
        <w:widowControl w:val="0"/>
        <w:kinsoku/>
        <w:wordWrap/>
        <w:topLinePunct w:val="0"/>
        <w:autoSpaceDE/>
        <w:autoSpaceDN/>
        <w:bidi w:val="0"/>
        <w:adjustRightInd/>
        <w:snapToGrid/>
        <w:spacing w:line="360" w:lineRule="auto"/>
        <w:ind w:left="0" w:leftChars="0"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a  钢丝绳固定采用便于更换的楔套式固定方式，便于拆卸。</w:t>
      </w:r>
    </w:p>
    <w:p>
      <w:pPr>
        <w:pageBreakBefore w:val="0"/>
        <w:widowControl w:val="0"/>
        <w:kinsoku/>
        <w:wordWrap/>
        <w:topLinePunct w:val="0"/>
        <w:autoSpaceDE/>
        <w:autoSpaceDN/>
        <w:bidi w:val="0"/>
        <w:adjustRightInd/>
        <w:snapToGrid/>
        <w:spacing w:line="360" w:lineRule="auto"/>
        <w:ind w:left="0" w:leftChars="0"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b  增加钢丝绳防刮功能，延长钢丝绳使用寿命。</w:t>
      </w:r>
    </w:p>
    <w:p>
      <w:pPr>
        <w:pageBreakBefore w:val="0"/>
        <w:widowControl w:val="0"/>
        <w:kinsoku/>
        <w:wordWrap/>
        <w:topLinePunct w:val="0"/>
        <w:autoSpaceDE/>
        <w:autoSpaceDN/>
        <w:bidi w:val="0"/>
        <w:adjustRightInd/>
        <w:snapToGrid/>
        <w:spacing w:line="360" w:lineRule="auto"/>
        <w:ind w:left="0" w:leftChars="0" w:firstLine="482" w:firstLineChars="200"/>
        <w:jc w:val="left"/>
        <w:rPr>
          <w:rFonts w:hint="eastAsia" w:ascii="宋体" w:hAnsi="宋体" w:eastAsia="宋体" w:cs="宋体"/>
          <w:b/>
          <w:bCs/>
          <w:sz w:val="24"/>
          <w:szCs w:val="24"/>
        </w:rPr>
      </w:pPr>
      <w:r>
        <w:rPr>
          <w:rFonts w:hint="eastAsia" w:ascii="宋体" w:hAnsi="宋体" w:cs="宋体"/>
          <w:b/>
          <w:bCs/>
          <w:sz w:val="24"/>
          <w:szCs w:val="24"/>
          <w:lang w:val="en-US" w:eastAsia="zh-CN"/>
        </w:rPr>
        <w:t>7、</w:t>
      </w:r>
      <w:r>
        <w:rPr>
          <w:rFonts w:hint="eastAsia" w:ascii="宋体" w:hAnsi="宋体" w:eastAsia="宋体" w:cs="宋体"/>
          <w:b/>
          <w:bCs/>
          <w:sz w:val="24"/>
          <w:szCs w:val="24"/>
        </w:rPr>
        <w:t>导绳装置</w:t>
      </w:r>
    </w:p>
    <w:p>
      <w:pPr>
        <w:pageBreakBefore w:val="0"/>
        <w:widowControl w:val="0"/>
        <w:kinsoku/>
        <w:wordWrap/>
        <w:topLinePunct w:val="0"/>
        <w:autoSpaceDE/>
        <w:autoSpaceDN/>
        <w:bidi w:val="0"/>
        <w:adjustRightInd/>
        <w:snapToGrid/>
        <w:spacing w:line="360" w:lineRule="auto"/>
        <w:ind w:left="0" w:leftChars="0"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a  导绳装置采用四辊轮结构，以防保护钢丝绳磨损。</w:t>
      </w:r>
    </w:p>
    <w:p>
      <w:pPr>
        <w:pageBreakBefore w:val="0"/>
        <w:widowControl w:val="0"/>
        <w:kinsoku/>
        <w:wordWrap/>
        <w:topLinePunct w:val="0"/>
        <w:autoSpaceDE/>
        <w:autoSpaceDN/>
        <w:bidi w:val="0"/>
        <w:adjustRightInd/>
        <w:snapToGrid/>
        <w:spacing w:line="360" w:lineRule="auto"/>
        <w:ind w:left="0" w:leftChars="0"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b  设计和装配过程中合理调整辊轮间隙，防止钢丝绳卡绳现象。</w:t>
      </w:r>
    </w:p>
    <w:p>
      <w:pPr>
        <w:pStyle w:val="2"/>
        <w:pageBreakBefore w:val="0"/>
        <w:widowControl w:val="0"/>
        <w:kinsoku/>
        <w:wordWrap/>
        <w:topLinePunct w:val="0"/>
        <w:autoSpaceDE/>
        <w:autoSpaceDN/>
        <w:bidi w:val="0"/>
        <w:adjustRightInd/>
        <w:snapToGrid/>
        <w:spacing w:line="360" w:lineRule="auto"/>
        <w:ind w:left="0" w:leftChars="0" w:firstLine="482" w:firstLineChars="200"/>
        <w:jc w:val="left"/>
        <w:rPr>
          <w:rFonts w:hint="eastAsia" w:ascii="宋体" w:hAnsi="宋体" w:eastAsia="宋体" w:cs="宋体"/>
          <w:sz w:val="24"/>
          <w:szCs w:val="24"/>
        </w:rPr>
      </w:pPr>
      <w:r>
        <w:rPr>
          <w:rFonts w:hint="eastAsia" w:eastAsia="宋体" w:cs="宋体"/>
          <w:sz w:val="24"/>
          <w:szCs w:val="24"/>
          <w:lang w:val="en-US" w:eastAsia="zh-CN"/>
        </w:rPr>
        <w:t>六、</w:t>
      </w:r>
      <w:r>
        <w:rPr>
          <w:rFonts w:hint="eastAsia" w:ascii="宋体" w:hAnsi="宋体" w:eastAsia="宋体" w:cs="宋体"/>
          <w:sz w:val="24"/>
          <w:szCs w:val="24"/>
        </w:rPr>
        <w:t>涂装</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bCs/>
          <w:sz w:val="24"/>
          <w:szCs w:val="24"/>
        </w:rPr>
      </w:pPr>
      <w:r>
        <w:rPr>
          <w:rFonts w:hint="eastAsia" w:ascii="宋体" w:hAnsi="宋体" w:cs="宋体"/>
          <w:bCs/>
          <w:sz w:val="24"/>
          <w:szCs w:val="24"/>
          <w:lang w:val="en-US" w:eastAsia="zh-CN"/>
        </w:rPr>
        <w:t>1、</w:t>
      </w:r>
      <w:r>
        <w:rPr>
          <w:rFonts w:hint="eastAsia" w:ascii="宋体" w:hAnsi="宋体" w:eastAsia="宋体" w:cs="宋体"/>
          <w:bCs/>
          <w:sz w:val="24"/>
          <w:szCs w:val="24"/>
        </w:rPr>
        <w:t>底漆涂装前必须做好钢材表面的喷丸、喷砂或其它被认可的除锈工作。</w:t>
      </w:r>
    </w:p>
    <w:p>
      <w:pPr>
        <w:pStyle w:val="84"/>
        <w:keepNext w:val="0"/>
        <w:keepLines w:val="0"/>
        <w:pageBreakBefore w:val="0"/>
        <w:widowControl w:val="0"/>
        <w:numPr>
          <w:ilvl w:val="1"/>
          <w:numId w:val="0"/>
        </w:numPr>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bCs/>
          <w:sz w:val="24"/>
          <w:szCs w:val="24"/>
        </w:rPr>
      </w:pPr>
      <w:r>
        <w:rPr>
          <w:rFonts w:hint="eastAsia" w:ascii="宋体" w:hAnsi="宋体" w:cs="宋体"/>
          <w:bCs/>
          <w:sz w:val="24"/>
          <w:szCs w:val="24"/>
          <w:lang w:val="en-US" w:eastAsia="zh-CN"/>
        </w:rPr>
        <w:t>2、</w:t>
      </w:r>
      <w:r>
        <w:rPr>
          <w:rFonts w:hint="eastAsia" w:ascii="宋体" w:hAnsi="宋体" w:eastAsia="宋体" w:cs="宋体"/>
          <w:bCs/>
          <w:sz w:val="24"/>
          <w:szCs w:val="24"/>
        </w:rPr>
        <w:t>底漆约80µm厚，中间漆</w:t>
      </w:r>
      <w:r>
        <w:rPr>
          <w:rFonts w:hint="eastAsia" w:ascii="宋体" w:hAnsi="宋体" w:cs="宋体"/>
          <w:bCs/>
          <w:sz w:val="24"/>
          <w:szCs w:val="24"/>
          <w:lang w:val="en-US" w:eastAsia="zh-CN"/>
        </w:rPr>
        <w:t>100</w:t>
      </w:r>
      <w:r>
        <w:rPr>
          <w:rFonts w:hint="eastAsia" w:ascii="宋体" w:hAnsi="宋体" w:eastAsia="宋体" w:cs="宋体"/>
          <w:bCs/>
          <w:sz w:val="24"/>
          <w:szCs w:val="24"/>
        </w:rPr>
        <w:t>µm、面漆约</w:t>
      </w:r>
      <w:r>
        <w:rPr>
          <w:rFonts w:hint="eastAsia" w:ascii="宋体" w:hAnsi="宋体" w:cs="宋体"/>
          <w:bCs/>
          <w:sz w:val="24"/>
          <w:szCs w:val="24"/>
          <w:lang w:val="en-US" w:eastAsia="zh-CN"/>
        </w:rPr>
        <w:t>8</w:t>
      </w:r>
      <w:r>
        <w:rPr>
          <w:rFonts w:hint="eastAsia" w:ascii="宋体" w:hAnsi="宋体" w:eastAsia="宋体" w:cs="宋体"/>
          <w:bCs/>
          <w:sz w:val="24"/>
          <w:szCs w:val="24"/>
        </w:rPr>
        <w:t>0µm厚。</w:t>
      </w:r>
    </w:p>
    <w:p>
      <w:pPr>
        <w:pStyle w:val="84"/>
        <w:keepNext w:val="0"/>
        <w:keepLines w:val="0"/>
        <w:pageBreakBefore w:val="0"/>
        <w:widowControl w:val="0"/>
        <w:numPr>
          <w:ilvl w:val="1"/>
          <w:numId w:val="0"/>
        </w:numPr>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bCs/>
          <w:sz w:val="24"/>
          <w:szCs w:val="24"/>
        </w:rPr>
      </w:pPr>
      <w:r>
        <w:rPr>
          <w:rFonts w:hint="eastAsia" w:ascii="宋体" w:hAnsi="宋体" w:cs="宋体"/>
          <w:bCs/>
          <w:sz w:val="24"/>
          <w:szCs w:val="24"/>
          <w:lang w:val="en-US" w:eastAsia="zh-CN"/>
        </w:rPr>
        <w:t>3、</w:t>
      </w:r>
      <w:r>
        <w:rPr>
          <w:rFonts w:hint="eastAsia" w:ascii="宋体" w:hAnsi="宋体" w:eastAsia="宋体" w:cs="宋体"/>
          <w:color w:val="000000"/>
          <w:sz w:val="24"/>
          <w:szCs w:val="24"/>
        </w:rPr>
        <w:t>底漆为环氧富锌底漆，中度、面漆为氯化橡胶漆。</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bCs/>
          <w:sz w:val="24"/>
          <w:szCs w:val="24"/>
        </w:rPr>
      </w:pPr>
      <w:r>
        <w:rPr>
          <w:rFonts w:hint="eastAsia" w:ascii="宋体" w:hAnsi="宋体" w:cs="宋体"/>
          <w:bCs/>
          <w:sz w:val="24"/>
          <w:szCs w:val="24"/>
          <w:lang w:val="en-US" w:eastAsia="zh-CN"/>
        </w:rPr>
        <w:t>4、</w:t>
      </w:r>
      <w:r>
        <w:rPr>
          <w:rFonts w:hint="eastAsia" w:ascii="宋体" w:hAnsi="宋体" w:eastAsia="宋体" w:cs="宋体"/>
          <w:bCs/>
          <w:sz w:val="24"/>
          <w:szCs w:val="24"/>
        </w:rPr>
        <w:t>颜色为</w:t>
      </w:r>
      <w:r>
        <w:rPr>
          <w:rFonts w:hint="eastAsia" w:ascii="宋体" w:hAnsi="宋体" w:eastAsia="宋体" w:cs="宋体"/>
          <w:bCs/>
          <w:sz w:val="24"/>
          <w:szCs w:val="24"/>
          <w:highlight w:val="none"/>
          <w:lang w:eastAsia="zh-CN"/>
        </w:rPr>
        <w:t>黑色</w:t>
      </w:r>
      <w:r>
        <w:rPr>
          <w:rFonts w:hint="eastAsia" w:ascii="宋体" w:hAnsi="宋体" w:eastAsia="宋体" w:cs="宋体"/>
          <w:bCs/>
          <w:sz w:val="24"/>
          <w:szCs w:val="24"/>
          <w:highlight w:val="none"/>
        </w:rPr>
        <w:t xml:space="preserve"> 。</w:t>
      </w:r>
    </w:p>
    <w:p>
      <w:pPr>
        <w:pStyle w:val="2"/>
        <w:pageBreakBefore w:val="0"/>
        <w:widowControl w:val="0"/>
        <w:kinsoku/>
        <w:wordWrap/>
        <w:topLinePunct w:val="0"/>
        <w:autoSpaceDE/>
        <w:autoSpaceDN/>
        <w:bidi w:val="0"/>
        <w:adjustRightInd/>
        <w:snapToGrid/>
        <w:spacing w:line="360" w:lineRule="auto"/>
        <w:ind w:left="0" w:leftChars="0" w:firstLine="482" w:firstLineChars="200"/>
        <w:jc w:val="left"/>
        <w:rPr>
          <w:rFonts w:hint="eastAsia" w:ascii="宋体" w:hAnsi="宋体" w:eastAsia="宋体" w:cs="宋体"/>
          <w:sz w:val="24"/>
          <w:szCs w:val="24"/>
        </w:rPr>
      </w:pPr>
      <w:r>
        <w:rPr>
          <w:rFonts w:hint="eastAsia" w:eastAsia="宋体" w:cs="宋体"/>
          <w:sz w:val="24"/>
          <w:szCs w:val="24"/>
          <w:lang w:val="en-US" w:eastAsia="zh-CN"/>
        </w:rPr>
        <w:t>七、</w:t>
      </w:r>
      <w:r>
        <w:rPr>
          <w:rFonts w:hint="eastAsia" w:ascii="宋体" w:hAnsi="宋体" w:eastAsia="宋体" w:cs="宋体"/>
          <w:sz w:val="24"/>
          <w:szCs w:val="24"/>
        </w:rPr>
        <w:t>与卸船机连接方式</w:t>
      </w:r>
    </w:p>
    <w:p>
      <w:pPr>
        <w:pageBreakBefore w:val="0"/>
        <w:widowControl w:val="0"/>
        <w:tabs>
          <w:tab w:val="left" w:pos="840"/>
        </w:tabs>
        <w:kinsoku/>
        <w:wordWrap/>
        <w:topLinePunct w:val="0"/>
        <w:autoSpaceDE/>
        <w:autoSpaceDN/>
        <w:bidi w:val="0"/>
        <w:adjustRightInd/>
        <w:snapToGrid/>
        <w:spacing w:line="360" w:lineRule="auto"/>
        <w:ind w:left="0" w:leftChars="0" w:firstLine="480" w:firstLineChars="200"/>
        <w:jc w:val="left"/>
        <w:rPr>
          <w:rFonts w:hint="eastAsia" w:ascii="宋体" w:hAnsi="宋体" w:eastAsia="宋体" w:cs="宋体"/>
          <w:bCs/>
          <w:sz w:val="24"/>
          <w:szCs w:val="24"/>
        </w:rPr>
      </w:pPr>
      <w:r>
        <w:rPr>
          <w:rFonts w:hint="eastAsia" w:ascii="宋体" w:hAnsi="宋体" w:cs="宋体"/>
          <w:bCs/>
          <w:sz w:val="24"/>
          <w:szCs w:val="24"/>
          <w:lang w:val="en-US" w:eastAsia="zh-CN"/>
        </w:rPr>
        <w:t>1、</w:t>
      </w:r>
      <w:r>
        <w:rPr>
          <w:rFonts w:hint="eastAsia" w:ascii="宋体" w:hAnsi="宋体" w:eastAsia="宋体" w:cs="宋体"/>
          <w:bCs/>
          <w:sz w:val="24"/>
          <w:szCs w:val="24"/>
        </w:rPr>
        <w:t>抓斗提供的高强度链条,必须保证与卸船机支持索C型环，可靠方便连接。</w:t>
      </w:r>
    </w:p>
    <w:p>
      <w:pPr>
        <w:pageBreakBefore w:val="0"/>
        <w:widowControl w:val="0"/>
        <w:kinsoku/>
        <w:wordWrap/>
        <w:topLinePunct w:val="0"/>
        <w:autoSpaceDE/>
        <w:autoSpaceDN/>
        <w:bidi w:val="0"/>
        <w:adjustRightInd/>
        <w:snapToGrid/>
        <w:spacing w:line="360" w:lineRule="auto"/>
        <w:ind w:left="0" w:leftChars="0" w:firstLine="480" w:firstLineChars="200"/>
        <w:jc w:val="left"/>
        <w:rPr>
          <w:rFonts w:hint="eastAsia" w:ascii="宋体" w:hAnsi="宋体" w:eastAsia="宋体" w:cs="宋体"/>
          <w:bCs/>
          <w:sz w:val="24"/>
          <w:szCs w:val="24"/>
        </w:rPr>
      </w:pPr>
      <w:r>
        <w:rPr>
          <w:rFonts w:hint="eastAsia" w:ascii="宋体" w:hAnsi="宋体" w:cs="宋体"/>
          <w:bCs/>
          <w:sz w:val="24"/>
          <w:szCs w:val="24"/>
          <w:lang w:val="en-US" w:eastAsia="zh-CN"/>
        </w:rPr>
        <w:t>2、</w:t>
      </w:r>
      <w:r>
        <w:rPr>
          <w:rFonts w:hint="eastAsia" w:ascii="宋体" w:hAnsi="宋体" w:eastAsia="宋体" w:cs="宋体"/>
          <w:bCs/>
          <w:sz w:val="24"/>
          <w:szCs w:val="24"/>
        </w:rPr>
        <w:t>抓斗闭合索钢丝绳头部采用梨形套浇铸，必须与卸船机闭合索C型环，可靠方便连接。</w:t>
      </w:r>
    </w:p>
    <w:p>
      <w:pPr>
        <w:pStyle w:val="2"/>
        <w:pageBreakBefore w:val="0"/>
        <w:widowControl w:val="0"/>
        <w:kinsoku/>
        <w:wordWrap/>
        <w:topLinePunct w:val="0"/>
        <w:autoSpaceDE/>
        <w:autoSpaceDN/>
        <w:bidi w:val="0"/>
        <w:adjustRightInd/>
        <w:snapToGrid/>
        <w:spacing w:line="360" w:lineRule="auto"/>
        <w:ind w:left="0" w:leftChars="0" w:firstLine="482" w:firstLineChars="200"/>
        <w:jc w:val="left"/>
        <w:rPr>
          <w:rFonts w:hint="eastAsia" w:ascii="宋体" w:hAnsi="宋体" w:eastAsia="宋体" w:cs="宋体"/>
          <w:sz w:val="24"/>
          <w:szCs w:val="24"/>
        </w:rPr>
      </w:pPr>
      <w:r>
        <w:rPr>
          <w:rFonts w:hint="eastAsia" w:eastAsia="宋体" w:cs="宋体"/>
          <w:sz w:val="24"/>
          <w:szCs w:val="24"/>
          <w:lang w:val="en-US" w:eastAsia="zh-CN"/>
        </w:rPr>
        <w:t>八、</w:t>
      </w:r>
      <w:r>
        <w:rPr>
          <w:rFonts w:hint="eastAsia" w:ascii="宋体" w:hAnsi="宋体" w:eastAsia="宋体" w:cs="宋体"/>
          <w:sz w:val="24"/>
          <w:szCs w:val="24"/>
        </w:rPr>
        <w:t>润滑</w:t>
      </w:r>
    </w:p>
    <w:p>
      <w:pPr>
        <w:pageBreakBefore w:val="0"/>
        <w:widowControl w:val="0"/>
        <w:numPr>
          <w:ilvl w:val="1"/>
          <w:numId w:val="0"/>
        </w:numPr>
        <w:kinsoku/>
        <w:wordWrap/>
        <w:topLinePunct w:val="0"/>
        <w:autoSpaceDE/>
        <w:autoSpaceDN/>
        <w:bidi w:val="0"/>
        <w:adjustRightInd/>
        <w:snapToGrid/>
        <w:spacing w:line="360" w:lineRule="auto"/>
        <w:ind w:left="0" w:leftChars="0" w:firstLine="480" w:firstLineChars="200"/>
        <w:jc w:val="left"/>
        <w:rPr>
          <w:rFonts w:hint="eastAsia" w:ascii="宋体" w:hAnsi="宋体" w:eastAsia="宋体" w:cs="宋体"/>
          <w:bCs/>
          <w:sz w:val="24"/>
          <w:szCs w:val="24"/>
        </w:rPr>
      </w:pPr>
      <w:r>
        <w:rPr>
          <w:rFonts w:hint="eastAsia" w:ascii="宋体" w:hAnsi="宋体" w:cs="宋体"/>
          <w:bCs/>
          <w:sz w:val="24"/>
          <w:szCs w:val="24"/>
          <w:lang w:val="en-US" w:eastAsia="zh-CN"/>
        </w:rPr>
        <w:t>1、</w:t>
      </w:r>
      <w:r>
        <w:rPr>
          <w:rFonts w:hint="eastAsia" w:ascii="宋体" w:hAnsi="宋体" w:eastAsia="宋体" w:cs="宋体"/>
          <w:bCs/>
          <w:sz w:val="24"/>
          <w:szCs w:val="24"/>
        </w:rPr>
        <w:t>润滑油嘴均采用PT1/4不锈钢平头油嘴（JIS B0203）。</w:t>
      </w:r>
    </w:p>
    <w:p>
      <w:pPr>
        <w:pageBreakBefore w:val="0"/>
        <w:widowControl w:val="0"/>
        <w:numPr>
          <w:ilvl w:val="1"/>
          <w:numId w:val="0"/>
        </w:numPr>
        <w:kinsoku/>
        <w:wordWrap/>
        <w:topLinePunct w:val="0"/>
        <w:autoSpaceDE/>
        <w:autoSpaceDN/>
        <w:bidi w:val="0"/>
        <w:adjustRightInd/>
        <w:snapToGrid/>
        <w:spacing w:line="360" w:lineRule="auto"/>
        <w:ind w:left="0" w:leftChars="0" w:firstLine="480" w:firstLineChars="200"/>
        <w:jc w:val="left"/>
        <w:rPr>
          <w:rFonts w:hint="eastAsia" w:ascii="宋体" w:hAnsi="宋体" w:eastAsia="宋体" w:cs="宋体"/>
          <w:bCs/>
          <w:sz w:val="24"/>
          <w:szCs w:val="24"/>
        </w:rPr>
      </w:pPr>
      <w:r>
        <w:rPr>
          <w:rFonts w:hint="eastAsia" w:ascii="宋体" w:hAnsi="宋体" w:cs="宋体"/>
          <w:bCs/>
          <w:sz w:val="24"/>
          <w:szCs w:val="24"/>
          <w:lang w:val="en-US" w:eastAsia="zh-CN"/>
        </w:rPr>
        <w:t>2、</w:t>
      </w:r>
      <w:r>
        <w:rPr>
          <w:rFonts w:hint="eastAsia" w:ascii="宋体" w:hAnsi="宋体" w:eastAsia="宋体" w:cs="宋体"/>
          <w:bCs/>
          <w:sz w:val="24"/>
          <w:szCs w:val="24"/>
        </w:rPr>
        <w:t>油嘴采用内嵌式，轴端须开便于联接油枪头的长型槽。</w:t>
      </w:r>
    </w:p>
    <w:p>
      <w:pPr>
        <w:pageBreakBefore w:val="0"/>
        <w:widowControl w:val="0"/>
        <w:numPr>
          <w:ilvl w:val="1"/>
          <w:numId w:val="0"/>
        </w:numPr>
        <w:kinsoku/>
        <w:wordWrap/>
        <w:topLinePunct w:val="0"/>
        <w:autoSpaceDE/>
        <w:autoSpaceDN/>
        <w:bidi w:val="0"/>
        <w:adjustRightInd/>
        <w:snapToGrid/>
        <w:spacing w:line="360" w:lineRule="auto"/>
        <w:ind w:left="0" w:leftChars="0" w:firstLine="480" w:firstLineChars="200"/>
        <w:jc w:val="left"/>
        <w:rPr>
          <w:rFonts w:hint="eastAsia" w:ascii="宋体" w:hAnsi="宋体" w:eastAsia="宋体" w:cs="宋体"/>
          <w:bCs/>
          <w:sz w:val="24"/>
          <w:szCs w:val="24"/>
        </w:rPr>
      </w:pPr>
      <w:r>
        <w:rPr>
          <w:rFonts w:hint="eastAsia" w:ascii="宋体" w:hAnsi="宋体" w:cs="宋体"/>
          <w:bCs/>
          <w:sz w:val="24"/>
          <w:szCs w:val="24"/>
          <w:lang w:val="en-US" w:eastAsia="zh-CN"/>
        </w:rPr>
        <w:t>3、</w:t>
      </w:r>
      <w:r>
        <w:rPr>
          <w:rFonts w:hint="eastAsia" w:ascii="宋体" w:hAnsi="宋体" w:eastAsia="宋体" w:cs="宋体"/>
          <w:bCs/>
          <w:sz w:val="24"/>
          <w:szCs w:val="24"/>
        </w:rPr>
        <w:t>抓斗销轴和轴套设置油储油孔润滑并设置双重加油润滑点。</w:t>
      </w:r>
    </w:p>
    <w:p>
      <w:pPr>
        <w:pStyle w:val="2"/>
        <w:pageBreakBefore w:val="0"/>
        <w:widowControl w:val="0"/>
        <w:kinsoku/>
        <w:wordWrap/>
        <w:topLinePunct w:val="0"/>
        <w:autoSpaceDE/>
        <w:autoSpaceDN/>
        <w:bidi w:val="0"/>
        <w:adjustRightInd/>
        <w:snapToGrid/>
        <w:spacing w:line="360" w:lineRule="auto"/>
        <w:ind w:left="0" w:leftChars="0" w:firstLine="482" w:firstLineChars="200"/>
        <w:jc w:val="left"/>
        <w:rPr>
          <w:rFonts w:hint="eastAsia" w:ascii="宋体" w:hAnsi="宋体" w:eastAsia="宋体" w:cs="宋体"/>
          <w:sz w:val="24"/>
          <w:szCs w:val="24"/>
        </w:rPr>
      </w:pPr>
      <w:r>
        <w:rPr>
          <w:rFonts w:hint="eastAsia" w:eastAsia="宋体" w:cs="宋体"/>
          <w:sz w:val="24"/>
          <w:szCs w:val="24"/>
          <w:lang w:val="en-US" w:eastAsia="zh-CN"/>
        </w:rPr>
        <w:t>九、</w:t>
      </w:r>
      <w:r>
        <w:rPr>
          <w:rFonts w:hint="eastAsia" w:ascii="宋体" w:hAnsi="宋体" w:eastAsia="宋体" w:cs="宋体"/>
          <w:sz w:val="24"/>
          <w:szCs w:val="24"/>
        </w:rPr>
        <w:t>随机资料</w:t>
      </w:r>
    </w:p>
    <w:p>
      <w:pPr>
        <w:pageBreakBefore w:val="0"/>
        <w:widowControl w:val="0"/>
        <w:kinsoku/>
        <w:wordWrap/>
        <w:topLinePunct w:val="0"/>
        <w:autoSpaceDE/>
        <w:autoSpaceDN/>
        <w:bidi w:val="0"/>
        <w:adjustRightInd/>
        <w:snapToGrid/>
        <w:spacing w:line="360" w:lineRule="auto"/>
        <w:ind w:left="0" w:leftChars="0" w:firstLine="480" w:firstLineChars="200"/>
        <w:jc w:val="left"/>
        <w:rPr>
          <w:rFonts w:hint="eastAsia" w:ascii="宋体" w:hAnsi="宋体" w:eastAsia="宋体" w:cs="宋体"/>
          <w:bCs/>
          <w:sz w:val="24"/>
          <w:szCs w:val="24"/>
        </w:rPr>
      </w:pPr>
      <w:r>
        <w:rPr>
          <w:rFonts w:hint="eastAsia" w:ascii="宋体" w:hAnsi="宋体" w:cs="宋体"/>
          <w:bCs/>
          <w:sz w:val="24"/>
          <w:szCs w:val="24"/>
          <w:lang w:val="en-US" w:eastAsia="zh-CN"/>
        </w:rPr>
        <w:t>1、</w:t>
      </w:r>
      <w:r>
        <w:rPr>
          <w:rFonts w:hint="eastAsia" w:ascii="宋体" w:hAnsi="宋体" w:eastAsia="宋体" w:cs="宋体"/>
          <w:bCs/>
          <w:sz w:val="24"/>
          <w:szCs w:val="24"/>
        </w:rPr>
        <w:t>零部件目录表、总图、易损件图纸。</w:t>
      </w:r>
    </w:p>
    <w:p>
      <w:pPr>
        <w:pageBreakBefore w:val="0"/>
        <w:widowControl w:val="0"/>
        <w:kinsoku/>
        <w:wordWrap/>
        <w:topLinePunct w:val="0"/>
        <w:autoSpaceDE/>
        <w:autoSpaceDN/>
        <w:bidi w:val="0"/>
        <w:adjustRightInd/>
        <w:snapToGrid/>
        <w:spacing w:line="360" w:lineRule="auto"/>
        <w:ind w:left="0" w:leftChars="0" w:firstLine="480" w:firstLineChars="200"/>
        <w:jc w:val="left"/>
        <w:rPr>
          <w:rFonts w:hint="eastAsia" w:ascii="宋体" w:hAnsi="宋体" w:eastAsia="宋体" w:cs="宋体"/>
          <w:bCs/>
          <w:sz w:val="24"/>
          <w:szCs w:val="24"/>
        </w:rPr>
      </w:pPr>
      <w:r>
        <w:rPr>
          <w:rFonts w:hint="eastAsia" w:ascii="宋体" w:hAnsi="宋体" w:cs="宋体"/>
          <w:bCs/>
          <w:sz w:val="24"/>
          <w:szCs w:val="24"/>
          <w:lang w:val="en-US" w:eastAsia="zh-CN"/>
        </w:rPr>
        <w:t>2、</w:t>
      </w:r>
      <w:r>
        <w:rPr>
          <w:rFonts w:hint="eastAsia" w:ascii="宋体" w:hAnsi="宋体" w:eastAsia="宋体" w:cs="宋体"/>
          <w:bCs/>
          <w:sz w:val="24"/>
          <w:szCs w:val="24"/>
        </w:rPr>
        <w:t>使用维护操作说明书。</w:t>
      </w:r>
    </w:p>
    <w:p>
      <w:pPr>
        <w:pageBreakBefore w:val="0"/>
        <w:widowControl w:val="0"/>
        <w:kinsoku/>
        <w:wordWrap/>
        <w:topLinePunct w:val="0"/>
        <w:autoSpaceDE/>
        <w:autoSpaceDN/>
        <w:bidi w:val="0"/>
        <w:adjustRightInd/>
        <w:snapToGrid/>
        <w:spacing w:line="360" w:lineRule="auto"/>
        <w:ind w:left="0" w:leftChars="0" w:firstLine="480" w:firstLineChars="200"/>
        <w:jc w:val="left"/>
        <w:rPr>
          <w:rFonts w:hint="eastAsia" w:ascii="宋体" w:hAnsi="宋体" w:eastAsia="宋体" w:cs="宋体"/>
          <w:bCs/>
          <w:sz w:val="24"/>
          <w:szCs w:val="24"/>
        </w:rPr>
      </w:pPr>
      <w:r>
        <w:rPr>
          <w:rFonts w:hint="eastAsia" w:ascii="宋体" w:hAnsi="宋体" w:cs="宋体"/>
          <w:bCs/>
          <w:sz w:val="24"/>
          <w:szCs w:val="24"/>
          <w:lang w:val="en-US" w:eastAsia="zh-CN"/>
        </w:rPr>
        <w:t>3、</w:t>
      </w:r>
      <w:r>
        <w:rPr>
          <w:rFonts w:hint="eastAsia" w:ascii="宋体" w:hAnsi="宋体" w:eastAsia="宋体" w:cs="宋体"/>
          <w:bCs/>
          <w:sz w:val="24"/>
          <w:szCs w:val="24"/>
        </w:rPr>
        <w:t>产品合格证。</w:t>
      </w:r>
    </w:p>
    <w:p>
      <w:pPr>
        <w:pageBreakBefore w:val="0"/>
        <w:widowControl w:val="0"/>
        <w:kinsoku/>
        <w:wordWrap/>
        <w:topLinePunct w:val="0"/>
        <w:autoSpaceDE/>
        <w:autoSpaceDN/>
        <w:bidi w:val="0"/>
        <w:adjustRightInd/>
        <w:snapToGrid/>
        <w:spacing w:line="360" w:lineRule="auto"/>
        <w:ind w:left="0" w:leftChars="0" w:firstLine="480" w:firstLineChars="200"/>
        <w:jc w:val="left"/>
        <w:rPr>
          <w:rFonts w:hint="eastAsia" w:ascii="宋体" w:hAnsi="宋体" w:eastAsia="宋体" w:cs="宋体"/>
          <w:bCs/>
          <w:sz w:val="24"/>
          <w:szCs w:val="24"/>
        </w:rPr>
      </w:pPr>
      <w:r>
        <w:rPr>
          <w:rFonts w:hint="eastAsia" w:ascii="宋体" w:hAnsi="宋体" w:cs="宋体"/>
          <w:bCs/>
          <w:sz w:val="24"/>
          <w:szCs w:val="24"/>
          <w:lang w:val="en-US" w:eastAsia="zh-CN"/>
        </w:rPr>
        <w:t>4、</w:t>
      </w:r>
      <w:r>
        <w:rPr>
          <w:rFonts w:hint="eastAsia" w:ascii="宋体" w:hAnsi="宋体" w:eastAsia="宋体" w:cs="宋体"/>
          <w:bCs/>
          <w:sz w:val="24"/>
          <w:szCs w:val="24"/>
        </w:rPr>
        <w:t>检测报告、材质报告。</w:t>
      </w:r>
    </w:p>
    <w:p>
      <w:pPr>
        <w:rPr>
          <w:rFonts w:hint="eastAsia"/>
        </w:rPr>
      </w:pPr>
    </w:p>
    <w:p>
      <w:pPr>
        <w:pStyle w:val="22"/>
        <w:rPr>
          <w:rFonts w:hint="eastAsia"/>
        </w:rPr>
      </w:pPr>
    </w:p>
    <w:bookmarkEnd w:id="154"/>
    <w:p>
      <w:pPr>
        <w:pStyle w:val="22"/>
        <w:numPr>
          <w:ilvl w:val="0"/>
          <w:numId w:val="0"/>
        </w:numPr>
        <w:rPr>
          <w:rFonts w:hint="default"/>
          <w:lang w:val="en-US" w:eastAsia="zh-CN"/>
        </w:rPr>
      </w:pPr>
    </w:p>
    <w:p>
      <w:pPr>
        <w:adjustRightInd w:val="0"/>
        <w:snapToGrid w:val="0"/>
        <w:spacing w:beforeLines="50"/>
        <w:jc w:val="center"/>
        <w:rPr>
          <w:rFonts w:asciiTheme="majorEastAsia" w:hAnsiTheme="majorEastAsia" w:eastAsiaTheme="majorEastAsia"/>
          <w:bCs/>
        </w:rPr>
      </w:pPr>
    </w:p>
    <w:p>
      <w:pPr>
        <w:adjustRightInd w:val="0"/>
        <w:snapToGrid w:val="0"/>
        <w:spacing w:beforeLines="50"/>
        <w:jc w:val="center"/>
        <w:rPr>
          <w:rFonts w:asciiTheme="majorEastAsia" w:hAnsiTheme="majorEastAsia" w:eastAsiaTheme="majorEastAsia"/>
          <w:bCs/>
        </w:rPr>
      </w:pPr>
    </w:p>
    <w:p>
      <w:pPr>
        <w:rPr>
          <w:rFonts w:hint="eastAsia" w:asciiTheme="majorEastAsia" w:hAnsiTheme="majorEastAsia" w:eastAsiaTheme="majorEastAsia"/>
          <w:b/>
          <w:sz w:val="36"/>
          <w:szCs w:val="36"/>
        </w:rPr>
      </w:pPr>
      <w:r>
        <w:rPr>
          <w:rFonts w:hint="eastAsia" w:asciiTheme="majorEastAsia" w:hAnsiTheme="majorEastAsia" w:eastAsiaTheme="majorEastAsia"/>
          <w:b/>
          <w:sz w:val="36"/>
          <w:szCs w:val="36"/>
        </w:rPr>
        <w:br w:type="page"/>
      </w:r>
    </w:p>
    <w:p>
      <w:pPr>
        <w:numPr>
          <w:ilvl w:val="0"/>
          <w:numId w:val="11"/>
        </w:numPr>
        <w:spacing w:line="360" w:lineRule="auto"/>
        <w:jc w:val="center"/>
        <w:rPr>
          <w:rFonts w:hint="eastAsia" w:asciiTheme="majorEastAsia" w:hAnsiTheme="majorEastAsia" w:eastAsiaTheme="majorEastAsia"/>
          <w:b/>
          <w:bCs/>
          <w:sz w:val="36"/>
          <w:szCs w:val="36"/>
          <w:lang w:val="en-US" w:eastAsia="zh-CN"/>
        </w:rPr>
      </w:pPr>
      <w:r>
        <w:rPr>
          <w:rFonts w:hint="eastAsia" w:asciiTheme="majorEastAsia" w:hAnsiTheme="majorEastAsia" w:eastAsiaTheme="majorEastAsia"/>
          <w:b/>
          <w:bCs/>
          <w:sz w:val="36"/>
          <w:szCs w:val="36"/>
        </w:rPr>
        <w:t xml:space="preserve"> </w:t>
      </w:r>
      <w:r>
        <w:rPr>
          <w:rFonts w:hint="eastAsia" w:asciiTheme="majorEastAsia" w:hAnsiTheme="majorEastAsia" w:eastAsiaTheme="majorEastAsia"/>
          <w:b/>
          <w:bCs/>
          <w:sz w:val="36"/>
          <w:szCs w:val="36"/>
          <w:lang w:val="en-US" w:eastAsia="zh-CN"/>
        </w:rPr>
        <w:t>评标方法</w:t>
      </w:r>
    </w:p>
    <w:p>
      <w:pPr>
        <w:keepNext w:val="0"/>
        <w:keepLines w:val="0"/>
        <w:pageBreakBefore w:val="0"/>
        <w:widowControl/>
        <w:tabs>
          <w:tab w:val="left" w:pos="0"/>
          <w:tab w:val="left" w:pos="993"/>
          <w:tab w:val="left" w:pos="1134"/>
        </w:tabs>
        <w:kinsoku/>
        <w:wordWrap/>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bCs/>
          <w:sz w:val="24"/>
          <w:szCs w:val="24"/>
        </w:rPr>
      </w:pPr>
      <w:r>
        <w:rPr>
          <w:rFonts w:hint="eastAsia" w:ascii="宋体" w:hAnsi="宋体" w:eastAsia="宋体" w:cs="宋体"/>
          <w:bCs/>
          <w:sz w:val="24"/>
          <w:szCs w:val="24"/>
        </w:rPr>
        <w:t>一、评标方法:本次招标采用综合评分法。</w:t>
      </w:r>
    </w:p>
    <w:p>
      <w:pPr>
        <w:keepNext w:val="0"/>
        <w:keepLines w:val="0"/>
        <w:pageBreakBefore w:val="0"/>
        <w:widowControl/>
        <w:tabs>
          <w:tab w:val="left" w:pos="0"/>
          <w:tab w:val="left" w:pos="993"/>
          <w:tab w:val="left" w:pos="1134"/>
        </w:tabs>
        <w:kinsoku/>
        <w:wordWrap/>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sz w:val="24"/>
          <w:szCs w:val="24"/>
        </w:rPr>
      </w:pPr>
      <w:r>
        <w:rPr>
          <w:rFonts w:hint="eastAsia" w:ascii="宋体" w:hAnsi="宋体" w:eastAsia="宋体" w:cs="宋体"/>
          <w:bCs/>
          <w:sz w:val="24"/>
          <w:szCs w:val="24"/>
        </w:rPr>
        <w:t>（一）评标程序及评标标准</w:t>
      </w:r>
    </w:p>
    <w:p>
      <w:pPr>
        <w:keepNext w:val="0"/>
        <w:keepLines w:val="0"/>
        <w:pageBreakBefore w:val="0"/>
        <w:widowControl/>
        <w:tabs>
          <w:tab w:val="left" w:pos="0"/>
          <w:tab w:val="left" w:pos="993"/>
          <w:tab w:val="left" w:pos="1134"/>
        </w:tabs>
        <w:kinsoku/>
        <w:wordWrap/>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sz w:val="24"/>
          <w:szCs w:val="24"/>
        </w:rPr>
      </w:pPr>
      <w:r>
        <w:rPr>
          <w:rFonts w:hint="eastAsia" w:ascii="宋体" w:hAnsi="宋体" w:eastAsia="宋体" w:cs="宋体"/>
          <w:bCs/>
          <w:sz w:val="24"/>
          <w:szCs w:val="24"/>
          <w:lang w:val="en-US" w:eastAsia="zh-CN"/>
        </w:rPr>
        <w:t>1</w:t>
      </w:r>
      <w:r>
        <w:rPr>
          <w:rFonts w:hint="eastAsia" w:ascii="宋体" w:hAnsi="宋体" w:eastAsia="宋体" w:cs="宋体"/>
          <w:bCs/>
          <w:sz w:val="24"/>
          <w:szCs w:val="24"/>
        </w:rPr>
        <w:t>资格审查评审--2</w:t>
      </w:r>
      <w:r>
        <w:rPr>
          <w:rFonts w:hint="eastAsia" w:ascii="宋体" w:hAnsi="宋体" w:eastAsia="宋体" w:cs="宋体"/>
          <w:bCs/>
          <w:sz w:val="24"/>
          <w:szCs w:val="24"/>
          <w:lang w:val="en-US" w:eastAsia="zh-CN"/>
        </w:rPr>
        <w:t>商务</w:t>
      </w:r>
      <w:r>
        <w:rPr>
          <w:rFonts w:hint="eastAsia" w:ascii="宋体" w:hAnsi="宋体" w:eastAsia="宋体" w:cs="宋体"/>
          <w:bCs/>
          <w:sz w:val="24"/>
          <w:szCs w:val="24"/>
        </w:rPr>
        <w:t>技术评审--3报价评审--4确定中标候选人。</w:t>
      </w:r>
    </w:p>
    <w:p>
      <w:pPr>
        <w:keepNext w:val="0"/>
        <w:keepLines w:val="0"/>
        <w:pageBreakBefore w:val="0"/>
        <w:kinsoku/>
        <w:wordWrap/>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bCs/>
          <w:sz w:val="24"/>
          <w:szCs w:val="24"/>
        </w:rPr>
      </w:pPr>
      <w:r>
        <w:rPr>
          <w:rFonts w:hint="eastAsia" w:ascii="宋体" w:hAnsi="宋体" w:eastAsia="宋体" w:cs="宋体"/>
          <w:bCs/>
          <w:sz w:val="24"/>
          <w:szCs w:val="24"/>
        </w:rPr>
        <w:t>（二）资格审查程序及评审内容</w:t>
      </w:r>
    </w:p>
    <w:p>
      <w:pPr>
        <w:keepNext w:val="0"/>
        <w:keepLines w:val="0"/>
        <w:pageBreakBefore w:val="0"/>
        <w:kinsoku/>
        <w:wordWrap/>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bCs/>
          <w:sz w:val="24"/>
          <w:szCs w:val="24"/>
        </w:rPr>
      </w:pPr>
      <w:r>
        <w:rPr>
          <w:rFonts w:hint="eastAsia" w:ascii="宋体" w:hAnsi="宋体" w:eastAsia="宋体" w:cs="宋体"/>
          <w:bCs/>
          <w:sz w:val="24"/>
          <w:szCs w:val="24"/>
          <w:lang w:val="en-US" w:eastAsia="zh-CN"/>
        </w:rPr>
        <w:t>1、</w:t>
      </w:r>
      <w:r>
        <w:rPr>
          <w:rFonts w:hint="eastAsia" w:ascii="宋体" w:hAnsi="宋体" w:eastAsia="宋体" w:cs="宋体"/>
          <w:bCs/>
          <w:sz w:val="24"/>
          <w:szCs w:val="24"/>
        </w:rPr>
        <w:t>投标人全部进入资格审查，由本采购项目评标委员会根据参加资格审查的投标人递交的资格</w:t>
      </w:r>
      <w:r>
        <w:rPr>
          <w:rFonts w:hint="eastAsia" w:ascii="宋体" w:hAnsi="宋体" w:eastAsia="宋体" w:cs="宋体"/>
          <w:bCs/>
          <w:sz w:val="24"/>
          <w:szCs w:val="24"/>
          <w:lang w:val="en-US" w:eastAsia="zh-CN"/>
        </w:rPr>
        <w:t>审查</w:t>
      </w:r>
      <w:r>
        <w:rPr>
          <w:rFonts w:hint="eastAsia" w:ascii="宋体" w:hAnsi="宋体" w:eastAsia="宋体" w:cs="宋体"/>
          <w:bCs/>
          <w:sz w:val="24"/>
          <w:szCs w:val="24"/>
        </w:rPr>
        <w:t>文件，并按照本采购项目招标文件《资格审查标准》对投标人的资格进行审查。</w:t>
      </w:r>
    </w:p>
    <w:p>
      <w:pPr>
        <w:keepNext w:val="0"/>
        <w:keepLines w:val="0"/>
        <w:pageBreakBefore w:val="0"/>
        <w:widowControl/>
        <w:tabs>
          <w:tab w:val="left" w:pos="0"/>
          <w:tab w:val="left" w:pos="993"/>
          <w:tab w:val="left" w:pos="1134"/>
        </w:tabs>
        <w:kinsoku/>
        <w:wordWrap/>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lang w:val="en-US" w:eastAsia="zh-CN"/>
        </w:rPr>
        <w:t>2、</w:t>
      </w:r>
      <w:r>
        <w:rPr>
          <w:rFonts w:hint="eastAsia" w:ascii="宋体" w:hAnsi="宋体" w:eastAsia="宋体" w:cs="宋体"/>
          <w:bCs/>
          <w:sz w:val="24"/>
          <w:szCs w:val="24"/>
          <w:highlight w:val="none"/>
        </w:rPr>
        <w:t>本次资格审查采用符合性审查，各投标人资格审查通过后方能进入</w:t>
      </w:r>
      <w:r>
        <w:rPr>
          <w:rFonts w:hint="eastAsia" w:ascii="宋体" w:hAnsi="宋体" w:eastAsia="宋体" w:cs="宋体"/>
          <w:bCs/>
          <w:sz w:val="24"/>
          <w:szCs w:val="24"/>
          <w:highlight w:val="none"/>
          <w:lang w:val="en-US" w:eastAsia="zh-CN"/>
        </w:rPr>
        <w:t>下一阶段评审</w:t>
      </w:r>
      <w:r>
        <w:rPr>
          <w:rFonts w:hint="eastAsia" w:ascii="宋体" w:hAnsi="宋体" w:eastAsia="宋体" w:cs="宋体"/>
          <w:bCs/>
          <w:sz w:val="24"/>
          <w:szCs w:val="24"/>
          <w:highlight w:val="none"/>
        </w:rPr>
        <w:t>。</w:t>
      </w:r>
    </w:p>
    <w:p>
      <w:pPr>
        <w:keepNext w:val="0"/>
        <w:keepLines w:val="0"/>
        <w:pageBreakBefore w:val="0"/>
        <w:widowControl/>
        <w:tabs>
          <w:tab w:val="left" w:pos="0"/>
          <w:tab w:val="left" w:pos="993"/>
          <w:tab w:val="left" w:pos="1134"/>
        </w:tabs>
        <w:kinsoku/>
        <w:wordWrap/>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lang w:val="en-US" w:eastAsia="zh-CN"/>
        </w:rPr>
        <w:t>3、</w:t>
      </w:r>
      <w:r>
        <w:rPr>
          <w:rFonts w:hint="eastAsia" w:ascii="宋体" w:hAnsi="宋体" w:eastAsia="宋体" w:cs="宋体"/>
          <w:bCs/>
          <w:sz w:val="24"/>
          <w:szCs w:val="24"/>
          <w:highlight w:val="none"/>
        </w:rPr>
        <w:t>资格审查必要合格条件标准如下：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u w:val="single"/>
        </w:rPr>
      </w:pPr>
      <w:r>
        <w:rPr>
          <w:rFonts w:hint="eastAsia" w:ascii="宋体" w:hAnsi="宋体" w:eastAsia="宋体" w:cs="宋体"/>
          <w:color w:val="000000"/>
          <w:sz w:val="24"/>
          <w:szCs w:val="24"/>
          <w:lang w:val="en-US" w:eastAsia="zh-CN"/>
        </w:rPr>
        <w:t>（1）</w:t>
      </w:r>
      <w:r>
        <w:rPr>
          <w:rFonts w:hint="eastAsia" w:ascii="宋体" w:hAnsi="宋体" w:eastAsia="宋体" w:cs="宋体"/>
          <w:color w:val="000000"/>
          <w:sz w:val="24"/>
          <w:szCs w:val="24"/>
          <w:highlight w:val="none"/>
          <w:lang w:val="en-US" w:eastAsia="zh-CN"/>
        </w:rPr>
        <w:t>关于资格</w:t>
      </w:r>
      <w:r>
        <w:rPr>
          <w:rFonts w:hint="eastAsia" w:ascii="宋体" w:hAnsi="宋体" w:cs="宋体"/>
          <w:color w:val="000000"/>
          <w:sz w:val="24"/>
          <w:szCs w:val="24"/>
          <w:highlight w:val="none"/>
          <w:lang w:val="en-US" w:eastAsia="zh-CN"/>
        </w:rPr>
        <w:t>文件</w:t>
      </w:r>
      <w:r>
        <w:rPr>
          <w:rFonts w:hint="eastAsia" w:ascii="宋体" w:hAnsi="宋体" w:eastAsia="宋体" w:cs="宋体"/>
          <w:color w:val="000000"/>
          <w:sz w:val="24"/>
          <w:szCs w:val="24"/>
          <w:highlight w:val="none"/>
          <w:lang w:val="en-US" w:eastAsia="zh-CN"/>
        </w:rPr>
        <w:t>的声明函</w:t>
      </w:r>
      <w:r>
        <w:rPr>
          <w:rFonts w:hint="eastAsia" w:ascii="宋体" w:hAnsi="宋体" w:eastAsia="宋体" w:cs="宋体"/>
          <w:color w:val="000000"/>
          <w:sz w:val="24"/>
          <w:szCs w:val="24"/>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highlight w:val="none"/>
        </w:rPr>
        <w:t>法定代表人参加投标的，必须提供法定代表人身份证明及法定代表人本人身份证复印件；非法定代表人参加投标的，必须提供法定代表人签字或盖章的授权委托书</w:t>
      </w:r>
      <w:r>
        <w:rPr>
          <w:rFonts w:hint="eastAsia" w:ascii="宋体" w:hAnsi="宋体" w:cs="宋体"/>
          <w:color w:val="000000"/>
          <w:sz w:val="24"/>
          <w:szCs w:val="24"/>
          <w:highlight w:val="none"/>
          <w:lang w:val="en-US" w:eastAsia="zh-CN"/>
        </w:rPr>
        <w:t>及</w:t>
      </w:r>
      <w:r>
        <w:rPr>
          <w:rFonts w:hint="eastAsia" w:ascii="宋体" w:hAnsi="宋体" w:eastAsia="宋体" w:cs="宋体"/>
          <w:b/>
          <w:color w:val="000000"/>
          <w:sz w:val="24"/>
          <w:szCs w:val="24"/>
          <w:highlight w:val="none"/>
        </w:rPr>
        <w:t>法定代表人和被授权人两人的身份证复印件</w:t>
      </w:r>
      <w:r>
        <w:rPr>
          <w:rFonts w:hint="eastAsia" w:ascii="宋体" w:hAnsi="宋体" w:eastAsia="宋体" w:cs="宋体"/>
          <w:color w:val="000000"/>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u w:val="none"/>
          <w:lang w:eastAsia="zh-CN"/>
        </w:rPr>
      </w:pPr>
      <w:r>
        <w:rPr>
          <w:rFonts w:hint="eastAsia" w:ascii="宋体" w:hAnsi="宋体" w:cs="宋体"/>
          <w:sz w:val="24"/>
          <w:szCs w:val="24"/>
          <w:u w:val="none"/>
          <w:lang w:eastAsia="zh-CN"/>
        </w:rPr>
        <w:t>（</w:t>
      </w:r>
      <w:r>
        <w:rPr>
          <w:rFonts w:hint="eastAsia" w:ascii="宋体" w:hAnsi="宋体" w:cs="宋体"/>
          <w:sz w:val="24"/>
          <w:szCs w:val="24"/>
          <w:u w:val="none"/>
          <w:lang w:val="en-US" w:eastAsia="zh-CN"/>
        </w:rPr>
        <w:t>3</w:t>
      </w:r>
      <w:r>
        <w:rPr>
          <w:rFonts w:hint="eastAsia" w:ascii="宋体" w:hAnsi="宋体" w:cs="宋体"/>
          <w:sz w:val="24"/>
          <w:szCs w:val="24"/>
          <w:u w:val="none"/>
          <w:lang w:eastAsia="zh-CN"/>
        </w:rPr>
        <w:t>）</w:t>
      </w:r>
      <w:r>
        <w:rPr>
          <w:rFonts w:hint="eastAsia" w:ascii="宋体" w:hAnsi="宋体" w:cs="宋体"/>
          <w:sz w:val="24"/>
          <w:szCs w:val="24"/>
          <w:highlight w:val="none"/>
          <w:u w:val="none"/>
          <w:lang w:val="en-US" w:eastAsia="zh-CN"/>
        </w:rPr>
        <w:t>投标担保。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u w:val="none"/>
          <w:lang w:val="en-US" w:eastAsia="zh-CN"/>
        </w:rPr>
      </w:pPr>
      <w:r>
        <w:rPr>
          <w:rFonts w:hint="eastAsia" w:ascii="宋体" w:hAnsi="宋体" w:eastAsia="宋体" w:cs="宋体"/>
          <w:sz w:val="24"/>
          <w:szCs w:val="24"/>
          <w:u w:val="none"/>
          <w:lang w:eastAsia="zh-CN"/>
        </w:rPr>
        <w:t>（</w:t>
      </w:r>
      <w:r>
        <w:rPr>
          <w:rFonts w:hint="eastAsia" w:ascii="宋体" w:hAnsi="宋体" w:cs="宋体"/>
          <w:sz w:val="24"/>
          <w:szCs w:val="24"/>
          <w:u w:val="none"/>
          <w:lang w:val="en-US" w:eastAsia="zh-CN"/>
        </w:rPr>
        <w:t>4</w:t>
      </w:r>
      <w:r>
        <w:rPr>
          <w:rFonts w:hint="eastAsia" w:ascii="宋体" w:hAnsi="宋体" w:eastAsia="宋体" w:cs="宋体"/>
          <w:sz w:val="24"/>
          <w:szCs w:val="24"/>
          <w:u w:val="none"/>
          <w:lang w:eastAsia="zh-CN"/>
        </w:rPr>
        <w:t>）</w:t>
      </w:r>
      <w:r>
        <w:rPr>
          <w:rFonts w:hint="eastAsia" w:ascii="宋体" w:hAnsi="宋体" w:eastAsia="宋体" w:cs="宋体"/>
          <w:sz w:val="24"/>
          <w:szCs w:val="24"/>
          <w:u w:val="none"/>
          <w:lang w:val="en-US" w:eastAsia="zh-CN"/>
        </w:rPr>
        <w:t>诚信承诺函</w:t>
      </w:r>
      <w:r>
        <w:rPr>
          <w:rFonts w:hint="eastAsia" w:ascii="宋体" w:hAnsi="宋体" w:eastAsia="宋体" w:cs="宋体"/>
          <w:color w:val="000000"/>
          <w:sz w:val="24"/>
          <w:szCs w:val="24"/>
        </w:rPr>
        <w:t>。</w:t>
      </w:r>
    </w:p>
    <w:p>
      <w:pPr>
        <w:pStyle w:val="22"/>
        <w:keepNext w:val="0"/>
        <w:keepLines w:val="0"/>
        <w:pageBreakBefore w:val="0"/>
        <w:tabs>
          <w:tab w:val="left" w:pos="2020"/>
          <w:tab w:val="center" w:pos="4535"/>
        </w:tabs>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D0D0D"/>
          <w:sz w:val="24"/>
          <w:szCs w:val="24"/>
          <w:lang w:eastAsia="zh-CN"/>
        </w:rPr>
      </w:pPr>
      <w:r>
        <w:rPr>
          <w:rFonts w:hint="eastAsia" w:ascii="宋体" w:hAnsi="宋体" w:eastAsia="宋体" w:cs="宋体"/>
          <w:color w:val="000000"/>
          <w:kern w:val="0"/>
          <w:sz w:val="24"/>
          <w:szCs w:val="24"/>
          <w:lang w:val="en-US" w:eastAsia="zh-CN"/>
        </w:rPr>
        <w:t>（5）</w:t>
      </w:r>
      <w:r>
        <w:rPr>
          <w:rFonts w:hint="eastAsia" w:ascii="宋体" w:hAnsi="宋体" w:eastAsia="宋体" w:cs="宋体"/>
          <w:color w:val="0D0D0D"/>
          <w:sz w:val="24"/>
          <w:szCs w:val="24"/>
        </w:rPr>
        <w:t>按</w:t>
      </w:r>
      <w:r>
        <w:rPr>
          <w:rFonts w:hint="eastAsia" w:ascii="宋体" w:hAnsi="宋体" w:eastAsia="宋体" w:cs="宋体"/>
          <w:color w:val="0D0D0D"/>
          <w:sz w:val="24"/>
          <w:szCs w:val="24"/>
          <w:lang w:val="en-US" w:eastAsia="zh-CN"/>
        </w:rPr>
        <w:t>招标</w:t>
      </w:r>
      <w:r>
        <w:rPr>
          <w:rFonts w:hint="eastAsia" w:ascii="宋体" w:hAnsi="宋体" w:eastAsia="宋体" w:cs="宋体"/>
          <w:color w:val="0D0D0D"/>
          <w:sz w:val="24"/>
          <w:szCs w:val="24"/>
        </w:rPr>
        <w:t>公告资格要求提供相应的佐证材料（提供复印件并加盖公章）</w:t>
      </w:r>
      <w:r>
        <w:rPr>
          <w:rFonts w:hint="eastAsia" w:ascii="宋体" w:hAnsi="宋体" w:eastAsia="宋体" w:cs="宋体"/>
          <w:color w:val="0D0D0D"/>
          <w:sz w:val="24"/>
          <w:szCs w:val="24"/>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508" w:firstLineChars="200"/>
        <w:jc w:val="left"/>
        <w:textAlignment w:val="auto"/>
        <w:rPr>
          <w:rFonts w:hint="eastAsia" w:ascii="宋体" w:hAnsi="宋体" w:eastAsia="宋体" w:cs="宋体"/>
          <w:color w:val="0D0D0D"/>
          <w:spacing w:val="7"/>
          <w:kern w:val="0"/>
          <w:sz w:val="24"/>
          <w:szCs w:val="24"/>
          <w:lang w:val="en-US" w:eastAsia="zh-CN"/>
        </w:rPr>
      </w:pPr>
      <w:r>
        <w:rPr>
          <w:rFonts w:hint="eastAsia" w:ascii="宋体" w:hAnsi="宋体" w:eastAsia="宋体" w:cs="宋体"/>
          <w:color w:val="0D0D0D"/>
          <w:spacing w:val="7"/>
          <w:kern w:val="0"/>
          <w:sz w:val="24"/>
          <w:szCs w:val="24"/>
          <w:lang w:val="en-US" w:eastAsia="zh-CN"/>
        </w:rPr>
        <w:t>①法人营业执照。</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508" w:firstLineChars="200"/>
        <w:jc w:val="left"/>
        <w:textAlignment w:val="auto"/>
        <w:rPr>
          <w:rFonts w:hint="eastAsia" w:ascii="宋体" w:hAnsi="宋体" w:eastAsia="宋体" w:cs="宋体"/>
          <w:color w:val="0D0D0D"/>
          <w:spacing w:val="7"/>
          <w:kern w:val="0"/>
          <w:sz w:val="24"/>
          <w:szCs w:val="24"/>
          <w:lang w:val="en-US" w:eastAsia="zh-CN"/>
        </w:rPr>
      </w:pPr>
      <w:r>
        <w:rPr>
          <w:rFonts w:hint="eastAsia" w:ascii="宋体" w:hAnsi="宋体" w:cs="宋体"/>
          <w:color w:val="0D0D0D"/>
          <w:spacing w:val="7"/>
          <w:kern w:val="0"/>
          <w:sz w:val="24"/>
          <w:szCs w:val="24"/>
          <w:lang w:val="en-US" w:eastAsia="zh-CN"/>
        </w:rPr>
        <w:t>②</w:t>
      </w:r>
      <w:r>
        <w:rPr>
          <w:rFonts w:hint="eastAsia" w:ascii="宋体" w:hAnsi="宋体" w:eastAsia="宋体" w:cs="宋体"/>
          <w:color w:val="0D0D0D"/>
          <w:spacing w:val="7"/>
          <w:kern w:val="0"/>
          <w:sz w:val="24"/>
          <w:szCs w:val="24"/>
          <w:highlight w:val="none"/>
          <w:lang w:val="en-US" w:eastAsia="zh-CN"/>
        </w:rPr>
        <w:t>投标人必须为有能力按本招标文件规定的要求提供招标物及提供相关伴随服务能力的制造商</w:t>
      </w:r>
      <w:r>
        <w:rPr>
          <w:rFonts w:hint="eastAsia" w:ascii="宋体" w:hAnsi="宋体" w:eastAsia="宋体" w:cs="宋体"/>
          <w:kern w:val="0"/>
          <w:sz w:val="24"/>
          <w:szCs w:val="24"/>
          <w:lang w:eastAsia="zh-CN"/>
        </w:rPr>
        <w:t>。</w:t>
      </w:r>
    </w:p>
    <w:p>
      <w:pPr>
        <w:pStyle w:val="43"/>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08" w:firstLineChars="200"/>
        <w:jc w:val="left"/>
        <w:textAlignment w:val="auto"/>
        <w:rPr>
          <w:rFonts w:hint="eastAsia" w:ascii="宋体" w:hAnsi="宋体" w:eastAsia="宋体" w:cs="宋体"/>
          <w:color w:val="0D0D0D"/>
          <w:spacing w:val="7"/>
          <w:kern w:val="0"/>
          <w:sz w:val="24"/>
          <w:szCs w:val="24"/>
          <w:lang w:val="en-US" w:eastAsia="zh-CN"/>
        </w:rPr>
      </w:pPr>
      <w:r>
        <w:rPr>
          <w:rFonts w:hint="eastAsia" w:ascii="宋体" w:hAnsi="宋体" w:eastAsia="宋体" w:cs="宋体"/>
          <w:color w:val="0D0D0D"/>
          <w:spacing w:val="7"/>
          <w:kern w:val="0"/>
          <w:sz w:val="24"/>
          <w:szCs w:val="24"/>
          <w:lang w:val="en-US" w:eastAsia="zh-CN"/>
        </w:rPr>
        <w:t>③</w:t>
      </w:r>
      <w:r>
        <w:rPr>
          <w:rFonts w:hint="eastAsia" w:ascii="宋体" w:hAnsi="宋体" w:eastAsia="宋体" w:cs="宋体"/>
          <w:color w:val="0D0D0D"/>
          <w:spacing w:val="7"/>
          <w:kern w:val="0"/>
          <w:sz w:val="24"/>
          <w:szCs w:val="24"/>
          <w:highlight w:val="none"/>
          <w:lang w:val="en-US" w:eastAsia="zh-CN"/>
        </w:rPr>
        <w:t>投标人提供自2020年1月1日以来（以合同签订时间为准）销售卸船机用抓斗不少于</w:t>
      </w:r>
      <w:r>
        <w:rPr>
          <w:rFonts w:hint="eastAsia" w:ascii="宋体" w:hAnsi="宋体" w:eastAsia="宋体" w:cs="宋体"/>
          <w:color w:val="auto"/>
          <w:spacing w:val="7"/>
          <w:kern w:val="0"/>
          <w:sz w:val="24"/>
          <w:szCs w:val="24"/>
          <w:highlight w:val="none"/>
          <w:lang w:val="en-US" w:eastAsia="zh-CN"/>
        </w:rPr>
        <w:t>20台</w:t>
      </w:r>
      <w:r>
        <w:rPr>
          <w:rFonts w:hint="eastAsia" w:ascii="宋体" w:hAnsi="宋体" w:eastAsia="宋体" w:cs="宋体"/>
          <w:color w:val="0D0D0D"/>
          <w:spacing w:val="7"/>
          <w:kern w:val="0"/>
          <w:sz w:val="24"/>
          <w:szCs w:val="24"/>
          <w:highlight w:val="none"/>
          <w:lang w:val="en-US" w:eastAsia="zh-CN"/>
        </w:rPr>
        <w:t>的业绩（提供相应的合同证明文件）。</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u w:val="single"/>
          <w:lang w:val="en-US" w:eastAsia="zh-CN"/>
        </w:rPr>
        <w:t>（6）</w:t>
      </w:r>
      <w:r>
        <w:rPr>
          <w:rFonts w:hint="eastAsia" w:ascii="宋体" w:hAnsi="宋体" w:eastAsia="宋体" w:cs="宋体"/>
          <w:sz w:val="24"/>
          <w:szCs w:val="24"/>
          <w:u w:val="single"/>
        </w:rPr>
        <w:t>注：上述（1）-（</w:t>
      </w:r>
      <w:r>
        <w:rPr>
          <w:rFonts w:hint="eastAsia" w:ascii="宋体" w:hAnsi="宋体" w:eastAsia="宋体" w:cs="宋体"/>
          <w:sz w:val="24"/>
          <w:szCs w:val="24"/>
          <w:u w:val="single"/>
          <w:lang w:val="en-US" w:eastAsia="zh-CN"/>
        </w:rPr>
        <w:t>5</w:t>
      </w:r>
      <w:r>
        <w:rPr>
          <w:rFonts w:hint="eastAsia" w:ascii="宋体" w:hAnsi="宋体" w:eastAsia="宋体" w:cs="宋体"/>
          <w:sz w:val="24"/>
          <w:szCs w:val="24"/>
          <w:u w:val="single"/>
        </w:rPr>
        <w:t>）中任何一条不符合</w:t>
      </w:r>
      <w:r>
        <w:rPr>
          <w:rFonts w:hint="eastAsia" w:ascii="宋体" w:hAnsi="宋体" w:eastAsia="宋体" w:cs="宋体"/>
          <w:sz w:val="24"/>
          <w:szCs w:val="24"/>
        </w:rPr>
        <w:t>要求，则资格性审查不通过,按无效投标文件处理。</w:t>
      </w:r>
    </w:p>
    <w:p>
      <w:pPr>
        <w:keepNext w:val="0"/>
        <w:keepLines w:val="0"/>
        <w:pageBreakBefore w:val="0"/>
        <w:kinsoku/>
        <w:wordWrap/>
        <w:overflowPunct/>
        <w:topLinePunct w:val="0"/>
        <w:autoSpaceDE/>
        <w:autoSpaceDN/>
        <w:bidi w:val="0"/>
        <w:adjustRightInd/>
        <w:snapToGrid/>
        <w:spacing w:line="360" w:lineRule="auto"/>
        <w:ind w:left="0" w:firstLine="480" w:firstLineChars="200"/>
        <w:contextualSpacing/>
        <w:jc w:val="left"/>
        <w:textAlignment w:val="auto"/>
        <w:rPr>
          <w:rFonts w:hint="eastAsia" w:ascii="宋体" w:hAnsi="宋体" w:eastAsia="宋体" w:cs="宋体"/>
          <w:sz w:val="24"/>
          <w:szCs w:val="24"/>
        </w:rPr>
      </w:pPr>
      <w:r>
        <w:rPr>
          <w:rFonts w:hint="eastAsia" w:ascii="宋体" w:hAnsi="宋体" w:eastAsia="宋体" w:cs="宋体"/>
          <w:bCs/>
          <w:sz w:val="24"/>
          <w:szCs w:val="24"/>
          <w:lang w:eastAsia="zh-CN"/>
        </w:rPr>
        <w:t>（</w:t>
      </w:r>
      <w:r>
        <w:rPr>
          <w:rFonts w:hint="eastAsia" w:ascii="宋体" w:hAnsi="宋体" w:eastAsia="宋体" w:cs="宋体"/>
          <w:bCs/>
          <w:sz w:val="24"/>
          <w:szCs w:val="24"/>
          <w:lang w:val="en-US" w:eastAsia="zh-CN"/>
        </w:rPr>
        <w:t>三</w:t>
      </w:r>
      <w:r>
        <w:rPr>
          <w:rFonts w:hint="eastAsia" w:ascii="宋体" w:hAnsi="宋体" w:eastAsia="宋体" w:cs="宋体"/>
          <w:bCs/>
          <w:sz w:val="24"/>
          <w:szCs w:val="24"/>
          <w:lang w:eastAsia="zh-CN"/>
        </w:rPr>
        <w:t>）</w:t>
      </w:r>
      <w:r>
        <w:rPr>
          <w:rFonts w:hint="eastAsia" w:ascii="宋体" w:hAnsi="宋体" w:eastAsia="宋体" w:cs="宋体"/>
          <w:bCs/>
          <w:sz w:val="24"/>
          <w:szCs w:val="24"/>
          <w:lang w:val="en-US" w:eastAsia="zh-CN"/>
        </w:rPr>
        <w:t>商务</w:t>
      </w:r>
      <w:r>
        <w:rPr>
          <w:rFonts w:hint="eastAsia" w:ascii="宋体" w:hAnsi="宋体" w:eastAsia="宋体" w:cs="宋体"/>
          <w:bCs/>
          <w:sz w:val="24"/>
          <w:szCs w:val="24"/>
        </w:rPr>
        <w:t>技术评审：各投标人得分为评委会成员评分的算术平均分，分值保留小数点后两位</w:t>
      </w:r>
      <w:r>
        <w:rPr>
          <w:rFonts w:hint="eastAsia" w:ascii="宋体" w:hAnsi="宋体" w:eastAsia="宋体" w:cs="宋体"/>
          <w:sz w:val="24"/>
          <w:szCs w:val="24"/>
        </w:rPr>
        <w:t>。</w:t>
      </w:r>
    </w:p>
    <w:p>
      <w:pPr>
        <w:tabs>
          <w:tab w:val="left" w:pos="0"/>
          <w:tab w:val="left" w:pos="993"/>
          <w:tab w:val="left" w:pos="1135"/>
        </w:tabs>
        <w:adjustRightInd w:val="0"/>
        <w:snapToGrid w:val="0"/>
        <w:spacing w:line="400" w:lineRule="exact"/>
        <w:rPr>
          <w:rFonts w:hint="eastAsia" w:ascii="宋体" w:hAnsi="宋体" w:eastAsia="宋体" w:cs="宋体"/>
          <w:b/>
          <w:sz w:val="24"/>
          <w:szCs w:val="24"/>
          <w:lang w:val="en-US" w:eastAsia="zh-CN"/>
        </w:rPr>
      </w:pPr>
    </w:p>
    <w:p>
      <w:pPr>
        <w:tabs>
          <w:tab w:val="left" w:pos="0"/>
          <w:tab w:val="left" w:pos="993"/>
          <w:tab w:val="left" w:pos="1135"/>
        </w:tabs>
        <w:adjustRightInd w:val="0"/>
        <w:snapToGrid w:val="0"/>
        <w:spacing w:line="400" w:lineRule="exact"/>
        <w:rPr>
          <w:rFonts w:hint="eastAsia" w:ascii="宋体" w:hAnsi="宋体" w:eastAsia="宋体" w:cs="宋体"/>
          <w:b/>
          <w:sz w:val="24"/>
          <w:szCs w:val="24"/>
          <w:lang w:val="en-US" w:eastAsia="zh-CN"/>
        </w:rPr>
      </w:pPr>
    </w:p>
    <w:p>
      <w:pPr>
        <w:tabs>
          <w:tab w:val="left" w:pos="0"/>
          <w:tab w:val="left" w:pos="993"/>
          <w:tab w:val="left" w:pos="1135"/>
        </w:tabs>
        <w:adjustRightInd w:val="0"/>
        <w:snapToGrid w:val="0"/>
        <w:spacing w:line="400" w:lineRule="exact"/>
        <w:rPr>
          <w:rFonts w:hint="eastAsia" w:ascii="宋体" w:hAnsi="宋体" w:eastAsia="宋体" w:cs="宋体"/>
          <w:b/>
          <w:sz w:val="24"/>
          <w:szCs w:val="24"/>
          <w:lang w:val="en-US" w:eastAsia="zh-CN"/>
        </w:rPr>
      </w:pPr>
    </w:p>
    <w:p>
      <w:pPr>
        <w:tabs>
          <w:tab w:val="left" w:pos="0"/>
          <w:tab w:val="left" w:pos="993"/>
          <w:tab w:val="left" w:pos="1135"/>
        </w:tabs>
        <w:adjustRightInd w:val="0"/>
        <w:snapToGrid w:val="0"/>
        <w:spacing w:line="400" w:lineRule="exact"/>
        <w:rPr>
          <w:rFonts w:hint="eastAsia" w:ascii="宋体" w:hAnsi="宋体" w:eastAsia="宋体" w:cs="宋体"/>
          <w:b/>
          <w:sz w:val="24"/>
          <w:szCs w:val="24"/>
          <w:lang w:val="en-US" w:eastAsia="zh-CN"/>
        </w:rPr>
      </w:pPr>
    </w:p>
    <w:p>
      <w:pPr>
        <w:tabs>
          <w:tab w:val="left" w:pos="0"/>
          <w:tab w:val="left" w:pos="993"/>
          <w:tab w:val="left" w:pos="1135"/>
        </w:tabs>
        <w:adjustRightInd w:val="0"/>
        <w:snapToGrid w:val="0"/>
        <w:spacing w:line="400" w:lineRule="exact"/>
        <w:rPr>
          <w:rFonts w:hint="eastAsia" w:ascii="宋体" w:hAnsi="宋体" w:eastAsia="宋体" w:cs="宋体"/>
          <w:i/>
          <w:color w:val="FF0000"/>
          <w:sz w:val="24"/>
          <w:szCs w:val="24"/>
        </w:rPr>
      </w:pPr>
      <w:r>
        <w:rPr>
          <w:rFonts w:hint="eastAsia" w:ascii="宋体" w:hAnsi="宋体" w:eastAsia="宋体" w:cs="宋体"/>
          <w:b/>
          <w:sz w:val="24"/>
          <w:szCs w:val="24"/>
          <w:lang w:val="en-US" w:eastAsia="zh-CN"/>
        </w:rPr>
        <w:t>商务技术</w:t>
      </w:r>
      <w:r>
        <w:rPr>
          <w:rFonts w:hint="eastAsia" w:ascii="宋体" w:hAnsi="宋体" w:eastAsia="宋体" w:cs="宋体"/>
          <w:b/>
          <w:sz w:val="24"/>
          <w:szCs w:val="24"/>
        </w:rPr>
        <w:t>评标方法（40分）</w:t>
      </w:r>
    </w:p>
    <w:tbl>
      <w:tblPr>
        <w:tblStyle w:val="54"/>
        <w:tblW w:w="501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37"/>
        <w:gridCol w:w="1162"/>
        <w:gridCol w:w="6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9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tabs>
                <w:tab w:val="left" w:pos="0"/>
                <w:tab w:val="left" w:pos="993"/>
                <w:tab w:val="left" w:pos="1135"/>
              </w:tabs>
              <w:kinsoku/>
              <w:wordWrap/>
              <w:overflowPunct/>
              <w:topLinePunct w:val="0"/>
              <w:autoSpaceDE/>
              <w:autoSpaceDN/>
              <w:bidi w:val="0"/>
              <w:adjustRightInd/>
              <w:snapToGrid/>
              <w:spacing w:line="240" w:lineRule="auto"/>
              <w:jc w:val="center"/>
              <w:textAlignment w:val="auto"/>
              <w:rPr>
                <w:rFonts w:hint="eastAsia" w:ascii="宋体" w:hAnsi="宋体" w:eastAsia="宋体" w:cs="宋体"/>
                <w:b/>
                <w:sz w:val="24"/>
                <w:szCs w:val="24"/>
              </w:rPr>
            </w:pPr>
            <w:r>
              <w:rPr>
                <w:rFonts w:hint="eastAsia" w:ascii="宋体" w:hAnsi="宋体" w:eastAsia="宋体" w:cs="宋体"/>
                <w:b/>
                <w:sz w:val="24"/>
                <w:szCs w:val="24"/>
              </w:rPr>
              <w:t>评审因素</w:t>
            </w:r>
          </w:p>
        </w:tc>
        <w:tc>
          <w:tcPr>
            <w:tcW w:w="60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tabs>
                <w:tab w:val="left" w:pos="0"/>
                <w:tab w:val="left" w:pos="993"/>
                <w:tab w:val="left" w:pos="1135"/>
              </w:tabs>
              <w:kinsoku/>
              <w:wordWrap/>
              <w:overflowPunct/>
              <w:topLinePunct w:val="0"/>
              <w:autoSpaceDE/>
              <w:autoSpaceDN/>
              <w:bidi w:val="0"/>
              <w:adjustRightInd/>
              <w:snapToGrid/>
              <w:spacing w:line="240" w:lineRule="auto"/>
              <w:jc w:val="center"/>
              <w:textAlignment w:val="auto"/>
              <w:rPr>
                <w:rFonts w:hint="eastAsia" w:ascii="宋体" w:hAnsi="宋体" w:eastAsia="宋体" w:cs="宋体"/>
                <w:b/>
                <w:sz w:val="24"/>
                <w:szCs w:val="24"/>
              </w:rPr>
            </w:pPr>
            <w:r>
              <w:rPr>
                <w:rFonts w:hint="eastAsia" w:ascii="宋体" w:hAnsi="宋体" w:eastAsia="宋体" w:cs="宋体"/>
                <w:b/>
                <w:sz w:val="24"/>
                <w:szCs w:val="24"/>
              </w:rPr>
              <w:t>分值</w:t>
            </w:r>
          </w:p>
        </w:tc>
        <w:tc>
          <w:tcPr>
            <w:tcW w:w="360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tabs>
                <w:tab w:val="left" w:pos="0"/>
                <w:tab w:val="left" w:pos="993"/>
                <w:tab w:val="left" w:pos="1135"/>
              </w:tabs>
              <w:kinsoku/>
              <w:wordWrap/>
              <w:overflowPunct/>
              <w:topLinePunct w:val="0"/>
              <w:autoSpaceDE/>
              <w:autoSpaceDN/>
              <w:bidi w:val="0"/>
              <w:adjustRightInd/>
              <w:snapToGrid/>
              <w:spacing w:line="240" w:lineRule="auto"/>
              <w:jc w:val="center"/>
              <w:textAlignment w:val="auto"/>
              <w:rPr>
                <w:rFonts w:hint="eastAsia" w:ascii="宋体" w:hAnsi="宋体" w:eastAsia="宋体" w:cs="宋体"/>
                <w:b/>
                <w:sz w:val="24"/>
                <w:szCs w:val="24"/>
              </w:rPr>
            </w:pPr>
            <w:r>
              <w:rPr>
                <w:rFonts w:hint="eastAsia" w:ascii="宋体" w:hAnsi="宋体" w:eastAsia="宋体" w:cs="宋体"/>
                <w:b/>
                <w:sz w:val="24"/>
                <w:szCs w:val="24"/>
              </w:rPr>
              <w:t>评审细则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9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tabs>
                <w:tab w:val="left" w:pos="0"/>
                <w:tab w:val="left" w:pos="993"/>
                <w:tab w:val="left" w:pos="1135"/>
              </w:tabs>
              <w:kinsoku/>
              <w:wordWrap/>
              <w:overflowPunct/>
              <w:topLinePunct w:val="0"/>
              <w:autoSpaceDE/>
              <w:autoSpaceDN/>
              <w:bidi w:val="0"/>
              <w:adjustRightInd/>
              <w:snapToGrid/>
              <w:spacing w:line="240" w:lineRule="auto"/>
              <w:jc w:val="center"/>
              <w:textAlignment w:val="auto"/>
              <w:rPr>
                <w:rFonts w:hint="eastAsia" w:ascii="宋体" w:hAnsi="宋体" w:eastAsia="宋体" w:cs="宋体"/>
                <w:b/>
                <w:sz w:val="24"/>
                <w:szCs w:val="24"/>
              </w:rPr>
            </w:pPr>
            <w:r>
              <w:rPr>
                <w:rFonts w:hint="eastAsia" w:ascii="宋体" w:hAnsi="宋体" w:cs="宋体"/>
                <w:sz w:val="24"/>
                <w:szCs w:val="24"/>
                <w:shd w:val="clear" w:color="auto" w:fill="FFFFFF"/>
                <w:lang w:val="en-US" w:eastAsia="zh-CN"/>
              </w:rPr>
              <w:t>交</w:t>
            </w:r>
            <w:r>
              <w:rPr>
                <w:rFonts w:hint="eastAsia" w:ascii="宋体" w:hAnsi="宋体" w:eastAsia="宋体" w:cs="宋体"/>
                <w:sz w:val="24"/>
                <w:szCs w:val="24"/>
                <w:shd w:val="clear" w:color="auto" w:fill="FFFFFF"/>
              </w:rPr>
              <w:t>货期</w:t>
            </w:r>
          </w:p>
        </w:tc>
        <w:tc>
          <w:tcPr>
            <w:tcW w:w="60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tabs>
                <w:tab w:val="left" w:pos="0"/>
                <w:tab w:val="left" w:pos="993"/>
                <w:tab w:val="left" w:pos="1135"/>
              </w:tabs>
              <w:kinsoku/>
              <w:wordWrap/>
              <w:overflowPunct/>
              <w:topLinePunct w:val="0"/>
              <w:autoSpaceDE/>
              <w:autoSpaceDN/>
              <w:bidi w:val="0"/>
              <w:adjustRightInd/>
              <w:snapToGrid/>
              <w:spacing w:line="240" w:lineRule="auto"/>
              <w:jc w:val="center"/>
              <w:textAlignment w:val="auto"/>
              <w:rPr>
                <w:rFonts w:hint="eastAsia" w:ascii="宋体" w:hAnsi="宋体" w:eastAsia="宋体" w:cs="宋体"/>
                <w:b/>
                <w:sz w:val="24"/>
                <w:szCs w:val="24"/>
              </w:rPr>
            </w:pPr>
            <w:r>
              <w:rPr>
                <w:rFonts w:hint="eastAsia" w:ascii="宋体" w:hAnsi="宋体" w:cs="宋体"/>
                <w:b/>
                <w:sz w:val="24"/>
                <w:szCs w:val="24"/>
                <w:lang w:val="en-US" w:eastAsia="zh-CN"/>
              </w:rPr>
              <w:t>5</w:t>
            </w:r>
            <w:r>
              <w:rPr>
                <w:rFonts w:hint="eastAsia" w:ascii="宋体" w:hAnsi="宋体" w:eastAsia="宋体" w:cs="宋体"/>
                <w:b/>
                <w:sz w:val="24"/>
                <w:szCs w:val="24"/>
              </w:rPr>
              <w:t>分</w:t>
            </w:r>
          </w:p>
        </w:tc>
        <w:tc>
          <w:tcPr>
            <w:tcW w:w="360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shd w:val="clear" w:color="auto" w:fill="FFFFFF"/>
                <w:lang w:eastAsia="zh-CN"/>
              </w:rPr>
            </w:pPr>
            <w:r>
              <w:rPr>
                <w:rFonts w:hint="eastAsia" w:ascii="宋体" w:hAnsi="宋体" w:eastAsia="宋体" w:cs="宋体"/>
                <w:sz w:val="24"/>
                <w:szCs w:val="24"/>
                <w:highlight w:val="none"/>
                <w:shd w:val="clear" w:color="auto" w:fill="FFFFFF"/>
              </w:rPr>
              <w:t>承诺</w:t>
            </w:r>
            <w:r>
              <w:rPr>
                <w:rFonts w:hint="eastAsia" w:ascii="宋体" w:hAnsi="宋体" w:cs="宋体"/>
                <w:sz w:val="24"/>
                <w:szCs w:val="24"/>
                <w:highlight w:val="none"/>
                <w:shd w:val="clear" w:color="auto" w:fill="FFFFFF"/>
                <w:lang w:val="en-US" w:eastAsia="zh-CN"/>
              </w:rPr>
              <w:t>交</w:t>
            </w:r>
            <w:r>
              <w:rPr>
                <w:rFonts w:hint="eastAsia" w:ascii="宋体" w:hAnsi="宋体" w:eastAsia="宋体" w:cs="宋体"/>
                <w:sz w:val="24"/>
                <w:szCs w:val="24"/>
                <w:highlight w:val="none"/>
                <w:shd w:val="clear" w:color="auto" w:fill="FFFFFF"/>
              </w:rPr>
              <w:t>货期</w:t>
            </w:r>
            <w:r>
              <w:rPr>
                <w:rFonts w:hint="eastAsia" w:ascii="宋体" w:hAnsi="宋体" w:cs="宋体"/>
                <w:sz w:val="24"/>
                <w:szCs w:val="24"/>
                <w:highlight w:val="none"/>
                <w:shd w:val="clear" w:color="auto" w:fill="FFFFFF"/>
                <w:lang w:val="en-US" w:eastAsia="zh-CN"/>
              </w:rPr>
              <w:t>60</w:t>
            </w:r>
            <w:r>
              <w:rPr>
                <w:rFonts w:hint="eastAsia" w:ascii="宋体" w:hAnsi="宋体" w:eastAsia="宋体" w:cs="宋体"/>
                <w:sz w:val="24"/>
                <w:szCs w:val="24"/>
                <w:highlight w:val="none"/>
                <w:shd w:val="clear" w:color="auto" w:fill="FFFFFF"/>
              </w:rPr>
              <w:t>日内交付的，得基本分</w:t>
            </w:r>
            <w:r>
              <w:rPr>
                <w:rFonts w:hint="eastAsia" w:ascii="宋体" w:hAnsi="宋体" w:cs="宋体"/>
                <w:sz w:val="24"/>
                <w:szCs w:val="24"/>
                <w:highlight w:val="none"/>
                <w:shd w:val="clear" w:color="auto" w:fill="FFFFFF"/>
                <w:lang w:val="en-US" w:eastAsia="zh-CN"/>
              </w:rPr>
              <w:t>3</w:t>
            </w:r>
            <w:r>
              <w:rPr>
                <w:rFonts w:hint="eastAsia" w:ascii="宋体" w:hAnsi="宋体" w:eastAsia="宋体" w:cs="宋体"/>
                <w:sz w:val="24"/>
                <w:szCs w:val="24"/>
                <w:highlight w:val="none"/>
                <w:shd w:val="clear" w:color="auto" w:fill="FFFFFF"/>
              </w:rPr>
              <w:t>分，</w:t>
            </w:r>
            <w:r>
              <w:rPr>
                <w:rFonts w:hint="eastAsia" w:ascii="宋体" w:hAnsi="宋体" w:eastAsia="宋体" w:cs="宋体"/>
                <w:sz w:val="24"/>
                <w:szCs w:val="24"/>
                <w:highlight w:val="none"/>
              </w:rPr>
              <w:t>每提前</w:t>
            </w:r>
            <w:r>
              <w:rPr>
                <w:rFonts w:hint="eastAsia" w:ascii="宋体" w:hAnsi="宋体" w:cs="宋体"/>
                <w:sz w:val="24"/>
                <w:szCs w:val="24"/>
                <w:highlight w:val="none"/>
                <w:lang w:val="en-US" w:eastAsia="zh-CN"/>
              </w:rPr>
              <w:t>5日历天</w:t>
            </w:r>
            <w:r>
              <w:rPr>
                <w:rFonts w:hint="eastAsia" w:ascii="宋体" w:hAnsi="宋体" w:eastAsia="宋体" w:cs="宋体"/>
                <w:sz w:val="24"/>
                <w:szCs w:val="24"/>
                <w:highlight w:val="none"/>
              </w:rPr>
              <w:t>加1分，最多加2分，满分</w:t>
            </w:r>
            <w:r>
              <w:rPr>
                <w:rFonts w:hint="eastAsia" w:ascii="宋体" w:hAnsi="宋体" w:cs="宋体"/>
                <w:sz w:val="24"/>
                <w:szCs w:val="24"/>
                <w:highlight w:val="none"/>
                <w:lang w:val="en-US" w:eastAsia="zh-CN"/>
              </w:rPr>
              <w:t>5</w:t>
            </w:r>
            <w:r>
              <w:rPr>
                <w:rFonts w:hint="eastAsia" w:ascii="宋体" w:hAnsi="宋体" w:eastAsia="宋体" w:cs="宋体"/>
                <w:sz w:val="24"/>
                <w:szCs w:val="24"/>
                <w:highlight w:val="none"/>
              </w:rPr>
              <w:t>分</w:t>
            </w:r>
            <w:r>
              <w:rPr>
                <w:rFonts w:hint="eastAsia" w:ascii="宋体" w:hAnsi="宋体" w:eastAsia="宋体" w:cs="宋体"/>
                <w:sz w:val="24"/>
                <w:szCs w:val="24"/>
                <w:highlight w:val="none"/>
                <w:shd w:val="clear" w:color="auto" w:fill="FFFFFF"/>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79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tabs>
                <w:tab w:val="left" w:pos="0"/>
                <w:tab w:val="left" w:pos="993"/>
                <w:tab w:val="left" w:pos="1135"/>
              </w:tabs>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业绩</w:t>
            </w:r>
          </w:p>
        </w:tc>
        <w:tc>
          <w:tcPr>
            <w:tcW w:w="60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tabs>
                <w:tab w:val="left" w:pos="0"/>
                <w:tab w:val="left" w:pos="993"/>
                <w:tab w:val="left" w:pos="1135"/>
              </w:tabs>
              <w:kinsoku/>
              <w:wordWrap/>
              <w:overflowPunct/>
              <w:topLinePunct w:val="0"/>
              <w:autoSpaceDE/>
              <w:autoSpaceDN/>
              <w:bidi w:val="0"/>
              <w:adjustRightInd/>
              <w:snapToGrid/>
              <w:spacing w:line="240" w:lineRule="auto"/>
              <w:jc w:val="center"/>
              <w:textAlignment w:val="auto"/>
              <w:rPr>
                <w:rFonts w:hint="eastAsia" w:ascii="宋体" w:hAnsi="宋体" w:eastAsia="宋体" w:cs="宋体"/>
                <w:b/>
                <w:sz w:val="24"/>
                <w:szCs w:val="24"/>
              </w:rPr>
            </w:pPr>
            <w:r>
              <w:rPr>
                <w:rFonts w:hint="eastAsia" w:ascii="宋体" w:hAnsi="宋体" w:eastAsia="宋体" w:cs="宋体"/>
                <w:b/>
                <w:sz w:val="24"/>
                <w:szCs w:val="24"/>
              </w:rPr>
              <w:t>15分</w:t>
            </w:r>
          </w:p>
        </w:tc>
        <w:tc>
          <w:tcPr>
            <w:tcW w:w="360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shd w:val="clear" w:color="auto" w:fill="FFFFFF"/>
                <w:lang w:eastAsia="zh-CN"/>
              </w:rPr>
            </w:pPr>
            <w:r>
              <w:rPr>
                <w:rFonts w:hint="eastAsia" w:ascii="宋体" w:hAnsi="宋体" w:eastAsia="宋体" w:cs="宋体"/>
                <w:color w:val="auto"/>
                <w:sz w:val="24"/>
                <w:szCs w:val="24"/>
                <w:shd w:val="clear" w:color="auto" w:fill="FFFFFF"/>
              </w:rPr>
              <w:t>满足</w:t>
            </w:r>
            <w:r>
              <w:rPr>
                <w:rFonts w:hint="eastAsia" w:ascii="宋体" w:hAnsi="宋体" w:eastAsia="宋体" w:cs="宋体"/>
                <w:color w:val="auto"/>
                <w:sz w:val="24"/>
                <w:szCs w:val="24"/>
                <w:shd w:val="clear" w:color="auto" w:fill="FFFFFF"/>
                <w:lang w:val="en-US" w:eastAsia="zh-CN"/>
              </w:rPr>
              <w:t>资格业绩（</w:t>
            </w:r>
            <w:r>
              <w:rPr>
                <w:rFonts w:hint="eastAsia" w:ascii="宋体" w:hAnsi="宋体" w:cs="宋体"/>
                <w:color w:val="auto"/>
                <w:sz w:val="24"/>
                <w:szCs w:val="24"/>
                <w:shd w:val="clear" w:color="auto" w:fill="FFFFFF"/>
                <w:lang w:val="en-US" w:eastAsia="zh-CN"/>
              </w:rPr>
              <w:t>20</w:t>
            </w:r>
            <w:r>
              <w:rPr>
                <w:rFonts w:hint="eastAsia" w:ascii="宋体" w:hAnsi="宋体" w:eastAsia="宋体" w:cs="宋体"/>
                <w:color w:val="auto"/>
                <w:sz w:val="24"/>
                <w:szCs w:val="24"/>
                <w:shd w:val="clear" w:color="auto" w:fill="FFFFFF"/>
                <w:lang w:val="en-US" w:eastAsia="zh-CN"/>
              </w:rPr>
              <w:t>台）要求</w:t>
            </w:r>
            <w:r>
              <w:rPr>
                <w:rFonts w:hint="eastAsia" w:ascii="宋体" w:hAnsi="宋体" w:eastAsia="宋体" w:cs="宋体"/>
                <w:color w:val="auto"/>
                <w:sz w:val="24"/>
                <w:szCs w:val="24"/>
                <w:shd w:val="clear" w:color="auto" w:fill="FFFFFF"/>
              </w:rPr>
              <w:t>得基本分9分，提供同类产品的销售业绩超过2</w:t>
            </w:r>
            <w:r>
              <w:rPr>
                <w:rFonts w:hint="eastAsia" w:ascii="宋体" w:hAnsi="宋体" w:cs="宋体"/>
                <w:color w:val="auto"/>
                <w:sz w:val="24"/>
                <w:szCs w:val="24"/>
                <w:shd w:val="clear" w:color="auto" w:fill="FFFFFF"/>
                <w:lang w:val="en-US" w:eastAsia="zh-CN"/>
              </w:rPr>
              <w:t>0</w:t>
            </w:r>
            <w:r>
              <w:rPr>
                <w:rFonts w:hint="eastAsia" w:ascii="宋体" w:hAnsi="宋体" w:eastAsia="宋体" w:cs="宋体"/>
                <w:color w:val="auto"/>
                <w:sz w:val="24"/>
                <w:szCs w:val="24"/>
                <w:shd w:val="clear" w:color="auto" w:fill="FFFFFF"/>
              </w:rPr>
              <w:t>台，业绩台数最高的为第一名加6分，第二名加4</w:t>
            </w:r>
            <w:r>
              <w:rPr>
                <w:rFonts w:hint="eastAsia" w:ascii="宋体" w:hAnsi="宋体" w:cs="宋体"/>
                <w:color w:val="auto"/>
                <w:sz w:val="24"/>
                <w:szCs w:val="24"/>
                <w:shd w:val="clear" w:color="auto" w:fill="FFFFFF"/>
                <w:lang w:val="en-US" w:eastAsia="zh-CN"/>
              </w:rPr>
              <w:t>.5</w:t>
            </w:r>
            <w:r>
              <w:rPr>
                <w:rFonts w:hint="eastAsia" w:ascii="宋体" w:hAnsi="宋体" w:eastAsia="宋体" w:cs="宋体"/>
                <w:color w:val="auto"/>
                <w:sz w:val="24"/>
                <w:szCs w:val="24"/>
                <w:shd w:val="clear" w:color="auto" w:fill="FFFFFF"/>
              </w:rPr>
              <w:t>分，第三名加2</w:t>
            </w:r>
            <w:r>
              <w:rPr>
                <w:rFonts w:hint="eastAsia" w:ascii="宋体" w:hAnsi="宋体" w:cs="宋体"/>
                <w:color w:val="auto"/>
                <w:sz w:val="24"/>
                <w:szCs w:val="24"/>
                <w:shd w:val="clear" w:color="auto" w:fill="FFFFFF"/>
                <w:lang w:val="en-US" w:eastAsia="zh-CN"/>
              </w:rPr>
              <w:t>.5</w:t>
            </w:r>
            <w:r>
              <w:rPr>
                <w:rFonts w:hint="eastAsia" w:ascii="宋体" w:hAnsi="宋体" w:eastAsia="宋体" w:cs="宋体"/>
                <w:color w:val="auto"/>
                <w:sz w:val="24"/>
                <w:szCs w:val="24"/>
                <w:shd w:val="clear" w:color="auto" w:fill="FFFFFF"/>
              </w:rPr>
              <w:t>分，第四名及以后不加分，满分15分</w:t>
            </w:r>
            <w:r>
              <w:rPr>
                <w:rFonts w:hint="eastAsia" w:ascii="宋体" w:hAnsi="宋体" w:eastAsia="宋体" w:cs="宋体"/>
                <w:color w:val="auto"/>
                <w:sz w:val="24"/>
                <w:szCs w:val="24"/>
                <w:shd w:val="clear" w:color="auto" w:fill="FFFFFF"/>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79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tabs>
                <w:tab w:val="left" w:pos="0"/>
                <w:tab w:val="left" w:pos="993"/>
                <w:tab w:val="left" w:pos="1135"/>
              </w:tabs>
              <w:kinsoku/>
              <w:wordWrap/>
              <w:overflowPunct/>
              <w:topLinePunct w:val="0"/>
              <w:autoSpaceDE/>
              <w:autoSpaceDN/>
              <w:bidi w:val="0"/>
              <w:adjustRightInd/>
              <w:snapToGrid/>
              <w:spacing w:line="240" w:lineRule="auto"/>
              <w:jc w:val="center"/>
              <w:textAlignment w:val="auto"/>
              <w:rPr>
                <w:rFonts w:hint="eastAsia" w:ascii="宋体" w:hAnsi="宋体" w:eastAsia="宋体" w:cs="宋体"/>
                <w:b/>
                <w:sz w:val="24"/>
                <w:szCs w:val="24"/>
              </w:rPr>
            </w:pPr>
            <w:r>
              <w:rPr>
                <w:rFonts w:hint="eastAsia" w:ascii="宋体" w:hAnsi="宋体" w:eastAsia="宋体" w:cs="宋体"/>
                <w:sz w:val="24"/>
                <w:szCs w:val="24"/>
                <w:shd w:val="clear" w:color="auto" w:fill="FFFFFF"/>
              </w:rPr>
              <w:t>技术性能</w:t>
            </w:r>
          </w:p>
        </w:tc>
        <w:tc>
          <w:tcPr>
            <w:tcW w:w="60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tabs>
                <w:tab w:val="left" w:pos="0"/>
                <w:tab w:val="left" w:pos="993"/>
                <w:tab w:val="left" w:pos="1135"/>
              </w:tabs>
              <w:kinsoku/>
              <w:wordWrap/>
              <w:overflowPunct/>
              <w:topLinePunct w:val="0"/>
              <w:autoSpaceDE/>
              <w:autoSpaceDN/>
              <w:bidi w:val="0"/>
              <w:adjustRightInd/>
              <w:snapToGrid/>
              <w:spacing w:line="240" w:lineRule="auto"/>
              <w:jc w:val="center"/>
              <w:textAlignment w:val="auto"/>
              <w:rPr>
                <w:rFonts w:hint="eastAsia" w:ascii="宋体" w:hAnsi="宋体" w:eastAsia="宋体" w:cs="宋体"/>
                <w:b/>
                <w:sz w:val="24"/>
                <w:szCs w:val="24"/>
              </w:rPr>
            </w:pPr>
            <w:r>
              <w:rPr>
                <w:rFonts w:hint="eastAsia" w:ascii="宋体" w:hAnsi="宋体" w:eastAsia="宋体" w:cs="宋体"/>
                <w:b/>
                <w:sz w:val="24"/>
                <w:szCs w:val="24"/>
              </w:rPr>
              <w:t>15分</w:t>
            </w:r>
          </w:p>
        </w:tc>
        <w:tc>
          <w:tcPr>
            <w:tcW w:w="360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shd w:val="clear" w:color="auto" w:fill="FFFFFF"/>
                <w:lang w:eastAsia="zh-CN"/>
              </w:rPr>
            </w:pPr>
            <w:r>
              <w:rPr>
                <w:rFonts w:hint="eastAsia" w:ascii="宋体" w:hAnsi="宋体" w:eastAsia="宋体" w:cs="宋体"/>
                <w:sz w:val="24"/>
                <w:szCs w:val="24"/>
                <w:shd w:val="clear" w:color="auto" w:fill="FFFFFF"/>
              </w:rPr>
              <w:t>满足招标文件要求的得基础分9分，优于招标文件技术参数和配置要求的加0-6分</w:t>
            </w:r>
            <w:r>
              <w:rPr>
                <w:rFonts w:hint="eastAsia" w:ascii="宋体" w:hAnsi="宋体" w:eastAsia="宋体" w:cs="宋体"/>
                <w:sz w:val="24"/>
                <w:szCs w:val="24"/>
                <w:shd w:val="clear" w:color="auto" w:fill="FFFFFF"/>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9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tabs>
                <w:tab w:val="left" w:pos="0"/>
                <w:tab w:val="left" w:pos="993"/>
                <w:tab w:val="left" w:pos="1135"/>
              </w:tabs>
              <w:kinsoku/>
              <w:wordWrap/>
              <w:overflowPunct/>
              <w:topLinePunct w:val="0"/>
              <w:autoSpaceDE/>
              <w:autoSpaceDN/>
              <w:bidi w:val="0"/>
              <w:adjustRightInd/>
              <w:snapToGrid/>
              <w:spacing w:line="240" w:lineRule="auto"/>
              <w:jc w:val="center"/>
              <w:textAlignment w:val="auto"/>
              <w:rPr>
                <w:rFonts w:hint="eastAsia" w:ascii="宋体" w:hAnsi="宋体" w:eastAsia="宋体" w:cs="宋体"/>
                <w:b/>
                <w:sz w:val="24"/>
                <w:szCs w:val="24"/>
              </w:rPr>
            </w:pPr>
            <w:r>
              <w:rPr>
                <w:rFonts w:hint="eastAsia" w:ascii="宋体" w:hAnsi="宋体" w:eastAsia="宋体" w:cs="宋体"/>
                <w:sz w:val="24"/>
                <w:szCs w:val="24"/>
                <w:shd w:val="clear" w:color="auto" w:fill="FFFFFF"/>
              </w:rPr>
              <w:t>质保期</w:t>
            </w:r>
          </w:p>
        </w:tc>
        <w:tc>
          <w:tcPr>
            <w:tcW w:w="60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tabs>
                <w:tab w:val="left" w:pos="0"/>
                <w:tab w:val="left" w:pos="993"/>
                <w:tab w:val="left" w:pos="1135"/>
              </w:tabs>
              <w:kinsoku/>
              <w:wordWrap/>
              <w:overflowPunct/>
              <w:topLinePunct w:val="0"/>
              <w:autoSpaceDE/>
              <w:autoSpaceDN/>
              <w:bidi w:val="0"/>
              <w:adjustRightInd/>
              <w:snapToGrid/>
              <w:spacing w:line="240" w:lineRule="auto"/>
              <w:jc w:val="center"/>
              <w:textAlignment w:val="auto"/>
              <w:rPr>
                <w:rFonts w:hint="eastAsia" w:ascii="宋体" w:hAnsi="宋体" w:eastAsia="宋体" w:cs="宋体"/>
                <w:b/>
                <w:sz w:val="24"/>
                <w:szCs w:val="24"/>
              </w:rPr>
            </w:pPr>
            <w:r>
              <w:rPr>
                <w:rFonts w:hint="eastAsia" w:ascii="宋体" w:hAnsi="宋体" w:eastAsia="宋体" w:cs="宋体"/>
                <w:b/>
                <w:sz w:val="24"/>
                <w:szCs w:val="24"/>
              </w:rPr>
              <w:t>5分</w:t>
            </w:r>
          </w:p>
        </w:tc>
        <w:tc>
          <w:tcPr>
            <w:tcW w:w="360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shd w:val="clear" w:color="auto" w:fill="FFFFFF"/>
                <w:lang w:eastAsia="zh-CN"/>
              </w:rPr>
            </w:pPr>
            <w:r>
              <w:rPr>
                <w:rFonts w:hint="eastAsia" w:ascii="宋体" w:hAnsi="宋体" w:eastAsia="宋体" w:cs="宋体"/>
                <w:sz w:val="24"/>
                <w:szCs w:val="24"/>
                <w:shd w:val="clear" w:color="auto" w:fill="FFFFFF"/>
              </w:rPr>
              <w:t>承诺质保期限达到1年的得基本分3分，在此基础上，每增加半年加1分，最多加2分</w:t>
            </w:r>
            <w:r>
              <w:rPr>
                <w:rFonts w:hint="eastAsia" w:ascii="宋体" w:hAnsi="宋体" w:eastAsia="宋体" w:cs="宋体"/>
                <w:sz w:val="24"/>
                <w:szCs w:val="24"/>
                <w:shd w:val="clear" w:color="auto" w:fill="FFFFFF"/>
                <w:lang w:eastAsia="zh-CN"/>
              </w:rPr>
              <w:t>。</w:t>
            </w:r>
          </w:p>
        </w:tc>
      </w:tr>
    </w:tbl>
    <w:p>
      <w:pPr>
        <w:tabs>
          <w:tab w:val="left" w:pos="0"/>
          <w:tab w:val="left" w:pos="993"/>
          <w:tab w:val="left" w:pos="1135"/>
        </w:tabs>
        <w:adjustRightInd w:val="0"/>
        <w:snapToGrid w:val="0"/>
        <w:spacing w:line="400" w:lineRule="exact"/>
        <w:rPr>
          <w:rFonts w:hint="eastAsia" w:ascii="宋体" w:hAnsi="宋体" w:eastAsia="宋体" w:cs="宋体"/>
          <w:b/>
          <w:sz w:val="24"/>
          <w:szCs w:val="24"/>
        </w:rPr>
      </w:pPr>
      <w:r>
        <w:rPr>
          <w:rFonts w:hint="eastAsia" w:ascii="宋体" w:hAnsi="宋体" w:eastAsia="宋体" w:cs="宋体"/>
          <w:bCs/>
          <w:sz w:val="24"/>
          <w:szCs w:val="24"/>
          <w:lang w:eastAsia="zh-CN"/>
        </w:rPr>
        <w:t>（</w:t>
      </w:r>
      <w:r>
        <w:rPr>
          <w:rFonts w:hint="eastAsia" w:ascii="宋体" w:hAnsi="宋体" w:eastAsia="宋体" w:cs="宋体"/>
          <w:bCs/>
          <w:sz w:val="24"/>
          <w:szCs w:val="24"/>
          <w:lang w:val="en-US" w:eastAsia="zh-CN"/>
        </w:rPr>
        <w:t>四</w:t>
      </w:r>
      <w:r>
        <w:rPr>
          <w:rFonts w:hint="eastAsia" w:ascii="宋体" w:hAnsi="宋体" w:eastAsia="宋体" w:cs="宋体"/>
          <w:bCs/>
          <w:sz w:val="24"/>
          <w:szCs w:val="24"/>
          <w:lang w:eastAsia="zh-CN"/>
        </w:rPr>
        <w:t>）</w:t>
      </w:r>
      <w:r>
        <w:rPr>
          <w:rFonts w:hint="eastAsia" w:ascii="宋体" w:hAnsi="宋体" w:eastAsia="宋体" w:cs="宋体"/>
          <w:bCs/>
          <w:sz w:val="24"/>
          <w:szCs w:val="24"/>
        </w:rPr>
        <w:t>报价评审：</w:t>
      </w:r>
    </w:p>
    <w:p>
      <w:pPr>
        <w:tabs>
          <w:tab w:val="left" w:pos="0"/>
          <w:tab w:val="left" w:pos="993"/>
          <w:tab w:val="left" w:pos="1135"/>
        </w:tabs>
        <w:adjustRightInd w:val="0"/>
        <w:snapToGrid w:val="0"/>
        <w:spacing w:line="400" w:lineRule="exact"/>
        <w:rPr>
          <w:rFonts w:hint="eastAsia" w:ascii="宋体" w:hAnsi="宋体" w:eastAsia="宋体" w:cs="宋体"/>
          <w:b/>
          <w:sz w:val="24"/>
          <w:szCs w:val="24"/>
        </w:rPr>
      </w:pPr>
      <w:r>
        <w:rPr>
          <w:rFonts w:hint="eastAsia" w:ascii="宋体" w:hAnsi="宋体" w:eastAsia="宋体" w:cs="宋体"/>
          <w:b/>
          <w:sz w:val="24"/>
          <w:szCs w:val="24"/>
        </w:rPr>
        <w:t>报价评分方法（60分）</w:t>
      </w:r>
    </w:p>
    <w:tbl>
      <w:tblPr>
        <w:tblStyle w:val="5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8"/>
        <w:gridCol w:w="1125"/>
        <w:gridCol w:w="6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vAlign w:val="center"/>
          </w:tcPr>
          <w:p>
            <w:pPr>
              <w:tabs>
                <w:tab w:val="left" w:pos="0"/>
                <w:tab w:val="left" w:pos="993"/>
                <w:tab w:val="left" w:pos="1135"/>
              </w:tabs>
              <w:adjustRightInd w:val="0"/>
              <w:snapToGrid w:val="0"/>
              <w:spacing w:line="400" w:lineRule="exact"/>
              <w:jc w:val="center"/>
              <w:rPr>
                <w:rFonts w:hint="eastAsia" w:ascii="宋体" w:hAnsi="宋体" w:eastAsia="宋体" w:cs="宋体"/>
                <w:b/>
                <w:sz w:val="24"/>
                <w:szCs w:val="24"/>
              </w:rPr>
            </w:pPr>
            <w:r>
              <w:rPr>
                <w:rFonts w:hint="eastAsia" w:ascii="宋体" w:hAnsi="宋体" w:eastAsia="宋体" w:cs="宋体"/>
                <w:b/>
                <w:sz w:val="24"/>
                <w:szCs w:val="24"/>
              </w:rPr>
              <w:t>评审因素</w:t>
            </w:r>
          </w:p>
        </w:tc>
        <w:tc>
          <w:tcPr>
            <w:tcW w:w="1125" w:type="dxa"/>
            <w:vAlign w:val="center"/>
          </w:tcPr>
          <w:p>
            <w:pPr>
              <w:tabs>
                <w:tab w:val="left" w:pos="0"/>
                <w:tab w:val="left" w:pos="993"/>
                <w:tab w:val="left" w:pos="1135"/>
              </w:tabs>
              <w:adjustRightInd w:val="0"/>
              <w:snapToGrid w:val="0"/>
              <w:spacing w:line="400" w:lineRule="exact"/>
              <w:jc w:val="center"/>
              <w:rPr>
                <w:rFonts w:hint="eastAsia" w:ascii="宋体" w:hAnsi="宋体" w:eastAsia="宋体" w:cs="宋体"/>
                <w:b/>
                <w:sz w:val="24"/>
                <w:szCs w:val="24"/>
              </w:rPr>
            </w:pPr>
            <w:r>
              <w:rPr>
                <w:rFonts w:hint="eastAsia" w:ascii="宋体" w:hAnsi="宋体" w:eastAsia="宋体" w:cs="宋体"/>
                <w:b/>
                <w:sz w:val="24"/>
                <w:szCs w:val="24"/>
              </w:rPr>
              <w:t>分值</w:t>
            </w:r>
          </w:p>
        </w:tc>
        <w:tc>
          <w:tcPr>
            <w:tcW w:w="6586" w:type="dxa"/>
            <w:vAlign w:val="center"/>
          </w:tcPr>
          <w:p>
            <w:pPr>
              <w:tabs>
                <w:tab w:val="left" w:pos="0"/>
                <w:tab w:val="left" w:pos="993"/>
                <w:tab w:val="left" w:pos="1135"/>
              </w:tabs>
              <w:adjustRightInd w:val="0"/>
              <w:snapToGrid w:val="0"/>
              <w:spacing w:line="400" w:lineRule="exact"/>
              <w:jc w:val="center"/>
              <w:rPr>
                <w:rFonts w:hint="eastAsia" w:ascii="宋体" w:hAnsi="宋体" w:eastAsia="宋体" w:cs="宋体"/>
                <w:b/>
                <w:sz w:val="24"/>
                <w:szCs w:val="24"/>
              </w:rPr>
            </w:pPr>
            <w:r>
              <w:rPr>
                <w:rFonts w:hint="eastAsia" w:ascii="宋体" w:hAnsi="宋体" w:eastAsia="宋体" w:cs="宋体"/>
                <w:b/>
                <w:sz w:val="24"/>
                <w:szCs w:val="24"/>
              </w:rPr>
              <w:t>评审细则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vAlign w:val="center"/>
          </w:tcPr>
          <w:p>
            <w:pPr>
              <w:keepNext w:val="0"/>
              <w:keepLines w:val="0"/>
              <w:pageBreakBefore w:val="0"/>
              <w:tabs>
                <w:tab w:val="left" w:pos="0"/>
                <w:tab w:val="left" w:pos="993"/>
                <w:tab w:val="left" w:pos="1135"/>
              </w:tabs>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报价</w:t>
            </w:r>
          </w:p>
        </w:tc>
        <w:tc>
          <w:tcPr>
            <w:tcW w:w="1125" w:type="dxa"/>
            <w:vAlign w:val="center"/>
          </w:tcPr>
          <w:p>
            <w:pPr>
              <w:keepNext w:val="0"/>
              <w:keepLines w:val="0"/>
              <w:pageBreakBefore w:val="0"/>
              <w:tabs>
                <w:tab w:val="left" w:pos="0"/>
                <w:tab w:val="left" w:pos="993"/>
                <w:tab w:val="left" w:pos="1135"/>
              </w:tabs>
              <w:kinsoku/>
              <w:wordWrap/>
              <w:overflowPunct/>
              <w:topLinePunct w:val="0"/>
              <w:autoSpaceDE/>
              <w:autoSpaceDN/>
              <w:bidi w:val="0"/>
              <w:adjustRightInd/>
              <w:snapToGrid/>
              <w:spacing w:line="240" w:lineRule="auto"/>
              <w:jc w:val="center"/>
              <w:textAlignment w:val="auto"/>
              <w:rPr>
                <w:rFonts w:hint="eastAsia" w:ascii="宋体" w:hAnsi="宋体" w:eastAsia="宋体" w:cs="宋体"/>
                <w:b/>
                <w:sz w:val="24"/>
                <w:szCs w:val="24"/>
              </w:rPr>
            </w:pPr>
            <w:r>
              <w:rPr>
                <w:rFonts w:hint="eastAsia" w:ascii="宋体" w:hAnsi="宋体" w:eastAsia="宋体" w:cs="宋体"/>
                <w:b/>
                <w:sz w:val="24"/>
                <w:szCs w:val="24"/>
              </w:rPr>
              <w:t>60分</w:t>
            </w:r>
          </w:p>
        </w:tc>
        <w:tc>
          <w:tcPr>
            <w:tcW w:w="6586" w:type="dxa"/>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sz w:val="24"/>
                <w:szCs w:val="24"/>
                <w:shd w:val="clear" w:color="auto" w:fill="FFFFFF"/>
              </w:rPr>
            </w:pPr>
            <w:r>
              <w:rPr>
                <w:rFonts w:hint="eastAsia" w:ascii="宋体" w:hAnsi="宋体" w:eastAsia="宋体" w:cs="宋体"/>
                <w:sz w:val="24"/>
                <w:szCs w:val="24"/>
                <w:shd w:val="clear" w:color="auto" w:fill="FFFFFF"/>
              </w:rPr>
              <w:t>1、确定有效报价：</w:t>
            </w:r>
            <w:r>
              <w:rPr>
                <w:rFonts w:hint="eastAsia" w:ascii="宋体" w:hAnsi="宋体" w:eastAsia="宋体" w:cs="宋体"/>
                <w:b/>
                <w:sz w:val="24"/>
                <w:szCs w:val="24"/>
                <w:shd w:val="clear" w:color="auto" w:fill="FFFFFF"/>
              </w:rPr>
              <w:t>有效报价是指低于招标控制价的投标人投标总价。投标总价高于招标控制价的视为无效报价。</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2、确定评标基准价：有效报价&lt;7家时，所有有效报价取算术平均值</w:t>
            </w:r>
            <w:r>
              <w:rPr>
                <w:rFonts w:hint="eastAsia" w:ascii="宋体" w:hAnsi="宋体" w:cs="宋体"/>
                <w:sz w:val="24"/>
                <w:szCs w:val="24"/>
                <w:shd w:val="clear" w:color="auto" w:fill="FFFFFF"/>
                <w:lang w:val="en-US" w:eastAsia="zh-CN"/>
              </w:rPr>
              <w:t>*0.95</w:t>
            </w:r>
            <w:r>
              <w:rPr>
                <w:rFonts w:hint="eastAsia" w:ascii="宋体" w:hAnsi="宋体" w:eastAsia="宋体" w:cs="宋体"/>
                <w:sz w:val="24"/>
                <w:szCs w:val="24"/>
                <w:shd w:val="clear" w:color="auto" w:fill="FFFFFF"/>
              </w:rPr>
              <w:t>为评标基准价；有效投标报价≥7家时去掉一个最高价和一个最低价后算术平均价</w:t>
            </w:r>
            <w:r>
              <w:rPr>
                <w:rFonts w:hint="eastAsia" w:ascii="宋体" w:hAnsi="宋体" w:cs="宋体"/>
                <w:sz w:val="24"/>
                <w:szCs w:val="24"/>
                <w:shd w:val="clear" w:color="auto" w:fill="FFFFFF"/>
                <w:lang w:val="en-US" w:eastAsia="zh-CN"/>
              </w:rPr>
              <w:t>*0.95</w:t>
            </w:r>
            <w:r>
              <w:rPr>
                <w:rFonts w:hint="eastAsia" w:ascii="宋体" w:hAnsi="宋体" w:eastAsia="宋体" w:cs="宋体"/>
                <w:sz w:val="24"/>
                <w:szCs w:val="24"/>
                <w:shd w:val="clear" w:color="auto" w:fill="FFFFFF"/>
              </w:rPr>
              <w:t>为评标基准价；</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3、偏差率=（投标人报价-评标基准价）/评标基准价*100%</w:t>
            </w:r>
          </w:p>
          <w:p>
            <w:pPr>
              <w:keepNext w:val="0"/>
              <w:keepLines w:val="0"/>
              <w:pageBreakBefore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4、</w:t>
            </w:r>
            <w:r>
              <w:rPr>
                <w:rFonts w:hint="eastAsia" w:ascii="宋体" w:hAnsi="宋体" w:eastAsia="宋体" w:cs="宋体"/>
                <w:sz w:val="24"/>
                <w:szCs w:val="24"/>
                <w:shd w:val="clear" w:color="auto" w:fill="FFFFFF"/>
                <w:lang w:val="zh-CN"/>
              </w:rPr>
              <w:t>投标报价与评标基准价相同时得</w:t>
            </w:r>
            <w:r>
              <w:rPr>
                <w:rFonts w:hint="eastAsia" w:ascii="宋体" w:hAnsi="宋体" w:eastAsia="宋体" w:cs="宋体"/>
                <w:sz w:val="24"/>
                <w:szCs w:val="24"/>
                <w:shd w:val="clear" w:color="auto" w:fill="FFFFFF"/>
              </w:rPr>
              <w:t>60</w:t>
            </w:r>
            <w:r>
              <w:rPr>
                <w:rFonts w:hint="eastAsia" w:ascii="宋体" w:hAnsi="宋体" w:eastAsia="宋体" w:cs="宋体"/>
                <w:sz w:val="24"/>
                <w:szCs w:val="24"/>
                <w:shd w:val="clear" w:color="auto" w:fill="FFFFFF"/>
                <w:lang w:val="zh-CN"/>
              </w:rPr>
              <w:t>分</w:t>
            </w:r>
            <w:r>
              <w:rPr>
                <w:rFonts w:hint="eastAsia" w:ascii="宋体" w:hAnsi="宋体" w:eastAsia="宋体" w:cs="宋体"/>
                <w:sz w:val="24"/>
                <w:szCs w:val="24"/>
                <w:shd w:val="clear" w:color="auto" w:fill="FFFFFF"/>
              </w:rPr>
              <w:t>满分</w:t>
            </w:r>
            <w:r>
              <w:rPr>
                <w:rFonts w:hint="eastAsia" w:ascii="宋体" w:hAnsi="宋体" w:eastAsia="宋体" w:cs="宋体"/>
                <w:sz w:val="24"/>
                <w:szCs w:val="24"/>
                <w:shd w:val="clear" w:color="auto" w:fill="FFFFFF"/>
                <w:lang w:val="zh-CN"/>
              </w:rPr>
              <w:t>，各投标人的投标报价与评标基准价相比较，每上浮1%扣</w:t>
            </w:r>
            <w:r>
              <w:rPr>
                <w:rFonts w:hint="eastAsia" w:ascii="宋体" w:hAnsi="宋体" w:cs="宋体"/>
                <w:sz w:val="24"/>
                <w:szCs w:val="24"/>
                <w:shd w:val="clear" w:color="auto" w:fill="FFFFFF"/>
                <w:lang w:val="en-US" w:eastAsia="zh-CN"/>
              </w:rPr>
              <w:t>0.4</w:t>
            </w:r>
            <w:r>
              <w:rPr>
                <w:rFonts w:hint="eastAsia" w:ascii="宋体" w:hAnsi="宋体" w:eastAsia="宋体" w:cs="宋体"/>
                <w:sz w:val="24"/>
                <w:szCs w:val="24"/>
                <w:shd w:val="clear" w:color="auto" w:fill="FFFFFF"/>
                <w:lang w:val="zh-CN"/>
              </w:rPr>
              <w:t>分，下浮1%扣</w:t>
            </w:r>
            <w:r>
              <w:rPr>
                <w:rFonts w:hint="eastAsia" w:ascii="宋体" w:hAnsi="宋体" w:cs="宋体"/>
                <w:sz w:val="24"/>
                <w:szCs w:val="24"/>
                <w:shd w:val="clear" w:color="auto" w:fill="FFFFFF"/>
                <w:lang w:val="en-US" w:eastAsia="zh-CN"/>
              </w:rPr>
              <w:t>0.2</w:t>
            </w:r>
            <w:r>
              <w:rPr>
                <w:rFonts w:hint="eastAsia" w:ascii="宋体" w:hAnsi="宋体" w:eastAsia="宋体" w:cs="宋体"/>
                <w:sz w:val="24"/>
                <w:szCs w:val="24"/>
                <w:shd w:val="clear" w:color="auto" w:fill="FFFFFF"/>
                <w:lang w:val="zh-CN"/>
              </w:rPr>
              <w:t>分，偏离评标基准价不足1%的按照内插法计算得分（精确到小数点后两位，四舍五入）</w:t>
            </w:r>
            <w:r>
              <w:rPr>
                <w:rFonts w:hint="eastAsia" w:ascii="宋体" w:hAnsi="宋体" w:eastAsia="宋体" w:cs="宋体"/>
                <w:kern w:val="0"/>
                <w:sz w:val="24"/>
                <w:szCs w:val="24"/>
                <w:lang w:val="zh-CN"/>
              </w:rPr>
              <w:t>。</w:t>
            </w:r>
          </w:p>
          <w:p>
            <w:pPr>
              <w:keepNext w:val="0"/>
              <w:keepLines w:val="0"/>
              <w:pageBreakBefore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sz w:val="24"/>
                <w:szCs w:val="24"/>
              </w:rPr>
            </w:pPr>
            <w:r>
              <w:rPr>
                <w:rFonts w:hint="eastAsia" w:ascii="宋体" w:hAnsi="宋体" w:eastAsia="宋体" w:cs="宋体"/>
                <w:sz w:val="24"/>
                <w:szCs w:val="24"/>
                <w:shd w:val="clear" w:color="auto" w:fill="FFFFFF"/>
              </w:rPr>
              <w:t>若评标委员会认定为恶意报价的，作无效标处理。</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highlight w:val="none"/>
        </w:rPr>
      </w:pPr>
      <w:r>
        <w:rPr>
          <w:rFonts w:hint="eastAsia" w:ascii="宋体" w:hAnsi="宋体" w:eastAsia="宋体" w:cs="宋体"/>
          <w:bCs/>
          <w:sz w:val="24"/>
          <w:szCs w:val="24"/>
          <w:highlight w:val="none"/>
        </w:rPr>
        <w:t>注：</w:t>
      </w:r>
      <w:r>
        <w:rPr>
          <w:rFonts w:hint="eastAsia" w:ascii="宋体" w:hAnsi="宋体" w:eastAsia="宋体" w:cs="宋体"/>
          <w:sz w:val="24"/>
          <w:szCs w:val="24"/>
          <w:highlight w:val="none"/>
        </w:rPr>
        <w:t>1、</w:t>
      </w:r>
      <w:r>
        <w:rPr>
          <w:rFonts w:hint="eastAsia" w:ascii="宋体" w:hAnsi="宋体" w:eastAsia="宋体" w:cs="宋体"/>
          <w:b/>
          <w:sz w:val="24"/>
          <w:szCs w:val="24"/>
          <w:highlight w:val="none"/>
        </w:rPr>
        <w:t>本次项目最高限价：</w:t>
      </w:r>
      <w:r>
        <w:rPr>
          <w:rFonts w:hint="eastAsia" w:ascii="宋体" w:hAnsi="宋体" w:cs="宋体"/>
          <w:b/>
          <w:sz w:val="24"/>
          <w:szCs w:val="24"/>
          <w:highlight w:val="none"/>
          <w:lang w:val="en-US" w:eastAsia="zh-CN"/>
        </w:rPr>
        <w:t>80</w:t>
      </w:r>
      <w:r>
        <w:rPr>
          <w:rFonts w:hint="eastAsia" w:ascii="宋体" w:hAnsi="宋体" w:eastAsia="宋体" w:cs="宋体"/>
          <w:b/>
          <w:sz w:val="24"/>
          <w:szCs w:val="24"/>
          <w:highlight w:val="none"/>
        </w:rPr>
        <w:t>万元，超过限价作无效标处理</w:t>
      </w:r>
      <w:r>
        <w:rPr>
          <w:rFonts w:hint="eastAsia" w:ascii="宋体" w:hAnsi="宋体" w:eastAsia="宋体" w:cs="宋体"/>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sz w:val="24"/>
          <w:szCs w:val="24"/>
        </w:rPr>
      </w:pPr>
      <w:r>
        <w:rPr>
          <w:rFonts w:hint="eastAsia" w:ascii="宋体" w:hAnsi="宋体" w:eastAsia="宋体" w:cs="宋体"/>
          <w:bCs/>
          <w:sz w:val="24"/>
          <w:szCs w:val="24"/>
        </w:rPr>
        <w:t>2、投标人总得分=</w:t>
      </w:r>
      <w:r>
        <w:rPr>
          <w:rFonts w:hint="eastAsia" w:ascii="宋体" w:hAnsi="宋体" w:eastAsia="宋体" w:cs="宋体"/>
          <w:bCs/>
          <w:sz w:val="24"/>
          <w:szCs w:val="24"/>
          <w:lang w:val="en-US" w:eastAsia="zh-CN"/>
        </w:rPr>
        <w:t>商务</w:t>
      </w:r>
      <w:r>
        <w:rPr>
          <w:rFonts w:hint="eastAsia" w:ascii="宋体" w:hAnsi="宋体" w:eastAsia="宋体" w:cs="宋体"/>
          <w:bCs/>
          <w:sz w:val="24"/>
          <w:szCs w:val="24"/>
        </w:rPr>
        <w:t>技术得分+报价得分。</w:t>
      </w:r>
    </w:p>
    <w:p>
      <w:pPr>
        <w:keepNext w:val="0"/>
        <w:keepLines w:val="0"/>
        <w:pageBreakBefore w:val="0"/>
        <w:widowControl w:val="0"/>
        <w:numPr>
          <w:ilvl w:val="0"/>
          <w:numId w:val="19"/>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sz w:val="24"/>
          <w:szCs w:val="24"/>
        </w:rPr>
      </w:pPr>
      <w:r>
        <w:rPr>
          <w:rFonts w:hint="eastAsia" w:ascii="宋体" w:hAnsi="宋体" w:eastAsia="宋体" w:cs="宋体"/>
          <w:bCs/>
          <w:sz w:val="24"/>
          <w:szCs w:val="24"/>
        </w:rPr>
        <w:t>定标：评标委员会按照各投标人的总得分由高到低进行排名，推荐总得分最高者（排名第一）为第一中标候选人，总得分排名第二、第三的单位为第二、第三中标候选人；若总得分相同且影响推荐时，则按下列办法确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sz w:val="24"/>
          <w:szCs w:val="24"/>
        </w:rPr>
      </w:pPr>
      <w:r>
        <w:rPr>
          <w:rFonts w:hint="eastAsia" w:ascii="宋体" w:hAnsi="宋体" w:eastAsia="宋体" w:cs="宋体"/>
          <w:bCs/>
          <w:sz w:val="24"/>
          <w:szCs w:val="24"/>
        </w:rPr>
        <w:t>1、投标报价较低者排名在前；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shd w:val="clear" w:color="auto" w:fill="FFFFFF"/>
        </w:rPr>
      </w:pPr>
      <w:r>
        <w:rPr>
          <w:rFonts w:hint="eastAsia" w:ascii="宋体" w:hAnsi="宋体" w:eastAsia="宋体" w:cs="宋体"/>
          <w:bCs/>
          <w:sz w:val="24"/>
          <w:szCs w:val="24"/>
        </w:rPr>
        <w:t>2、若投标报价也相同，则采取现场抽签的方式确定。</w:t>
      </w:r>
    </w:p>
    <w:p>
      <w:pPr>
        <w:pStyle w:val="22"/>
        <w:rPr>
          <w:rFonts w:hint="eastAsia"/>
          <w:lang w:val="en-US" w:eastAsia="zh-CN"/>
        </w:rPr>
      </w:pPr>
    </w:p>
    <w:p>
      <w:pPr>
        <w:rPr>
          <w:rFonts w:hint="eastAsia" w:asciiTheme="majorEastAsia" w:hAnsiTheme="majorEastAsia" w:eastAsiaTheme="majorEastAsia"/>
          <w:b/>
          <w:sz w:val="36"/>
          <w:szCs w:val="36"/>
        </w:rPr>
      </w:pPr>
      <w:r>
        <w:rPr>
          <w:rFonts w:hint="eastAsia" w:asciiTheme="majorEastAsia" w:hAnsiTheme="majorEastAsia" w:eastAsiaTheme="majorEastAsia"/>
          <w:b/>
          <w:sz w:val="36"/>
          <w:szCs w:val="36"/>
        </w:rPr>
        <w:br w:type="page"/>
      </w:r>
    </w:p>
    <w:p>
      <w:pPr>
        <w:numPr>
          <w:ilvl w:val="0"/>
          <w:numId w:val="11"/>
        </w:numPr>
        <w:spacing w:line="360" w:lineRule="auto"/>
        <w:jc w:val="center"/>
        <w:rPr>
          <w:rFonts w:hint="eastAsia" w:asciiTheme="majorEastAsia" w:hAnsiTheme="majorEastAsia" w:eastAsiaTheme="majorEastAsia"/>
          <w:b/>
          <w:bCs/>
          <w:sz w:val="36"/>
          <w:szCs w:val="36"/>
          <w:lang w:val="en-US" w:eastAsia="zh-CN"/>
        </w:rPr>
      </w:pPr>
      <w:r>
        <w:rPr>
          <w:rFonts w:hint="eastAsia" w:asciiTheme="majorEastAsia" w:hAnsiTheme="majorEastAsia" w:eastAsiaTheme="majorEastAsia"/>
          <w:b/>
          <w:bCs/>
          <w:sz w:val="36"/>
          <w:szCs w:val="36"/>
        </w:rPr>
        <w:t xml:space="preserve"> 合同条款及格式</w:t>
      </w:r>
    </w:p>
    <w:p>
      <w:pPr>
        <w:pStyle w:val="2"/>
        <w:spacing w:before="240" w:after="120"/>
        <w:jc w:val="center"/>
      </w:pPr>
      <w:bookmarkStart w:id="155" w:name="_Toc5821"/>
      <w:r>
        <w:rPr>
          <w:rFonts w:hint="eastAsia" w:ascii="宋体" w:hAnsi="宋体" w:eastAsia="宋体" w:cs="宋体"/>
          <w:sz w:val="30"/>
          <w:szCs w:val="30"/>
        </w:rPr>
        <w:t>第一节</w:t>
      </w: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t>通用合同条款</w:t>
      </w:r>
      <w:bookmarkEnd w:id="155"/>
    </w:p>
    <w:p>
      <w:pPr>
        <w:pStyle w:val="2"/>
        <w:pageBreakBefore w:val="0"/>
        <w:widowControl w:val="0"/>
        <w:kinsoku/>
        <w:wordWrap/>
        <w:topLinePunct w:val="0"/>
        <w:autoSpaceDE/>
        <w:autoSpaceDN/>
        <w:bidi w:val="0"/>
        <w:adjustRightInd/>
        <w:snapToGrid/>
        <w:spacing w:line="360" w:lineRule="auto"/>
        <w:ind w:firstLine="482" w:firstLineChars="200"/>
        <w:jc w:val="left"/>
        <w:rPr>
          <w:rFonts w:hint="eastAsia" w:ascii="宋体" w:hAnsi="宋体" w:eastAsia="宋体" w:cs="宋体"/>
          <w:sz w:val="24"/>
          <w:szCs w:val="24"/>
        </w:rPr>
      </w:pPr>
      <w:bookmarkStart w:id="156" w:name="_Toc446"/>
      <w:r>
        <w:rPr>
          <w:rFonts w:hint="eastAsia" w:ascii="宋体" w:hAnsi="宋体" w:eastAsia="宋体" w:cs="宋体"/>
          <w:sz w:val="24"/>
          <w:szCs w:val="24"/>
        </w:rPr>
        <w:t>1. 一般约定</w:t>
      </w:r>
      <w:bookmarkEnd w:id="156"/>
    </w:p>
    <w:p>
      <w:pPr>
        <w:pStyle w:val="4"/>
        <w:pageBreakBefore w:val="0"/>
        <w:widowControl w:val="0"/>
        <w:kinsoku/>
        <w:wordWrap/>
        <w:topLinePunct w:val="0"/>
        <w:autoSpaceDE/>
        <w:autoSpaceDN/>
        <w:bidi w:val="0"/>
        <w:adjustRightInd/>
        <w:snapToGrid/>
        <w:spacing w:line="360" w:lineRule="auto"/>
        <w:ind w:firstLine="482" w:firstLineChars="200"/>
        <w:jc w:val="left"/>
        <w:rPr>
          <w:rFonts w:hint="eastAsia" w:ascii="宋体" w:hAnsi="宋体" w:eastAsia="宋体" w:cs="宋体"/>
          <w:b/>
          <w:sz w:val="24"/>
          <w:szCs w:val="24"/>
        </w:rPr>
      </w:pPr>
      <w:bookmarkStart w:id="157" w:name="_Toc18081"/>
      <w:r>
        <w:rPr>
          <w:rFonts w:hint="eastAsia" w:ascii="宋体" w:hAnsi="宋体" w:eastAsia="宋体" w:cs="宋体"/>
          <w:b/>
          <w:sz w:val="24"/>
          <w:szCs w:val="24"/>
        </w:rPr>
        <w:t>1.1 词语定义</w:t>
      </w:r>
      <w:bookmarkEnd w:id="157"/>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除专用合同条款另有约定外，合同中的下列词语应具有本款所赋予的含义。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1.1.1 合同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1.1.1.1 合同文件（或称合同）：指合同协议书、中标通知书、投标函、商务和技术偏差表、专用合同条款、通用合同条款、供货要求、分项报价表、中标设备技术性能指标的详细描述、技术服务和质保期服务计划，以及其他构成合同组成部分的文件。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1.1.1.2 合同协议书：指买方和卖方共同签署的合同协议书。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1.1.1.3 中标通知书：指买方通知卖方中标的函件。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1.1.1.4 </w:t>
      </w:r>
      <w:r>
        <w:rPr>
          <w:rFonts w:hint="eastAsia" w:ascii="宋体" w:hAnsi="宋体" w:eastAsia="宋体" w:cs="宋体"/>
          <w:sz w:val="24"/>
          <w:szCs w:val="24"/>
          <w:lang w:val="en-US" w:eastAsia="zh-CN"/>
        </w:rPr>
        <w:t>报价</w:t>
      </w:r>
      <w:r>
        <w:rPr>
          <w:rFonts w:hint="eastAsia" w:ascii="宋体" w:hAnsi="宋体" w:eastAsia="宋体" w:cs="宋体"/>
          <w:sz w:val="24"/>
          <w:szCs w:val="24"/>
          <w:lang w:eastAsia="zh-CN"/>
        </w:rPr>
        <w:t>函：指由卖方填写并签署的，名为“</w:t>
      </w:r>
      <w:r>
        <w:rPr>
          <w:rFonts w:hint="eastAsia" w:ascii="宋体" w:hAnsi="宋体" w:eastAsia="宋体" w:cs="宋体"/>
          <w:sz w:val="24"/>
          <w:szCs w:val="24"/>
          <w:lang w:val="en-US" w:eastAsia="zh-CN"/>
        </w:rPr>
        <w:t>报价</w:t>
      </w:r>
      <w:r>
        <w:rPr>
          <w:rFonts w:hint="eastAsia" w:ascii="宋体" w:hAnsi="宋体" w:eastAsia="宋体" w:cs="宋体"/>
          <w:sz w:val="24"/>
          <w:szCs w:val="24"/>
          <w:lang w:eastAsia="zh-CN"/>
        </w:rPr>
        <w:t xml:space="preserve">函”的函件。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1.1.1.5 商务和技术偏差表：指卖方投标文件中的商务和技术偏差表。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1.1.1.6 供货要求：指合同文件中名为“供货要求”的文件。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1.1.1.7 中标设备技术性能指标的详细描述：指卖方投标文件中的投标设备技术性能指标的详细描述。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1.1.1.8 技术服务和质保期服务计划：指卖方投标文件中的技术服务和质保期服务计划。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1.1.1.9 分项报价表：指卖方投标文件中的分项报价表。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1.1.1.10 其他合同文件：指经合同双方当事人确认构成合同文件的其他文件。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1.1.2 合同当事人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1.1.2.1 合同当事人：指买方和（或）卖方。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1.1.2.2 买方：指与卖方签订合同协议书，购买合同设备和技术服务和质保期服务的当事人，及其合法继承人。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1.1.2.3 卖方：指与买方签订合同协议书，提供合同设备和技术服务和质保期服务的当事人，及其合法继承人。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1.1.3 合同价格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1.1.3.1 签约合同价：是签订合同时合同协议书中写明的合同总金额。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1.1.3.2 合同价格：指卖方按合同约定履行了全部合同义务后，买方应付给卖方的金额。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1.1.4 合同设备：指卖方按合同约定应向买方提供的设备、装置、备品、备件、易损易耗件、配套使用的软件或其他辅助电子应用程序及技术资料，或其中任何一部分。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1.1.5 技术资料：指各种纸质及电子载体的与合同设备的设计、检验、安装、调试、考核、操作、维修以及保养等有关的技术指标、规格、图纸和说明文件。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1.1.6 安装：指对合同设备进行的组装、连接以及根据需要将合同设备固定在施工场地内一定的位置上，使其就位并与相关设备、工程实现连接。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1.1.7 调试：指在合同设备安装完成后，对合同设备所进行的调校和测试。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1.1.8 考核：指在合同设备调试完成后，对合同设备进行的用于确定其是否达到合同约定的技术性能考核指标的考核。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1.1.9 验收：指合同设备通过考核达到合同约定的技术性能考核指标后，买方作出接受合同设备的确认。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1.1.10 技术服务：指卖方按合同约定，在合同设备验收前，向买方提供的安装、调试服务，或者在由买方负责的安装、调试、考核中对买方进行的技术指导、协助、监督和培训等。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1.1.11 质量保证期：指合同设备验收后，卖方按合同约定保证合同设备适当、稳定运行，并负责消除合同设备故障的期限。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1.1.12 质保期服务：指在质量保证期内，卖方向买方提供的合同设备维护服务、咨询服务、技术指导、协助以及对出现故障的合同设备进行修理或更换的服务。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1.1.13 工程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1.1.13.1 工程：指在专用合同条款中指明的，安装运行合同设备的工程。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1.1.13.2 施工场地（或称工地、施工现场）：指专用合同条款中指明的工程所在场所。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1.1.14 天（或称日）：除特别指明外，指日历天。合同中按天计算时间的，开始当天不计入，从次日开始计算。合同约定的期间的最后一天是星期日或者其他法定休假日的，以休假日的次日为期间的最后一天。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1.1.15 月：按照公历月计算。合同中按月计算时间的，开始当天不计入，从次日开始计算。合同约定的期间的最后一天是星期日或者其他法定休假日的，以休假日的次日为期间的最后一天。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1.1.16 书面形式：指合同文件、信件和数据电文（包括电报、电传、传真、电子数据交换和电子邮件）等可以有形地表现所载内容的形式。 </w:t>
      </w:r>
    </w:p>
    <w:p>
      <w:pPr>
        <w:pStyle w:val="4"/>
        <w:pageBreakBefore w:val="0"/>
        <w:widowControl w:val="0"/>
        <w:kinsoku/>
        <w:wordWrap/>
        <w:topLinePunct w:val="0"/>
        <w:autoSpaceDE/>
        <w:autoSpaceDN/>
        <w:bidi w:val="0"/>
        <w:adjustRightInd/>
        <w:snapToGrid/>
        <w:spacing w:line="360" w:lineRule="auto"/>
        <w:ind w:firstLine="482" w:firstLineChars="200"/>
        <w:jc w:val="left"/>
        <w:rPr>
          <w:rFonts w:hint="eastAsia" w:ascii="宋体" w:hAnsi="宋体" w:eastAsia="宋体" w:cs="宋体"/>
          <w:b/>
          <w:sz w:val="24"/>
          <w:szCs w:val="24"/>
        </w:rPr>
      </w:pPr>
      <w:bookmarkStart w:id="158" w:name="_Toc5560"/>
      <w:r>
        <w:rPr>
          <w:rFonts w:hint="eastAsia" w:ascii="宋体" w:hAnsi="宋体" w:eastAsia="宋体" w:cs="宋体"/>
          <w:b/>
          <w:sz w:val="24"/>
          <w:szCs w:val="24"/>
        </w:rPr>
        <w:t>1.2 语言文字</w:t>
      </w:r>
      <w:bookmarkEnd w:id="158"/>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合同使用的语言文字为中文。专用术语使用外文的，应附有中文注释。 </w:t>
      </w:r>
    </w:p>
    <w:p>
      <w:pPr>
        <w:pStyle w:val="4"/>
        <w:pageBreakBefore w:val="0"/>
        <w:widowControl w:val="0"/>
        <w:kinsoku/>
        <w:wordWrap/>
        <w:topLinePunct w:val="0"/>
        <w:autoSpaceDE/>
        <w:autoSpaceDN/>
        <w:bidi w:val="0"/>
        <w:adjustRightInd/>
        <w:snapToGrid/>
        <w:spacing w:line="360" w:lineRule="auto"/>
        <w:ind w:firstLine="482" w:firstLineChars="200"/>
        <w:jc w:val="left"/>
        <w:rPr>
          <w:rFonts w:hint="eastAsia" w:ascii="宋体" w:hAnsi="宋体" w:eastAsia="宋体" w:cs="宋体"/>
          <w:b/>
          <w:sz w:val="24"/>
          <w:szCs w:val="24"/>
        </w:rPr>
      </w:pPr>
      <w:bookmarkStart w:id="159" w:name="_Toc225"/>
      <w:r>
        <w:rPr>
          <w:rFonts w:hint="eastAsia" w:ascii="宋体" w:hAnsi="宋体" w:eastAsia="宋体" w:cs="宋体"/>
          <w:b/>
          <w:sz w:val="24"/>
          <w:szCs w:val="24"/>
        </w:rPr>
        <w:t>1.3 合同文件的优先顺序</w:t>
      </w:r>
      <w:bookmarkEnd w:id="159"/>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组成合同的各项文件应互相解释，互为说明。除专用合同条款另有约定外，解释合同文件的优先顺序如下：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（1）合同协议书；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（2）中标通知书；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（3）</w:t>
      </w:r>
      <w:r>
        <w:rPr>
          <w:rFonts w:hint="eastAsia" w:ascii="宋体" w:hAnsi="宋体" w:eastAsia="宋体" w:cs="宋体"/>
          <w:sz w:val="24"/>
          <w:szCs w:val="24"/>
          <w:lang w:val="en-US" w:eastAsia="zh-CN"/>
        </w:rPr>
        <w:t>报价</w:t>
      </w:r>
      <w:r>
        <w:rPr>
          <w:rFonts w:hint="eastAsia" w:ascii="宋体" w:hAnsi="宋体" w:eastAsia="宋体" w:cs="宋体"/>
          <w:sz w:val="24"/>
          <w:szCs w:val="24"/>
          <w:lang w:eastAsia="zh-CN"/>
        </w:rPr>
        <w:t xml:space="preserve">函；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（4）商务和技术偏差表；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（5）专用合同条款；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（6）通用合同条款；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（7）供货要求；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（8）分项报价表；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（9）中标设备技术性能指标的详细描述；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（10）技术服务和质保期服务计划；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（11）其他合同文件。 </w:t>
      </w:r>
    </w:p>
    <w:p>
      <w:pPr>
        <w:pStyle w:val="4"/>
        <w:pageBreakBefore w:val="0"/>
        <w:widowControl w:val="0"/>
        <w:kinsoku/>
        <w:wordWrap/>
        <w:topLinePunct w:val="0"/>
        <w:autoSpaceDE/>
        <w:autoSpaceDN/>
        <w:bidi w:val="0"/>
        <w:adjustRightInd/>
        <w:snapToGrid/>
        <w:spacing w:line="360" w:lineRule="auto"/>
        <w:ind w:firstLine="482" w:firstLineChars="200"/>
        <w:jc w:val="left"/>
        <w:rPr>
          <w:rFonts w:hint="eastAsia" w:ascii="宋体" w:hAnsi="宋体" w:eastAsia="宋体" w:cs="宋体"/>
          <w:b/>
          <w:sz w:val="24"/>
          <w:szCs w:val="24"/>
        </w:rPr>
      </w:pPr>
      <w:bookmarkStart w:id="160" w:name="_Toc24843"/>
      <w:r>
        <w:rPr>
          <w:rFonts w:hint="eastAsia" w:ascii="宋体" w:hAnsi="宋体" w:eastAsia="宋体" w:cs="宋体"/>
          <w:b/>
          <w:sz w:val="24"/>
          <w:szCs w:val="24"/>
        </w:rPr>
        <w:t>1.4 合同的生效及变更</w:t>
      </w:r>
      <w:bookmarkEnd w:id="160"/>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1.4.1 除专用合同条款另有约定外，买方和卖方的法定代表人（单位负责人）或其授权代表在合同协议书上签字并加盖单位章后，合同生效。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1.4.2 除专用合同条款另有约定外，在合同履行过程中，如需对合同进行变更，双方应签订书面协议，并经双方法定代表人（单位负责人）或其授权代表签字并加盖单位章后生效。 </w:t>
      </w:r>
    </w:p>
    <w:p>
      <w:pPr>
        <w:pStyle w:val="4"/>
        <w:pageBreakBefore w:val="0"/>
        <w:widowControl w:val="0"/>
        <w:kinsoku/>
        <w:wordWrap/>
        <w:topLinePunct w:val="0"/>
        <w:autoSpaceDE/>
        <w:autoSpaceDN/>
        <w:bidi w:val="0"/>
        <w:adjustRightInd/>
        <w:snapToGrid/>
        <w:spacing w:line="360" w:lineRule="auto"/>
        <w:ind w:firstLine="482" w:firstLineChars="200"/>
        <w:jc w:val="left"/>
        <w:rPr>
          <w:rFonts w:hint="eastAsia" w:ascii="宋体" w:hAnsi="宋体" w:eastAsia="宋体" w:cs="宋体"/>
          <w:b/>
          <w:sz w:val="24"/>
          <w:szCs w:val="24"/>
        </w:rPr>
      </w:pPr>
      <w:bookmarkStart w:id="161" w:name="_Toc6858"/>
      <w:r>
        <w:rPr>
          <w:rFonts w:hint="eastAsia" w:ascii="宋体" w:hAnsi="宋体" w:eastAsia="宋体" w:cs="宋体"/>
          <w:b/>
          <w:sz w:val="24"/>
          <w:szCs w:val="24"/>
        </w:rPr>
        <w:t>1.5 联络</w:t>
      </w:r>
      <w:bookmarkEnd w:id="161"/>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1.5.1 买卖双方应就合同履行中有关的事项及时进行联络，重要事项应通过书面形式进行联络或确认。合同履行过程中的任何联络及相关文件的签署，均应通过专用合同条款指定的联系人和联系方式进行。合同履行过程中，双方可以书面形式增加或变更指定联系人。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1.5.2 合同履行中或与合同有关的任何联络，送达到第 1.5.1 项指定的联系人即视为送达。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1.5.3 买方可以安排监理等相关人员作为买方人员，与卖方进行联络或参加合同设备的监造（如有）、交货前检验（如有）、开箱检验、安装、调试、考核、验收等，但应按照第 1.5.1 项的约定事先书面通知卖方。 </w:t>
      </w:r>
    </w:p>
    <w:p>
      <w:pPr>
        <w:pStyle w:val="4"/>
        <w:pageBreakBefore w:val="0"/>
        <w:widowControl w:val="0"/>
        <w:kinsoku/>
        <w:wordWrap/>
        <w:topLinePunct w:val="0"/>
        <w:autoSpaceDE/>
        <w:autoSpaceDN/>
        <w:bidi w:val="0"/>
        <w:adjustRightInd/>
        <w:snapToGrid/>
        <w:spacing w:line="360" w:lineRule="auto"/>
        <w:ind w:firstLine="482" w:firstLineChars="200"/>
        <w:jc w:val="left"/>
        <w:rPr>
          <w:rFonts w:hint="eastAsia" w:ascii="宋体" w:hAnsi="宋体" w:eastAsia="宋体" w:cs="宋体"/>
          <w:b/>
          <w:sz w:val="24"/>
          <w:szCs w:val="24"/>
        </w:rPr>
      </w:pPr>
      <w:bookmarkStart w:id="162" w:name="_Toc24900"/>
      <w:r>
        <w:rPr>
          <w:rFonts w:hint="eastAsia" w:ascii="宋体" w:hAnsi="宋体" w:eastAsia="宋体" w:cs="宋体"/>
          <w:b/>
          <w:sz w:val="24"/>
          <w:szCs w:val="24"/>
        </w:rPr>
        <w:t>1.6 联合体</w:t>
      </w:r>
      <w:bookmarkEnd w:id="162"/>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1.6.1 卖方为联合体的，联合体各方应当共同与买方签订合同，并向买方为履行合同承担连带责任。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1.6.2 在合同履行过程中，未经买方同意，不得修改联合体协议。联合体协议中关于联合体成员间权利义务的划分，并不影响或减损联合体各方应就履行合同向买方承担的连带责任。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1.6.3 联合体牵头人代表联合体与买方联系，并接受指示，负责组织联合体各成员全面履行合同。除非专用合同条款另有约定，牵头人在履行合同中的所有行为均视为已获得联合体各方的授权。买方可将合同价款全部支付给牵头人并视为其已适当履行了付款义务。如牵头人的行为将构成对合同内容的变更，则牵头人须事先获得联合体各方的特别授权。 </w:t>
      </w:r>
    </w:p>
    <w:p>
      <w:pPr>
        <w:pStyle w:val="4"/>
        <w:pageBreakBefore w:val="0"/>
        <w:widowControl w:val="0"/>
        <w:kinsoku/>
        <w:wordWrap/>
        <w:topLinePunct w:val="0"/>
        <w:autoSpaceDE/>
        <w:autoSpaceDN/>
        <w:bidi w:val="0"/>
        <w:adjustRightInd/>
        <w:snapToGrid/>
        <w:spacing w:line="360" w:lineRule="auto"/>
        <w:ind w:firstLine="482" w:firstLineChars="200"/>
        <w:jc w:val="left"/>
        <w:rPr>
          <w:rFonts w:hint="eastAsia" w:ascii="宋体" w:hAnsi="宋体" w:eastAsia="宋体" w:cs="宋体"/>
          <w:b/>
          <w:sz w:val="24"/>
          <w:szCs w:val="24"/>
        </w:rPr>
      </w:pPr>
      <w:bookmarkStart w:id="163" w:name="_Toc27491"/>
      <w:r>
        <w:rPr>
          <w:rFonts w:hint="eastAsia" w:ascii="宋体" w:hAnsi="宋体" w:eastAsia="宋体" w:cs="宋体"/>
          <w:b/>
          <w:sz w:val="24"/>
          <w:szCs w:val="24"/>
        </w:rPr>
        <w:t>1.7 转让</w:t>
      </w:r>
      <w:bookmarkEnd w:id="163"/>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未经对方当事人书面同意，合同任何一方均不得转让其在合同项下的权利和（或）义务。 </w:t>
      </w:r>
    </w:p>
    <w:p>
      <w:pPr>
        <w:pStyle w:val="2"/>
        <w:pageBreakBefore w:val="0"/>
        <w:widowControl w:val="0"/>
        <w:kinsoku/>
        <w:wordWrap/>
        <w:topLinePunct w:val="0"/>
        <w:autoSpaceDE/>
        <w:autoSpaceDN/>
        <w:bidi w:val="0"/>
        <w:adjustRightInd/>
        <w:snapToGrid/>
        <w:spacing w:line="360" w:lineRule="auto"/>
        <w:ind w:firstLine="482" w:firstLineChars="200"/>
        <w:jc w:val="left"/>
        <w:rPr>
          <w:rFonts w:hint="eastAsia" w:ascii="宋体" w:hAnsi="宋体" w:eastAsia="宋体" w:cs="宋体"/>
          <w:sz w:val="24"/>
          <w:szCs w:val="24"/>
        </w:rPr>
      </w:pPr>
      <w:bookmarkStart w:id="164" w:name="_Toc19025"/>
      <w:r>
        <w:rPr>
          <w:rFonts w:hint="eastAsia" w:ascii="宋体" w:hAnsi="宋体" w:eastAsia="宋体" w:cs="宋体"/>
          <w:sz w:val="24"/>
          <w:szCs w:val="24"/>
        </w:rPr>
        <w:t>2. 合同范围</w:t>
      </w:r>
      <w:bookmarkEnd w:id="164"/>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卖方应根据供货要求、中标设备技术性能指标的详细描述、技术服务和质保期服务计划等合同文件的约定向买方提供合同设备、技术服务和质保期服务。 </w:t>
      </w:r>
    </w:p>
    <w:p>
      <w:pPr>
        <w:pStyle w:val="2"/>
        <w:pageBreakBefore w:val="0"/>
        <w:widowControl w:val="0"/>
        <w:kinsoku/>
        <w:wordWrap/>
        <w:topLinePunct w:val="0"/>
        <w:autoSpaceDE/>
        <w:autoSpaceDN/>
        <w:bidi w:val="0"/>
        <w:adjustRightInd/>
        <w:snapToGrid/>
        <w:spacing w:line="360" w:lineRule="auto"/>
        <w:ind w:firstLine="482" w:firstLineChars="200"/>
        <w:jc w:val="left"/>
        <w:rPr>
          <w:rFonts w:hint="eastAsia" w:ascii="宋体" w:hAnsi="宋体" w:eastAsia="宋体" w:cs="宋体"/>
          <w:sz w:val="24"/>
          <w:szCs w:val="24"/>
        </w:rPr>
      </w:pPr>
      <w:bookmarkStart w:id="165" w:name="_Toc13271"/>
      <w:r>
        <w:rPr>
          <w:rFonts w:hint="eastAsia" w:ascii="宋体" w:hAnsi="宋体" w:eastAsia="宋体" w:cs="宋体"/>
          <w:sz w:val="24"/>
          <w:szCs w:val="24"/>
        </w:rPr>
        <w:t>3. 合同价格与支付</w:t>
      </w:r>
      <w:bookmarkEnd w:id="165"/>
    </w:p>
    <w:p>
      <w:pPr>
        <w:pStyle w:val="4"/>
        <w:pageBreakBefore w:val="0"/>
        <w:widowControl w:val="0"/>
        <w:kinsoku/>
        <w:wordWrap/>
        <w:topLinePunct w:val="0"/>
        <w:autoSpaceDE/>
        <w:autoSpaceDN/>
        <w:bidi w:val="0"/>
        <w:adjustRightInd/>
        <w:snapToGrid/>
        <w:spacing w:line="360" w:lineRule="auto"/>
        <w:ind w:firstLine="482" w:firstLineChars="200"/>
        <w:jc w:val="left"/>
        <w:rPr>
          <w:rFonts w:hint="eastAsia" w:ascii="宋体" w:hAnsi="宋体" w:eastAsia="宋体" w:cs="宋体"/>
          <w:b/>
          <w:sz w:val="24"/>
          <w:szCs w:val="24"/>
        </w:rPr>
      </w:pPr>
      <w:bookmarkStart w:id="166" w:name="_Toc10686"/>
      <w:r>
        <w:rPr>
          <w:rFonts w:hint="eastAsia" w:ascii="宋体" w:hAnsi="宋体" w:eastAsia="宋体" w:cs="宋体"/>
          <w:b/>
          <w:sz w:val="24"/>
          <w:szCs w:val="24"/>
        </w:rPr>
        <w:t>3.1 合同价格</w:t>
      </w:r>
      <w:bookmarkEnd w:id="166"/>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3.1.1 合同协议书中载明的签约合同价包括卖方为完成合同全部义务应承担的一切成本、费用和支出以及卖方的合理利润。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3.1.2 除专用合同条款另有约定外，签约合同价为固定价格。 </w:t>
      </w:r>
    </w:p>
    <w:p>
      <w:pPr>
        <w:pStyle w:val="4"/>
        <w:pageBreakBefore w:val="0"/>
        <w:widowControl w:val="0"/>
        <w:kinsoku/>
        <w:wordWrap/>
        <w:topLinePunct w:val="0"/>
        <w:autoSpaceDE/>
        <w:autoSpaceDN/>
        <w:bidi w:val="0"/>
        <w:adjustRightInd/>
        <w:snapToGrid/>
        <w:spacing w:line="360" w:lineRule="auto"/>
        <w:ind w:firstLine="482" w:firstLineChars="200"/>
        <w:jc w:val="left"/>
        <w:rPr>
          <w:rFonts w:hint="eastAsia" w:ascii="宋体" w:hAnsi="宋体" w:eastAsia="宋体" w:cs="宋体"/>
          <w:b/>
          <w:sz w:val="24"/>
          <w:szCs w:val="24"/>
        </w:rPr>
      </w:pPr>
      <w:bookmarkStart w:id="167" w:name="_Toc8275"/>
      <w:r>
        <w:rPr>
          <w:rFonts w:hint="eastAsia" w:ascii="宋体" w:hAnsi="宋体" w:eastAsia="宋体" w:cs="宋体"/>
          <w:b/>
          <w:sz w:val="24"/>
          <w:szCs w:val="24"/>
        </w:rPr>
        <w:t>3.2 合同价款的支付</w:t>
      </w:r>
      <w:bookmarkEnd w:id="167"/>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val="en-US" w:eastAsia="zh-CN"/>
        </w:rPr>
        <w:t>按照</w:t>
      </w:r>
      <w:r>
        <w:rPr>
          <w:rFonts w:hint="eastAsia" w:ascii="宋体" w:hAnsi="宋体" w:eastAsia="宋体" w:cs="宋体"/>
          <w:sz w:val="24"/>
          <w:szCs w:val="24"/>
          <w:lang w:eastAsia="zh-CN"/>
        </w:rPr>
        <w:t>专用合同条款约定</w:t>
      </w:r>
      <w:r>
        <w:rPr>
          <w:rFonts w:hint="eastAsia" w:ascii="宋体" w:hAnsi="宋体" w:eastAsia="宋体" w:cs="宋体"/>
          <w:sz w:val="24"/>
          <w:szCs w:val="24"/>
          <w:lang w:val="en-US" w:eastAsia="zh-CN"/>
        </w:rPr>
        <w:t>支付</w:t>
      </w:r>
      <w:r>
        <w:rPr>
          <w:rFonts w:hint="eastAsia" w:ascii="宋体" w:hAnsi="宋体" w:eastAsia="宋体" w:cs="宋体"/>
          <w:sz w:val="24"/>
          <w:szCs w:val="24"/>
          <w:lang w:eastAsia="zh-CN"/>
        </w:rPr>
        <w:t xml:space="preserve">。 </w:t>
      </w:r>
    </w:p>
    <w:p>
      <w:pPr>
        <w:pStyle w:val="4"/>
        <w:pageBreakBefore w:val="0"/>
        <w:widowControl w:val="0"/>
        <w:kinsoku/>
        <w:wordWrap/>
        <w:topLinePunct w:val="0"/>
        <w:autoSpaceDE/>
        <w:autoSpaceDN/>
        <w:bidi w:val="0"/>
        <w:adjustRightInd/>
        <w:snapToGrid/>
        <w:spacing w:line="360" w:lineRule="auto"/>
        <w:ind w:firstLine="482" w:firstLineChars="200"/>
        <w:jc w:val="left"/>
        <w:rPr>
          <w:rFonts w:hint="eastAsia" w:ascii="宋体" w:hAnsi="宋体" w:eastAsia="宋体" w:cs="宋体"/>
          <w:b/>
          <w:sz w:val="24"/>
          <w:szCs w:val="24"/>
        </w:rPr>
      </w:pPr>
      <w:bookmarkStart w:id="168" w:name="_Toc9389"/>
      <w:r>
        <w:rPr>
          <w:rFonts w:hint="eastAsia" w:ascii="宋体" w:hAnsi="宋体" w:eastAsia="宋体" w:cs="宋体"/>
          <w:b/>
          <w:sz w:val="24"/>
          <w:szCs w:val="24"/>
        </w:rPr>
        <w:t>3.3 买方扣款的权利</w:t>
      </w:r>
      <w:bookmarkEnd w:id="168"/>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当卖方应向买方支付合同项下的违约金或赔偿金时，买方有权从上述任何一笔应付款中予以直接扣除。</w:t>
      </w:r>
    </w:p>
    <w:p>
      <w:pPr>
        <w:pStyle w:val="2"/>
        <w:pageBreakBefore w:val="0"/>
        <w:widowControl w:val="0"/>
        <w:kinsoku/>
        <w:wordWrap/>
        <w:topLinePunct w:val="0"/>
        <w:autoSpaceDE/>
        <w:autoSpaceDN/>
        <w:bidi w:val="0"/>
        <w:adjustRightInd/>
        <w:snapToGrid/>
        <w:spacing w:line="360" w:lineRule="auto"/>
        <w:ind w:firstLine="482" w:firstLineChars="200"/>
        <w:jc w:val="left"/>
        <w:rPr>
          <w:rFonts w:hint="eastAsia" w:ascii="宋体" w:hAnsi="宋体" w:eastAsia="宋体" w:cs="宋体"/>
          <w:sz w:val="24"/>
          <w:szCs w:val="24"/>
        </w:rPr>
      </w:pPr>
      <w:bookmarkStart w:id="169" w:name="_Toc19587"/>
      <w:r>
        <w:rPr>
          <w:rFonts w:hint="eastAsia" w:ascii="宋体" w:hAnsi="宋体" w:eastAsia="宋体" w:cs="宋体"/>
          <w:sz w:val="24"/>
          <w:szCs w:val="24"/>
        </w:rPr>
        <w:t>4.监造及交货前检验</w:t>
      </w:r>
      <w:bookmarkEnd w:id="169"/>
    </w:p>
    <w:p>
      <w:pPr>
        <w:pStyle w:val="4"/>
        <w:pageBreakBefore w:val="0"/>
        <w:widowControl w:val="0"/>
        <w:kinsoku/>
        <w:wordWrap/>
        <w:topLinePunct w:val="0"/>
        <w:autoSpaceDE/>
        <w:autoSpaceDN/>
        <w:bidi w:val="0"/>
        <w:adjustRightInd/>
        <w:snapToGrid/>
        <w:spacing w:line="360" w:lineRule="auto"/>
        <w:ind w:firstLine="482" w:firstLineChars="200"/>
        <w:jc w:val="left"/>
        <w:rPr>
          <w:rFonts w:hint="eastAsia" w:ascii="宋体" w:hAnsi="宋体" w:eastAsia="宋体" w:cs="宋体"/>
          <w:b/>
          <w:sz w:val="24"/>
          <w:szCs w:val="24"/>
        </w:rPr>
      </w:pPr>
      <w:bookmarkStart w:id="170" w:name="_Toc11975"/>
      <w:r>
        <w:rPr>
          <w:rFonts w:hint="eastAsia" w:ascii="宋体" w:hAnsi="宋体" w:eastAsia="宋体" w:cs="宋体"/>
          <w:b/>
          <w:sz w:val="24"/>
          <w:szCs w:val="24"/>
        </w:rPr>
        <w:t>4.1 监造</w:t>
      </w:r>
      <w:bookmarkEnd w:id="170"/>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专用合同条款约定买方对合同设备进行监造的，双方应按本款及专用合同条款约定履行。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4.1.1 在合同设备的制造过程中，买方可派出监造人员，对合同设备的生产制造进行监造，</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监督合同设备制造、检验等情况。监造的范围、方式等应符合专用合同条款和（或）供货要求等合同文件的约定。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4.1.2 除专用合同条款和（或）供货要求等合同文件另有约定外，买方监造人员可到合同设备及其关键部件的生产制造现场进行监造，卖方应予配合。卖方应免费为买方监造人员提供工作条件及便利，包括但不限于必要的办公场所、技术资料、检测工具及出入许可等。除专用合同条款另有约定外，买方监造人员的交通、食宿费用由买方承担。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4.1.3 卖方制订生产制造合同设备的进度计划时，应将买方监造纳入计划安排，并提前通知买方；买方进行监造不应影响合同设备的正常生产。除专用合同条款和（或）供货要求等合同文件另有约定外，卖方应提前 7 日将需要买方监造人员现场监造事项通知买方；如买方监造人员未按通知出席，不影响合同设备及其关键部件的制造或检验，但买方监造人员有权事后了解、查阅、复制相关制造或检验记录。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4.1.4 买方监造人员在监造中如发现合同设备及其关键部件不符合合同约定的标准，则有权提出意见和建议。卖方应采取必要措施消除合同设备的不符，由此增加的费用和（或）造成的延误由卖方负责。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4.1.5 买方监造人员对合同设备的监造，不视为对合同设备质量的确认，不影响卖方交货后买方依照合同约定对合同设备提出质量异议和（或）退货的权利，也不免除卖方依照合同约定对合同设备所应承担的任何义务或责任。 </w:t>
      </w:r>
    </w:p>
    <w:p>
      <w:pPr>
        <w:pStyle w:val="4"/>
        <w:pageBreakBefore w:val="0"/>
        <w:widowControl w:val="0"/>
        <w:kinsoku/>
        <w:wordWrap/>
        <w:topLinePunct w:val="0"/>
        <w:autoSpaceDE/>
        <w:autoSpaceDN/>
        <w:bidi w:val="0"/>
        <w:adjustRightInd/>
        <w:snapToGrid/>
        <w:spacing w:line="360" w:lineRule="auto"/>
        <w:ind w:firstLine="482" w:firstLineChars="200"/>
        <w:jc w:val="left"/>
        <w:rPr>
          <w:rFonts w:hint="eastAsia" w:ascii="宋体" w:hAnsi="宋体" w:eastAsia="宋体" w:cs="宋体"/>
          <w:b/>
          <w:sz w:val="24"/>
          <w:szCs w:val="24"/>
        </w:rPr>
      </w:pPr>
      <w:bookmarkStart w:id="171" w:name="_Toc20825"/>
      <w:r>
        <w:rPr>
          <w:rFonts w:hint="eastAsia" w:ascii="宋体" w:hAnsi="宋体" w:eastAsia="宋体" w:cs="宋体"/>
          <w:b/>
          <w:sz w:val="24"/>
          <w:szCs w:val="24"/>
        </w:rPr>
        <w:t>4.2 交货前检验</w:t>
      </w:r>
      <w:bookmarkEnd w:id="171"/>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专用合同条款约定买方参与交货前检验的，双方应按本款及专用合同条款约定履行。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4.2.1 合同设备交货前，卖方应会同买方代表根据合同约定对合同设备进行交货前检验并出具交货前检验记录，有关费用由卖方承担。卖方应免费为买方代表提供工作条件及便利，包括但不限于必要的办公场所、技术资料、检测工具及出入许可等。除专用合同条款另有约定外，买方代表的交通、食宿费用由买方承担。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4.2.2 除专用合同条款和（或）供货要求等合同文件另有约定外，卖方应提前 7 日将需要买方代表检验事项通知买方；如买方代表未按通知出席，不影响合同设备的检验。若卖方未依照合同约定提前通知买方而自行检验，则买方有权要求卖方暂停发货并重新进行检验，由此增加的费用和（或）造成的延误由卖方负责。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4.2.3 买方代表在检验中如发现合同设备不符合合同约定的标准，则有权提出异议。卖方应采取必要措施消除合同设备的不符，由此增加的费用和（或）造成的延误由卖方负责。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4.2.4 买方代表参与交货前检验及签署交货前检验记录的行为，不视为对合同设备质量的确认，不影响卖方交货后买方依照合同约定对合同设备提出质量异议和（或）退货的权利，也不免除卖方依照合同约定对合同设备所应承担的任何义务或责任。 </w:t>
      </w:r>
    </w:p>
    <w:p>
      <w:pPr>
        <w:pStyle w:val="2"/>
        <w:pageBreakBefore w:val="0"/>
        <w:widowControl w:val="0"/>
        <w:kinsoku/>
        <w:wordWrap/>
        <w:topLinePunct w:val="0"/>
        <w:autoSpaceDE/>
        <w:autoSpaceDN/>
        <w:bidi w:val="0"/>
        <w:adjustRightInd/>
        <w:snapToGrid/>
        <w:spacing w:line="360" w:lineRule="auto"/>
        <w:ind w:firstLine="482" w:firstLineChars="200"/>
        <w:jc w:val="left"/>
        <w:rPr>
          <w:rFonts w:hint="eastAsia" w:ascii="宋体" w:hAnsi="宋体" w:eastAsia="宋体" w:cs="宋体"/>
          <w:sz w:val="24"/>
          <w:szCs w:val="24"/>
        </w:rPr>
      </w:pPr>
      <w:bookmarkStart w:id="172" w:name="_Toc18807"/>
      <w:r>
        <w:rPr>
          <w:rFonts w:hint="eastAsia" w:ascii="宋体" w:hAnsi="宋体" w:eastAsia="宋体" w:cs="宋体"/>
          <w:sz w:val="24"/>
          <w:szCs w:val="24"/>
        </w:rPr>
        <w:t>5.包装、标记、运输和交付</w:t>
      </w:r>
      <w:bookmarkEnd w:id="172"/>
    </w:p>
    <w:p>
      <w:pPr>
        <w:pStyle w:val="4"/>
        <w:pageBreakBefore w:val="0"/>
        <w:widowControl w:val="0"/>
        <w:kinsoku/>
        <w:wordWrap/>
        <w:topLinePunct w:val="0"/>
        <w:autoSpaceDE/>
        <w:autoSpaceDN/>
        <w:bidi w:val="0"/>
        <w:adjustRightInd/>
        <w:snapToGrid/>
        <w:spacing w:line="360" w:lineRule="auto"/>
        <w:ind w:firstLine="482" w:firstLineChars="200"/>
        <w:jc w:val="left"/>
        <w:rPr>
          <w:rFonts w:hint="eastAsia" w:ascii="宋体" w:hAnsi="宋体" w:eastAsia="宋体" w:cs="宋体"/>
          <w:b/>
          <w:sz w:val="24"/>
          <w:szCs w:val="24"/>
        </w:rPr>
      </w:pPr>
      <w:bookmarkStart w:id="173" w:name="_Toc19917"/>
      <w:r>
        <w:rPr>
          <w:rFonts w:hint="eastAsia" w:ascii="宋体" w:hAnsi="宋体" w:eastAsia="宋体" w:cs="宋体"/>
          <w:b/>
          <w:sz w:val="24"/>
          <w:szCs w:val="24"/>
        </w:rPr>
        <w:t>5.1 包装</w:t>
      </w:r>
      <w:bookmarkEnd w:id="173"/>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5.1.1 卖方应对合同设备进行妥善包装，以满足合同设备运至施工场地及在施工场地保管的需要。包装应采取防潮、防晒、防锈、防腐蚀、防震动及防止其它损坏的必要保护措施，从而保护合同设备能够经受多次搬运、装卸、长途运输并适宜保管。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5.1.2 每个独立包装箱内应附装箱清单、质量合格证、装配图、说明书、操作指南等资料。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5.1.3 除专用合同条款另有约定外，买方无需将包装物退还给卖方。 </w:t>
      </w:r>
    </w:p>
    <w:p>
      <w:pPr>
        <w:pStyle w:val="4"/>
        <w:pageBreakBefore w:val="0"/>
        <w:widowControl w:val="0"/>
        <w:kinsoku/>
        <w:wordWrap/>
        <w:topLinePunct w:val="0"/>
        <w:autoSpaceDE/>
        <w:autoSpaceDN/>
        <w:bidi w:val="0"/>
        <w:adjustRightInd/>
        <w:snapToGrid/>
        <w:spacing w:line="360" w:lineRule="auto"/>
        <w:ind w:firstLine="482" w:firstLineChars="200"/>
        <w:jc w:val="left"/>
        <w:rPr>
          <w:rFonts w:hint="eastAsia" w:ascii="宋体" w:hAnsi="宋体" w:eastAsia="宋体" w:cs="宋体"/>
          <w:b/>
          <w:sz w:val="24"/>
          <w:szCs w:val="24"/>
        </w:rPr>
      </w:pPr>
      <w:bookmarkStart w:id="174" w:name="_Toc5673"/>
      <w:r>
        <w:rPr>
          <w:rFonts w:hint="eastAsia" w:ascii="宋体" w:hAnsi="宋体" w:eastAsia="宋体" w:cs="宋体"/>
          <w:b/>
          <w:sz w:val="24"/>
          <w:szCs w:val="24"/>
        </w:rPr>
        <w:t>5.2 标记</w:t>
      </w:r>
      <w:bookmarkEnd w:id="174"/>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5.2.1 除专用合同条款另有约定外，卖方应在每一包装箱相邻的四个侧面以不可擦除的、明显的方式标记必要的装运信息和标记，以满足合同设备运输和保管的需要。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5.2.2 根据合同设备的特点和运输、保管的不同要求，卖方应在包装箱上清楚地标注“小心轻放”、“此端朝上，请勿倒置”、“保持干燥”等字样和其他适当标记。对于专用合同条款约定的超大超重件，卖方应在包装箱两侧标注“重心”和“起吊点”以便装卸和搬运。如果发运合同设备中含有易燃易爆物品、腐蚀物品、放射性物质等危险品，则应在包装箱上标明危险品标志。 </w:t>
      </w:r>
    </w:p>
    <w:p>
      <w:pPr>
        <w:pStyle w:val="4"/>
        <w:pageBreakBefore w:val="0"/>
        <w:widowControl w:val="0"/>
        <w:kinsoku/>
        <w:wordWrap/>
        <w:topLinePunct w:val="0"/>
        <w:autoSpaceDE/>
        <w:autoSpaceDN/>
        <w:bidi w:val="0"/>
        <w:adjustRightInd/>
        <w:snapToGrid/>
        <w:spacing w:line="360" w:lineRule="auto"/>
        <w:ind w:firstLine="482" w:firstLineChars="200"/>
        <w:jc w:val="left"/>
        <w:rPr>
          <w:rFonts w:hint="eastAsia" w:ascii="宋体" w:hAnsi="宋体" w:eastAsia="宋体" w:cs="宋体"/>
          <w:b/>
          <w:sz w:val="24"/>
          <w:szCs w:val="24"/>
        </w:rPr>
      </w:pPr>
      <w:bookmarkStart w:id="175" w:name="_Toc10919"/>
      <w:r>
        <w:rPr>
          <w:rFonts w:hint="eastAsia" w:ascii="宋体" w:hAnsi="宋体" w:eastAsia="宋体" w:cs="宋体"/>
          <w:b/>
          <w:sz w:val="24"/>
          <w:szCs w:val="24"/>
        </w:rPr>
        <w:t>5.3 运输</w:t>
      </w:r>
      <w:bookmarkEnd w:id="175"/>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5.3.1 卖方应自行选择适宜的运输工具及线路安排合同设备运输。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5.3.2 除专用合同条款另有约定外，每件能够独立运行的设备应整套装运。该设备安装、调试、考核和运行所使用的备品、备件、易损易耗件等应随相关的主机一齐装运。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5.3.3 除专用合同条款另有约定外，卖方应在合同设备预计启运 7 日前，将合同设备名称、</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数量、箱数、总毛重、总体积（用m3表示）、每箱尺寸（长×宽×高）、装运合同设备总金额、运输方式、预计交付日期和合同设备在运输、装卸、保管中的注意事项等预通知买方，并在合同设备启运后24小时之内正式通知买方。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5.3.4 卖方在根据第5.3.3项进行通知时，如果发运合同设备中包括专用合同条款约定的超大超重包装，则卖方应将超大和（或）超重的每个包装箱的重量和尺寸通知买方；如果发运合同设备中包括易燃易爆物品、腐蚀物品、放射性物质等危险品，则危险品的品名、性质、在运输、装卸、保管方面的特殊要求、注意事项和处理意外情况的方法等，也应一并通知买方。 </w:t>
      </w:r>
    </w:p>
    <w:p>
      <w:pPr>
        <w:pStyle w:val="4"/>
        <w:pageBreakBefore w:val="0"/>
        <w:widowControl w:val="0"/>
        <w:kinsoku/>
        <w:wordWrap/>
        <w:topLinePunct w:val="0"/>
        <w:autoSpaceDE/>
        <w:autoSpaceDN/>
        <w:bidi w:val="0"/>
        <w:adjustRightInd/>
        <w:snapToGrid/>
        <w:spacing w:line="360" w:lineRule="auto"/>
        <w:ind w:firstLine="482" w:firstLineChars="200"/>
        <w:jc w:val="left"/>
        <w:rPr>
          <w:rFonts w:hint="eastAsia" w:ascii="宋体" w:hAnsi="宋体" w:eastAsia="宋体" w:cs="宋体"/>
          <w:b/>
          <w:sz w:val="24"/>
          <w:szCs w:val="24"/>
        </w:rPr>
      </w:pPr>
      <w:bookmarkStart w:id="176" w:name="_Toc7019"/>
      <w:r>
        <w:rPr>
          <w:rFonts w:hint="eastAsia" w:ascii="宋体" w:hAnsi="宋体" w:eastAsia="宋体" w:cs="宋体"/>
          <w:b/>
          <w:sz w:val="24"/>
          <w:szCs w:val="24"/>
        </w:rPr>
        <w:t>5.4 交付</w:t>
      </w:r>
      <w:bookmarkEnd w:id="176"/>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5.4.1 除专用合同条款另有约定外，卖方应根据合同约定的交付时间和批次在施工场地车面上将合同设备交付给买方。买方对卖方交付的包装的合同设备的外观及件数进行清点核验后应签发收货清单，并自负风险和费用进行卸货。买方签发收货清单不代表对合同设备的接受，双方还应按合同约定进行后续的检验和验收。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5.4.2 合同设备的所有权和风险自交付时起由卖方转移至买方，合同设备交付给买方之前包括运输在内的所有风险均由卖方承担。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5.4.3 除专用合同条款另有约定外，买方如果发现技术资料存在短缺和（或）损坏，卖方应在收到买方的通知后 7 日内免费补齐短缺和（或）损坏的部分。如果买方发现卖方提供的技术资料有误，卖方应在收到买方通知后 7 日内免费替换。如由于买方原因导致技术资料丢失和（或）损坏，卖方应在收到买方的通知后 7 日内补齐丢失和（或）损坏的部分，但买方应向卖方支付合理的复制、邮寄费用。 </w:t>
      </w:r>
    </w:p>
    <w:p>
      <w:pPr>
        <w:pStyle w:val="2"/>
        <w:pageBreakBefore w:val="0"/>
        <w:widowControl w:val="0"/>
        <w:kinsoku/>
        <w:wordWrap/>
        <w:topLinePunct w:val="0"/>
        <w:autoSpaceDE/>
        <w:autoSpaceDN/>
        <w:bidi w:val="0"/>
        <w:adjustRightInd/>
        <w:snapToGrid/>
        <w:spacing w:line="360" w:lineRule="auto"/>
        <w:ind w:firstLine="482" w:firstLineChars="200"/>
        <w:jc w:val="left"/>
        <w:rPr>
          <w:rFonts w:hint="eastAsia" w:ascii="宋体" w:hAnsi="宋体" w:eastAsia="宋体" w:cs="宋体"/>
          <w:sz w:val="24"/>
          <w:szCs w:val="24"/>
        </w:rPr>
      </w:pPr>
      <w:bookmarkStart w:id="177" w:name="_Toc6550"/>
      <w:r>
        <w:rPr>
          <w:rFonts w:hint="eastAsia" w:ascii="宋体" w:hAnsi="宋体" w:eastAsia="宋体" w:cs="宋体"/>
          <w:sz w:val="24"/>
          <w:szCs w:val="24"/>
        </w:rPr>
        <w:t>6. 开箱检验、安装、调试、考核、验收</w:t>
      </w:r>
      <w:bookmarkEnd w:id="177"/>
    </w:p>
    <w:p>
      <w:pPr>
        <w:pStyle w:val="4"/>
        <w:pageBreakBefore w:val="0"/>
        <w:widowControl w:val="0"/>
        <w:kinsoku/>
        <w:wordWrap/>
        <w:topLinePunct w:val="0"/>
        <w:autoSpaceDE/>
        <w:autoSpaceDN/>
        <w:bidi w:val="0"/>
        <w:adjustRightInd/>
        <w:snapToGrid/>
        <w:spacing w:line="360" w:lineRule="auto"/>
        <w:ind w:firstLine="482" w:firstLineChars="200"/>
        <w:jc w:val="left"/>
        <w:rPr>
          <w:rFonts w:hint="eastAsia" w:ascii="宋体" w:hAnsi="宋体" w:eastAsia="宋体" w:cs="宋体"/>
          <w:b/>
          <w:sz w:val="24"/>
          <w:szCs w:val="24"/>
        </w:rPr>
      </w:pPr>
      <w:bookmarkStart w:id="178" w:name="_Toc23579"/>
      <w:r>
        <w:rPr>
          <w:rFonts w:hint="eastAsia" w:ascii="宋体" w:hAnsi="宋体" w:eastAsia="宋体" w:cs="宋体"/>
          <w:b/>
          <w:sz w:val="24"/>
          <w:szCs w:val="24"/>
        </w:rPr>
        <w:t>6.1 开箱检验</w:t>
      </w:r>
      <w:bookmarkEnd w:id="178"/>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6.1.1 合同设备交付后应进行开箱检验，即合同设备数量及外观检验。开箱检验在专用合同条款约定的下列任一种时间进行：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（1）合同设备交付时；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（2）合同设备交付后的一定期限内。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如开箱检验不在合同设备交付时进行，买方应在开箱检验 3 日前将开箱检验的时间和地点通知卖方。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6.1.2 除专用合同条款另有约定外，合同设备的开箱检验应在施工场地进行。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6.1.3 开箱检验由买卖双方共同进行，卖方应自负费用派遣代表到场参加开箱检验。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6.1.4 在开箱检验中，买方和卖方应共同签署数量、外观检验报告，报告应列明检验结果，包括检验合格或发现的任何短缺、损坏或其它与合同约定不符的情形。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6.1.5 如果卖方代表未能依约或按买方通知到场参加开箱检验，买方有权在卖方代表未在场的情况下进行开箱检验，并签署数量、外观检验报告，对于该检验报告和检验结果，视为卖方已接受，但卖方确有合理理由且事先与买方协商推迟开箱检验时间的除外。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6.1.6 如开箱检验不在合同设备交付时进行，则合同设备交付以后到开箱检验之前，应由买方负责按交货时外包装原样对合同设备进行妥善保管。除专用合同条款另有约定外，在开箱检验时如果合同设备外包装与交货时一致，则开箱检验中发现的合同设备的短缺、损坏或其它与合同约定不符的情形，由卖方负责，卖方应补齐、更换及采取其他补救措施。如果在开箱检验时合同设备外包装不是交货时的包装或虽是交货时的包装但与交货时不一致且出现很可能导致合同设备短缺或损坏的包装破损，则开箱检验中发现合同设备短缺、损坏或其它与合同约定不符的情形的风险，由买方承担，但买方能够证明是由于卖方原因或合同设备交付前非买方原因导致的除外。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6.1.7 如双方在专用合同条款和（或）供货要求等合同文件中约定由第三方检测机构对合同设备进行开箱检验或在开箱检验过程中另行约定由第三方检验的，则第三方检测机构的检验结果对双方均具有约束力。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6.1.8 开箱检验的检验结果不能对抗在合同设备的安装、调试、考核、验收中及质量保证期内发现的合同设备质量问题，也不能免除或影响卖方依照合同约定对买方负有的包括合同设备质量在内的任何义务或责任。 </w:t>
      </w:r>
    </w:p>
    <w:p>
      <w:pPr>
        <w:pStyle w:val="4"/>
        <w:pageBreakBefore w:val="0"/>
        <w:widowControl w:val="0"/>
        <w:kinsoku/>
        <w:wordWrap/>
        <w:topLinePunct w:val="0"/>
        <w:autoSpaceDE/>
        <w:autoSpaceDN/>
        <w:bidi w:val="0"/>
        <w:adjustRightInd/>
        <w:snapToGrid/>
        <w:spacing w:line="360" w:lineRule="auto"/>
        <w:ind w:firstLine="482" w:firstLineChars="200"/>
        <w:jc w:val="left"/>
        <w:rPr>
          <w:rFonts w:hint="eastAsia" w:ascii="宋体" w:hAnsi="宋体" w:eastAsia="宋体" w:cs="宋体"/>
          <w:b/>
          <w:sz w:val="24"/>
          <w:szCs w:val="24"/>
        </w:rPr>
      </w:pPr>
      <w:bookmarkStart w:id="179" w:name="_Toc4652"/>
      <w:r>
        <w:rPr>
          <w:rFonts w:hint="eastAsia" w:ascii="宋体" w:hAnsi="宋体" w:eastAsia="宋体" w:cs="宋体"/>
          <w:b/>
          <w:sz w:val="24"/>
          <w:szCs w:val="24"/>
        </w:rPr>
        <w:t>6.2 安装、调试</w:t>
      </w:r>
      <w:bookmarkEnd w:id="179"/>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6.2.1 开箱检验完成后，双方应对合同设备进行安装、调试，以使其具备考核的状态。安装、调试应按照专用合同条款约定的下列任一种方式进行：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（1）卖方按照合同约定完成合同设备的安装、调试工作；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（2）买方或买方安排第三方负责合同设备的安装、调试工作，卖方提供技术服务。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除专用合同条款另有约定外，在安装、调试过程中，如由于买方或买方安排的第三方未按照卖方现场服务人员的指导导致安装、调试不成功和（或）出现合同设备损坏，买方应自行承担责任。如在买方或买方安排的第三方按照卖方现场服务人员的指导进行安装、调试的情况下出现安装、调试不成功和（或）造成合同设备损坏的情况，卖方应承担责任。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6.2.2 除专用合同条款另有约定外，安装、调试中合同设备运行需要的用水、用电、其他动力和原材料（如需要）等均由买方承担。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6.2.3 双方应对合同设备的安装、调试情况共同及时进行记录。 </w:t>
      </w:r>
    </w:p>
    <w:p>
      <w:pPr>
        <w:pStyle w:val="4"/>
        <w:pageBreakBefore w:val="0"/>
        <w:widowControl w:val="0"/>
        <w:kinsoku/>
        <w:wordWrap/>
        <w:topLinePunct w:val="0"/>
        <w:autoSpaceDE/>
        <w:autoSpaceDN/>
        <w:bidi w:val="0"/>
        <w:adjustRightInd/>
        <w:snapToGrid/>
        <w:spacing w:line="360" w:lineRule="auto"/>
        <w:ind w:firstLine="482" w:firstLineChars="200"/>
        <w:jc w:val="left"/>
        <w:rPr>
          <w:rFonts w:hint="eastAsia" w:ascii="宋体" w:hAnsi="宋体" w:eastAsia="宋体" w:cs="宋体"/>
          <w:b/>
          <w:color w:val="auto"/>
          <w:sz w:val="24"/>
          <w:szCs w:val="24"/>
        </w:rPr>
      </w:pPr>
      <w:bookmarkStart w:id="180" w:name="_Toc25451"/>
      <w:r>
        <w:rPr>
          <w:rFonts w:hint="eastAsia" w:ascii="宋体" w:hAnsi="宋体" w:eastAsia="宋体" w:cs="宋体"/>
          <w:b/>
          <w:color w:val="auto"/>
          <w:sz w:val="24"/>
          <w:szCs w:val="24"/>
        </w:rPr>
        <w:t>6.</w:t>
      </w:r>
      <w:r>
        <w:rPr>
          <w:rFonts w:hint="eastAsia" w:ascii="宋体" w:hAnsi="宋体" w:eastAsia="宋体" w:cs="宋体"/>
          <w:b/>
          <w:color w:val="auto"/>
          <w:sz w:val="24"/>
          <w:szCs w:val="24"/>
          <w:lang w:val="en-US" w:eastAsia="zh-CN"/>
        </w:rPr>
        <w:t>3</w:t>
      </w:r>
      <w:r>
        <w:rPr>
          <w:rFonts w:hint="eastAsia" w:ascii="宋体" w:hAnsi="宋体" w:eastAsia="宋体" w:cs="宋体"/>
          <w:b/>
          <w:color w:val="auto"/>
          <w:sz w:val="24"/>
          <w:szCs w:val="24"/>
        </w:rPr>
        <w:t xml:space="preserve"> 验收</w:t>
      </w:r>
      <w:bookmarkEnd w:id="180"/>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合同设备验收证书的签署不能免除卖方在质量保证期内对合同设备应承担的保证责任。 </w:t>
      </w:r>
    </w:p>
    <w:p>
      <w:pPr>
        <w:pStyle w:val="2"/>
        <w:pageBreakBefore w:val="0"/>
        <w:widowControl w:val="0"/>
        <w:kinsoku/>
        <w:wordWrap/>
        <w:topLinePunct w:val="0"/>
        <w:autoSpaceDE/>
        <w:autoSpaceDN/>
        <w:bidi w:val="0"/>
        <w:adjustRightInd/>
        <w:snapToGrid/>
        <w:spacing w:line="360" w:lineRule="auto"/>
        <w:ind w:firstLine="482" w:firstLineChars="200"/>
        <w:jc w:val="left"/>
        <w:rPr>
          <w:rFonts w:hint="eastAsia" w:ascii="宋体" w:hAnsi="宋体" w:eastAsia="宋体" w:cs="宋体"/>
          <w:sz w:val="24"/>
          <w:szCs w:val="24"/>
        </w:rPr>
      </w:pPr>
      <w:bookmarkStart w:id="181" w:name="_Toc6337"/>
      <w:r>
        <w:rPr>
          <w:rFonts w:hint="eastAsia" w:ascii="宋体" w:hAnsi="宋体" w:eastAsia="宋体" w:cs="宋体"/>
          <w:sz w:val="24"/>
          <w:szCs w:val="24"/>
        </w:rPr>
        <w:t>7. 技术服务</w:t>
      </w:r>
      <w:bookmarkEnd w:id="181"/>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7.1 卖方应派遣技术熟练、称职的技术人员到施工场地为买方提供技术服务。卖方的技术服务应符合合同的约定。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7.2 买方应免费为卖方技术人员提供工作条件及便利，包括但不限于必要的办公场所、技术资料及出入许可等。除专用合同条款另有约定外，卖方技术人员的交通、食宿费用由卖方承担。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7.3 卖方技术人员应遵守买方施工现场的各项规章制度和安全操作规程，并服从买方的现场管理。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7.4 如果任何技术人员不合格，买方有权要求卖方撤换，因撤换而产生的费用应由卖方承担。在不影响技术服务并且征得买方同意的条件下，卖方也可自负费用更换其技术人员。 </w:t>
      </w:r>
    </w:p>
    <w:p>
      <w:pPr>
        <w:pStyle w:val="2"/>
        <w:pageBreakBefore w:val="0"/>
        <w:widowControl w:val="0"/>
        <w:kinsoku/>
        <w:wordWrap/>
        <w:topLinePunct w:val="0"/>
        <w:autoSpaceDE/>
        <w:autoSpaceDN/>
        <w:bidi w:val="0"/>
        <w:adjustRightInd/>
        <w:snapToGrid/>
        <w:spacing w:line="360" w:lineRule="auto"/>
        <w:ind w:firstLine="482" w:firstLineChars="200"/>
        <w:jc w:val="left"/>
        <w:rPr>
          <w:rFonts w:hint="eastAsia" w:ascii="宋体" w:hAnsi="宋体" w:eastAsia="宋体" w:cs="宋体"/>
          <w:sz w:val="24"/>
          <w:szCs w:val="24"/>
        </w:rPr>
      </w:pPr>
      <w:bookmarkStart w:id="182" w:name="_Toc26378"/>
      <w:r>
        <w:rPr>
          <w:rFonts w:hint="eastAsia" w:ascii="宋体" w:hAnsi="宋体" w:eastAsia="宋体" w:cs="宋体"/>
          <w:sz w:val="24"/>
          <w:szCs w:val="24"/>
        </w:rPr>
        <w:t>8. 质量保证期</w:t>
      </w:r>
      <w:bookmarkEnd w:id="182"/>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8.1 除专用合同条款和（或）供货要求等合同文件另有约定外，合同设备整体质量保证期为验收之日起 12 个月。如对合同设备中关键部件的质量保证期有特殊要求的，买卖双方可在专用合同条款中约定。</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8.2 在质量保证期内如果合同设备出现故障，卖方应自负费用提供质保期服务，对相关合同设备进行修理或更换以消除故障。更换的合同设备和（或）关键部件的质量保证期应重新计算。但如果合同设备的故障是由于买方原因造成的，则对合同设备进行修理和更换的费用应由买方承担。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8.3 质量保证期届满后，买方应在 7 日内或专用合同条款另行约定的时间内向卖方出具合同设备的质量保证期届满证书。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8.</w:t>
      </w:r>
      <w:r>
        <w:rPr>
          <w:rFonts w:hint="eastAsia" w:ascii="宋体" w:hAnsi="宋体" w:eastAsia="宋体" w:cs="宋体"/>
          <w:sz w:val="24"/>
          <w:szCs w:val="24"/>
          <w:lang w:val="en-US" w:eastAsia="zh-CN"/>
        </w:rPr>
        <w:t>4</w:t>
      </w:r>
      <w:r>
        <w:rPr>
          <w:rFonts w:hint="eastAsia" w:ascii="宋体" w:hAnsi="宋体" w:eastAsia="宋体" w:cs="宋体"/>
          <w:sz w:val="24"/>
          <w:szCs w:val="24"/>
          <w:lang w:eastAsia="zh-CN"/>
        </w:rPr>
        <w:t xml:space="preserve"> 如果买方在收到卖方签署的结清款支付函后 14 日内未向卖方提出书面异议，则结清款支付函自签署之日起生效。 </w:t>
      </w:r>
    </w:p>
    <w:p>
      <w:pPr>
        <w:pStyle w:val="2"/>
        <w:pageBreakBefore w:val="0"/>
        <w:widowControl w:val="0"/>
        <w:kinsoku/>
        <w:wordWrap/>
        <w:topLinePunct w:val="0"/>
        <w:autoSpaceDE/>
        <w:autoSpaceDN/>
        <w:bidi w:val="0"/>
        <w:adjustRightInd/>
        <w:snapToGrid/>
        <w:spacing w:line="360" w:lineRule="auto"/>
        <w:ind w:firstLine="482" w:firstLineChars="200"/>
        <w:jc w:val="left"/>
        <w:rPr>
          <w:rFonts w:hint="eastAsia" w:ascii="宋体" w:hAnsi="宋体" w:eastAsia="宋体" w:cs="宋体"/>
          <w:sz w:val="24"/>
          <w:szCs w:val="24"/>
        </w:rPr>
      </w:pPr>
      <w:bookmarkStart w:id="183" w:name="_Toc28223"/>
      <w:r>
        <w:rPr>
          <w:rFonts w:hint="eastAsia" w:ascii="宋体" w:hAnsi="宋体" w:eastAsia="宋体" w:cs="宋体"/>
          <w:sz w:val="24"/>
          <w:szCs w:val="24"/>
        </w:rPr>
        <w:t>9. 质保期服务</w:t>
      </w:r>
      <w:bookmarkEnd w:id="183"/>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9.1 卖方应为质保期服务配备充足的技术人员、工具和备件并保证提供的联系方式畅通。除专用合同条款和（或）供货要求等合同文件另有约定外，卖方应在收到买方通知后</w:t>
      </w:r>
      <w:r>
        <w:rPr>
          <w:rFonts w:hint="eastAsia" w:ascii="宋体" w:hAnsi="宋体" w:eastAsia="宋体" w:cs="宋体"/>
          <w:bCs/>
          <w:sz w:val="24"/>
          <w:szCs w:val="24"/>
          <w:lang w:eastAsia="zh-CN"/>
        </w:rPr>
        <w:t>在24小时内赶到买方现场,免费予以排除故障、修复或更换零部件,并赔偿买方因此造成的损失。若卖方未能按照合同约定到维修现场的，买方可另行委托第三方进行维修，产生的费用由卖方承担。因买方使用不当原因出现抓斗故障时，卖方在接买方通知后，应在上述条款中所述的时限内赶到买方现场，帮助排除故障、修复或更换零部件，需更换零部件时，酌情收取成本费。</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9.2 如卖方技术人员需到合同设备现场进行质保期服务，则买方应免费为卖方技术人员提供工作条件及便利，包括但不限于必要的办公场所、技术资料及出入许可等。除专用合同条款另有约定外，卖方技术人员的交通、食宿费用由卖方承担。卖方技术人员应遵守买方施工现场的各项规章制度和安全操作规程，并服从买方的现场管理。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9.3 如果任何技术人员不合格，买方有权要求卖方撤换，因撤换而产生的费用应由卖方承担。在不影响质保期服务并且征得买方同意的条件下，卖方也可自负费用更换其技术人员。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9.4 除专用合同条款另有约定外，卖方应就在施工现场进行质保期服务的情况进行记录，记载合同设备故障发生的时间、原因及解决情况等，由买方签字确认，并在质量保证期结束后提交给买方。 </w:t>
      </w:r>
    </w:p>
    <w:p>
      <w:pPr>
        <w:pStyle w:val="2"/>
        <w:pageBreakBefore w:val="0"/>
        <w:widowControl w:val="0"/>
        <w:kinsoku/>
        <w:wordWrap/>
        <w:topLinePunct w:val="0"/>
        <w:autoSpaceDE/>
        <w:autoSpaceDN/>
        <w:bidi w:val="0"/>
        <w:adjustRightInd/>
        <w:snapToGrid/>
        <w:spacing w:line="360" w:lineRule="auto"/>
        <w:ind w:firstLine="482" w:firstLineChars="200"/>
        <w:jc w:val="left"/>
        <w:rPr>
          <w:rFonts w:hint="eastAsia" w:ascii="宋体" w:hAnsi="宋体" w:eastAsia="宋体" w:cs="宋体"/>
          <w:color w:val="auto"/>
          <w:sz w:val="24"/>
          <w:szCs w:val="24"/>
        </w:rPr>
      </w:pPr>
      <w:bookmarkStart w:id="184" w:name="_Toc16115"/>
      <w:r>
        <w:rPr>
          <w:rFonts w:hint="eastAsia" w:ascii="宋体" w:hAnsi="宋体" w:eastAsia="宋体" w:cs="宋体"/>
          <w:color w:val="auto"/>
          <w:sz w:val="24"/>
          <w:szCs w:val="24"/>
        </w:rPr>
        <w:t>1</w:t>
      </w:r>
      <w:r>
        <w:rPr>
          <w:rFonts w:hint="eastAsia" w:eastAsia="宋体" w:cs="宋体"/>
          <w:color w:val="auto"/>
          <w:sz w:val="24"/>
          <w:szCs w:val="24"/>
          <w:lang w:val="en-US" w:eastAsia="zh-CN"/>
        </w:rPr>
        <w:t>0</w:t>
      </w:r>
      <w:r>
        <w:rPr>
          <w:rFonts w:hint="eastAsia" w:ascii="宋体" w:hAnsi="宋体" w:eastAsia="宋体" w:cs="宋体"/>
          <w:color w:val="auto"/>
          <w:sz w:val="24"/>
          <w:szCs w:val="24"/>
        </w:rPr>
        <w:t>. 保证</w:t>
      </w:r>
      <w:bookmarkEnd w:id="184"/>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1</w:t>
      </w:r>
      <w:r>
        <w:rPr>
          <w:rFonts w:hint="eastAsia" w:ascii="宋体" w:hAnsi="宋体" w:eastAsia="宋体" w:cs="宋体"/>
          <w:sz w:val="24"/>
          <w:szCs w:val="24"/>
          <w:lang w:val="en-US" w:eastAsia="zh-CN"/>
        </w:rPr>
        <w:t>0</w:t>
      </w:r>
      <w:r>
        <w:rPr>
          <w:rFonts w:hint="eastAsia" w:ascii="宋体" w:hAnsi="宋体" w:eastAsia="宋体" w:cs="宋体"/>
          <w:sz w:val="24"/>
          <w:szCs w:val="24"/>
          <w:lang w:eastAsia="zh-CN"/>
        </w:rPr>
        <w:t xml:space="preserve">.1 卖方保证其具有完全的能力履行本合同项下的全部义务。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1</w:t>
      </w:r>
      <w:r>
        <w:rPr>
          <w:rFonts w:hint="eastAsia" w:ascii="宋体" w:hAnsi="宋体" w:eastAsia="宋体" w:cs="宋体"/>
          <w:sz w:val="24"/>
          <w:szCs w:val="24"/>
          <w:lang w:val="en-US" w:eastAsia="zh-CN"/>
        </w:rPr>
        <w:t>0</w:t>
      </w:r>
      <w:r>
        <w:rPr>
          <w:rFonts w:hint="eastAsia" w:ascii="宋体" w:hAnsi="宋体" w:eastAsia="宋体" w:cs="宋体"/>
          <w:sz w:val="24"/>
          <w:szCs w:val="24"/>
          <w:lang w:eastAsia="zh-CN"/>
        </w:rPr>
        <w:t xml:space="preserve">.2 卖方保证其所提供的合同设备及对合同的履行符合所有应适用的法律、行政法规、地方性法规、自治条例和单行条例、规章及其他规范性文件的强制性规定。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1</w:t>
      </w:r>
      <w:r>
        <w:rPr>
          <w:rFonts w:hint="eastAsia" w:ascii="宋体" w:hAnsi="宋体" w:eastAsia="宋体" w:cs="宋体"/>
          <w:sz w:val="24"/>
          <w:szCs w:val="24"/>
          <w:lang w:val="en-US" w:eastAsia="zh-CN"/>
        </w:rPr>
        <w:t>0</w:t>
      </w:r>
      <w:r>
        <w:rPr>
          <w:rFonts w:hint="eastAsia" w:ascii="宋体" w:hAnsi="宋体" w:eastAsia="宋体" w:cs="宋体"/>
          <w:sz w:val="24"/>
          <w:szCs w:val="24"/>
          <w:lang w:eastAsia="zh-CN"/>
        </w:rPr>
        <w:t xml:space="preserve">.3 卖方保证其对合同设备的销售不损害任何第三方的合法权益和社会公众利益。任何第三方不会因卖方原因而基于所有权、抵押权、留置权或其他任何权利或事由对合同设备主张权利。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1</w:t>
      </w:r>
      <w:r>
        <w:rPr>
          <w:rFonts w:hint="eastAsia" w:ascii="宋体" w:hAnsi="宋体" w:eastAsia="宋体" w:cs="宋体"/>
          <w:sz w:val="24"/>
          <w:szCs w:val="24"/>
          <w:lang w:val="en-US" w:eastAsia="zh-CN"/>
        </w:rPr>
        <w:t>0</w:t>
      </w:r>
      <w:r>
        <w:rPr>
          <w:rFonts w:hint="eastAsia" w:ascii="宋体" w:hAnsi="宋体" w:eastAsia="宋体" w:cs="宋体"/>
          <w:sz w:val="24"/>
          <w:szCs w:val="24"/>
          <w:lang w:eastAsia="zh-CN"/>
        </w:rPr>
        <w:t xml:space="preserve">.4 卖方保证合同设备符合合同约定的规格、标准、技术性能考核指标等，能够安全和稳定地运行，且合同设备（包括全部部件）全新、完整、未使用过，除非专用合同条款和（或）供货要求等合同文件另有约定。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1</w:t>
      </w:r>
      <w:r>
        <w:rPr>
          <w:rFonts w:hint="eastAsia" w:ascii="宋体" w:hAnsi="宋体" w:eastAsia="宋体" w:cs="宋体"/>
          <w:sz w:val="24"/>
          <w:szCs w:val="24"/>
          <w:lang w:val="en-US" w:eastAsia="zh-CN"/>
        </w:rPr>
        <w:t>0</w:t>
      </w:r>
      <w:r>
        <w:rPr>
          <w:rFonts w:hint="eastAsia" w:ascii="宋体" w:hAnsi="宋体" w:eastAsia="宋体" w:cs="宋体"/>
          <w:sz w:val="24"/>
          <w:szCs w:val="24"/>
          <w:lang w:eastAsia="zh-CN"/>
        </w:rPr>
        <w:t xml:space="preserve">.5 卖方保证，卖方所提供的技术资料完整、清晰、准确，符合合同约定并且能够满足合同设备的安装、调试、考核、操作以及维修和保养的需要。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1</w:t>
      </w:r>
      <w:r>
        <w:rPr>
          <w:rFonts w:hint="eastAsia" w:ascii="宋体" w:hAnsi="宋体" w:eastAsia="宋体" w:cs="宋体"/>
          <w:sz w:val="24"/>
          <w:szCs w:val="24"/>
          <w:lang w:val="en-US" w:eastAsia="zh-CN"/>
        </w:rPr>
        <w:t>0</w:t>
      </w:r>
      <w:r>
        <w:rPr>
          <w:rFonts w:hint="eastAsia" w:ascii="宋体" w:hAnsi="宋体" w:eastAsia="宋体" w:cs="宋体"/>
          <w:sz w:val="24"/>
          <w:szCs w:val="24"/>
          <w:lang w:eastAsia="zh-CN"/>
        </w:rPr>
        <w:t xml:space="preserve">.6 卖方保证合同范围内提供的备品备件能够满足合同设备在质量保证期结束前正常运行及维修的需要，如在质量保证期结束前因卖方原因出现备品备件短缺影响合同设备正常运行的，卖方应免费提供。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1</w:t>
      </w:r>
      <w:r>
        <w:rPr>
          <w:rFonts w:hint="eastAsia" w:ascii="宋体" w:hAnsi="宋体" w:eastAsia="宋体" w:cs="宋体"/>
          <w:sz w:val="24"/>
          <w:szCs w:val="24"/>
          <w:lang w:val="en-US" w:eastAsia="zh-CN"/>
        </w:rPr>
        <w:t>0</w:t>
      </w:r>
      <w:r>
        <w:rPr>
          <w:rFonts w:hint="eastAsia" w:ascii="宋体" w:hAnsi="宋体" w:eastAsia="宋体" w:cs="宋体"/>
          <w:sz w:val="24"/>
          <w:szCs w:val="24"/>
          <w:lang w:eastAsia="zh-CN"/>
        </w:rPr>
        <w:t xml:space="preserve">.7 除专用合同条款和（或）供货要求等合同文件另有约定外，如果在合同设备设计使用寿命期内发生合同项下备品备件停止生产的情况，卖方应事先将拟停止生产的计划通知买方，使买方有足够的时间考虑备品备件的需求量。根据买方要求，卖方应：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（1）以不高于同期市场价格或其向任何第三方销售同类产品的价格提供合同设备正常运行所需的全部备品备件。或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2）免费提供可供买方或第三方制造停产备品备件所需的全部技术资料，以便买方持续获得上述备品备件以满足合同设备在寿命期内正常运行的需要。卖方保证买方或买方委托的第三方制造及买方使用这些备品备件不侵犯任何人的知识产权。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1</w:t>
      </w:r>
      <w:r>
        <w:rPr>
          <w:rFonts w:hint="eastAsia" w:ascii="宋体" w:hAnsi="宋体" w:eastAsia="宋体" w:cs="宋体"/>
          <w:sz w:val="24"/>
          <w:szCs w:val="24"/>
          <w:lang w:val="en-US" w:eastAsia="zh-CN"/>
        </w:rPr>
        <w:t>0</w:t>
      </w:r>
      <w:r>
        <w:rPr>
          <w:rFonts w:hint="eastAsia" w:ascii="宋体" w:hAnsi="宋体" w:eastAsia="宋体" w:cs="宋体"/>
          <w:sz w:val="24"/>
          <w:szCs w:val="24"/>
          <w:lang w:eastAsia="zh-CN"/>
        </w:rPr>
        <w:t xml:space="preserve">.8 卖方保证，在合同设备设计使用寿命期内，如果卖方发现合同设备由于设计、制造、标识等原因存在足以危及人身、财产安全的缺陷，卖方将及时通知买方并及时采取修正或者补充标识、修理、更换等措施消除缺陷。 </w:t>
      </w:r>
    </w:p>
    <w:p>
      <w:pPr>
        <w:pStyle w:val="2"/>
        <w:pageBreakBefore w:val="0"/>
        <w:widowControl w:val="0"/>
        <w:kinsoku/>
        <w:wordWrap/>
        <w:topLinePunct w:val="0"/>
        <w:autoSpaceDE/>
        <w:autoSpaceDN/>
        <w:bidi w:val="0"/>
        <w:adjustRightInd/>
        <w:snapToGrid/>
        <w:spacing w:line="360" w:lineRule="auto"/>
        <w:ind w:firstLine="482" w:firstLineChars="200"/>
        <w:jc w:val="left"/>
        <w:rPr>
          <w:rFonts w:hint="eastAsia" w:ascii="宋体" w:hAnsi="宋体" w:eastAsia="宋体" w:cs="宋体"/>
          <w:sz w:val="24"/>
          <w:szCs w:val="24"/>
        </w:rPr>
      </w:pPr>
      <w:bookmarkStart w:id="185" w:name="_Toc21835"/>
      <w:r>
        <w:rPr>
          <w:rFonts w:hint="eastAsia" w:ascii="宋体" w:hAnsi="宋体" w:eastAsia="宋体" w:cs="宋体"/>
          <w:sz w:val="24"/>
          <w:szCs w:val="24"/>
        </w:rPr>
        <w:t>1</w:t>
      </w:r>
      <w:r>
        <w:rPr>
          <w:rFonts w:hint="eastAsia" w:eastAsia="宋体" w:cs="宋体"/>
          <w:sz w:val="24"/>
          <w:szCs w:val="24"/>
          <w:lang w:val="en-US" w:eastAsia="zh-CN"/>
        </w:rPr>
        <w:t>1</w:t>
      </w:r>
      <w:r>
        <w:rPr>
          <w:rFonts w:hint="eastAsia" w:ascii="宋体" w:hAnsi="宋体" w:eastAsia="宋体" w:cs="宋体"/>
          <w:sz w:val="24"/>
          <w:szCs w:val="24"/>
        </w:rPr>
        <w:t>. 知识产权</w:t>
      </w:r>
      <w:bookmarkEnd w:id="185"/>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1</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 xml:space="preserve">.1 买方在履行合同过程中提供给卖方的全部图纸、文件和其他含有数据和信息的资料，其知识产权属于买方。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1</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 xml:space="preserve">.2 除专用合同条款另有约定外，买方不因签署和履行合同而享有卖方在履行合同过程中提供给买方的图纸、文件、配套软件、电子辅助程序和其他含有数据和信息的资料的知识产权。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1</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 xml:space="preserve">.3 如合同设备涉及知识产权，则卖方保证买方在使用合同设备过程中免于受到第三方提出的有关知识产权侵权的主张、索赔或诉讼的伤害。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1</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 xml:space="preserve">.4 如果买方收到任何第三方有关知识产权的主张、索赔或诉讼，卖方在收到买方通知后，应以买方名义并在买方的协助下，自负费用处理与第三方的索赔或诉讼，并赔偿买方因此发生的费用和遭受的损失。除专用合同条款另有约定外，如果卖方拒绝处理前述索赔或诉讼或在收到买方通知后 28 日内未作表示，买方可以自己的名义进行这些索赔或诉讼，因此发生的费用和遭受的损失均应由卖方承担。 </w:t>
      </w:r>
    </w:p>
    <w:p>
      <w:pPr>
        <w:pStyle w:val="2"/>
        <w:pageBreakBefore w:val="0"/>
        <w:widowControl w:val="0"/>
        <w:kinsoku/>
        <w:wordWrap/>
        <w:topLinePunct w:val="0"/>
        <w:autoSpaceDE/>
        <w:autoSpaceDN/>
        <w:bidi w:val="0"/>
        <w:adjustRightInd/>
        <w:snapToGrid/>
        <w:spacing w:line="360" w:lineRule="auto"/>
        <w:ind w:firstLine="482" w:firstLineChars="200"/>
        <w:jc w:val="left"/>
        <w:rPr>
          <w:rFonts w:hint="eastAsia" w:ascii="宋体" w:hAnsi="宋体" w:eastAsia="宋体" w:cs="宋体"/>
          <w:sz w:val="24"/>
          <w:szCs w:val="24"/>
        </w:rPr>
      </w:pPr>
      <w:bookmarkStart w:id="186" w:name="_Toc18751"/>
      <w:r>
        <w:rPr>
          <w:rFonts w:hint="eastAsia" w:ascii="宋体" w:hAnsi="宋体" w:eastAsia="宋体" w:cs="宋体"/>
          <w:sz w:val="24"/>
          <w:szCs w:val="24"/>
        </w:rPr>
        <w:t>1</w:t>
      </w:r>
      <w:r>
        <w:rPr>
          <w:rFonts w:hint="eastAsia" w:eastAsia="宋体" w:cs="宋体"/>
          <w:sz w:val="24"/>
          <w:szCs w:val="24"/>
          <w:lang w:val="en-US" w:eastAsia="zh-CN"/>
        </w:rPr>
        <w:t>2</w:t>
      </w:r>
      <w:r>
        <w:rPr>
          <w:rFonts w:hint="eastAsia" w:ascii="宋体" w:hAnsi="宋体" w:eastAsia="宋体" w:cs="宋体"/>
          <w:sz w:val="24"/>
          <w:szCs w:val="24"/>
        </w:rPr>
        <w:t>. 保密</w:t>
      </w:r>
      <w:bookmarkEnd w:id="186"/>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合同双方应对因履行合同而取得的另一方当事人的信息、资料等予以保密。未经另一方当事人书面同意，任何一方均不得为与履行合同无关的目的使用或向第三方披露另一方当事人提供的信息、资料。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合同当事人的保密义务不适用于下列信息：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（1）非因接受信息一方的过失现在或以后进入公共领域的信息；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（2）接受信息一方当事人合法地从第三方获得并且据其善意了解第三方也不对此承担保密义务的信息；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（3）法律或法律的执行要求披露的信息。 </w:t>
      </w:r>
    </w:p>
    <w:p>
      <w:pPr>
        <w:pStyle w:val="2"/>
        <w:pageBreakBefore w:val="0"/>
        <w:widowControl w:val="0"/>
        <w:kinsoku/>
        <w:wordWrap/>
        <w:topLinePunct w:val="0"/>
        <w:autoSpaceDE/>
        <w:autoSpaceDN/>
        <w:bidi w:val="0"/>
        <w:adjustRightInd/>
        <w:snapToGrid/>
        <w:spacing w:line="360" w:lineRule="auto"/>
        <w:ind w:firstLine="482" w:firstLineChars="200"/>
        <w:jc w:val="left"/>
        <w:rPr>
          <w:rFonts w:hint="eastAsia" w:ascii="宋体" w:hAnsi="宋体" w:eastAsia="宋体" w:cs="宋体"/>
          <w:sz w:val="24"/>
          <w:szCs w:val="24"/>
        </w:rPr>
      </w:pPr>
      <w:bookmarkStart w:id="187" w:name="_Toc12446"/>
      <w:r>
        <w:rPr>
          <w:rFonts w:hint="eastAsia" w:ascii="宋体" w:hAnsi="宋体" w:eastAsia="宋体" w:cs="宋体"/>
          <w:sz w:val="24"/>
          <w:szCs w:val="24"/>
        </w:rPr>
        <w:t>1</w:t>
      </w:r>
      <w:r>
        <w:rPr>
          <w:rFonts w:hint="eastAsia" w:eastAsia="宋体" w:cs="宋体"/>
          <w:sz w:val="24"/>
          <w:szCs w:val="24"/>
          <w:lang w:val="en-US" w:eastAsia="zh-CN"/>
        </w:rPr>
        <w:t>3</w:t>
      </w:r>
      <w:r>
        <w:rPr>
          <w:rFonts w:hint="eastAsia" w:ascii="宋体" w:hAnsi="宋体" w:eastAsia="宋体" w:cs="宋体"/>
          <w:sz w:val="24"/>
          <w:szCs w:val="24"/>
        </w:rPr>
        <w:t>. 违约责任</w:t>
      </w:r>
      <w:bookmarkEnd w:id="187"/>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1</w:t>
      </w: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 xml:space="preserve">.1 合同一方不履行合同义务、履行合同义务不符合约定或者违反合同项下所作保证的，应向对方承担继续履行、采取修理、更换、退货等补救措施或者赔偿损失等违约责任。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1</w:t>
      </w: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 xml:space="preserve">.2 卖方未能按时交付合同设备（包括仅迟延交付技术资料但足以导致合同设备安装、调试、考核、验收工作推迟的）的，应向买方支付迟延交付违约金。除专用合同条款另有约定外，迟延交付违约金的计算方法如下：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（1）从迟交的第一周到第四周，每周迟延交付违约金为迟交合同设备价格的 0.5%；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（2）从迟交的第五周到第八周，每周迟延交付违约金为迟交合同设备价格的 1%；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（3）从迟交第九周起，每周迟延交付违约金为迟交合同设备价格的 1.5%。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在计算迟延交付违约金时，迟交不足一周的按一周计算。迟延交付违约金的总额不得超过合同价格的 10%。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迟延交付违约金的支付不能免除卖方继续交付相关合同设备的义务，但如迟延交付必然导致合同设备安装、调试、考核、验收工作推迟的，相关工作应相应顺延。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1</w:t>
      </w: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 xml:space="preserve">.3 买方未能按合同约定支付合同价款的，应向卖方支付延迟付款违约金。除专用合同条款另有约定外，迟延付款违约金的计算方法如下：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（1）从迟付的第一周到第四周，每周迟延付款违约金为迟延付款金额的 0.5%；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（2）从迟付的第五周到第八周，每周迟延付款违约金为迟延付款金额的 1%；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（3）从迟付第九周起，每周迟延付款违约金为迟延付款金额的 1.5%。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在计算迟延付款违约金时，迟付不足一周的按一周计算。迟延付款违约金的总额不得超过合同价格的10%。 </w:t>
      </w:r>
    </w:p>
    <w:p>
      <w:pPr>
        <w:pStyle w:val="2"/>
        <w:pageBreakBefore w:val="0"/>
        <w:widowControl w:val="0"/>
        <w:kinsoku/>
        <w:wordWrap/>
        <w:topLinePunct w:val="0"/>
        <w:autoSpaceDE/>
        <w:autoSpaceDN/>
        <w:bidi w:val="0"/>
        <w:adjustRightInd/>
        <w:snapToGrid/>
        <w:spacing w:line="360" w:lineRule="auto"/>
        <w:ind w:firstLine="482" w:firstLineChars="200"/>
        <w:jc w:val="left"/>
        <w:rPr>
          <w:rFonts w:hint="eastAsia" w:ascii="宋体" w:hAnsi="宋体" w:eastAsia="宋体" w:cs="宋体"/>
          <w:sz w:val="24"/>
          <w:szCs w:val="24"/>
        </w:rPr>
      </w:pPr>
      <w:bookmarkStart w:id="188" w:name="_Toc14399"/>
      <w:r>
        <w:rPr>
          <w:rFonts w:hint="eastAsia" w:ascii="宋体" w:hAnsi="宋体" w:eastAsia="宋体" w:cs="宋体"/>
          <w:sz w:val="24"/>
          <w:szCs w:val="24"/>
        </w:rPr>
        <w:t>1</w:t>
      </w:r>
      <w:r>
        <w:rPr>
          <w:rFonts w:hint="eastAsia" w:eastAsia="宋体" w:cs="宋体"/>
          <w:sz w:val="24"/>
          <w:szCs w:val="24"/>
          <w:lang w:val="en-US" w:eastAsia="zh-CN"/>
        </w:rPr>
        <w:t>4</w:t>
      </w:r>
      <w:r>
        <w:rPr>
          <w:rFonts w:hint="eastAsia" w:ascii="宋体" w:hAnsi="宋体" w:eastAsia="宋体" w:cs="宋体"/>
          <w:sz w:val="24"/>
          <w:szCs w:val="24"/>
        </w:rPr>
        <w:t>. 合同的解除</w:t>
      </w:r>
      <w:bookmarkEnd w:id="188"/>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除专用合同条款另有约定外，有下述情形之一，当事人可发出书面通知全部或部分地解除合同，合同自通知到达对方时全部或部分地解除：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（1）卖方迟延交付合同设备超过 3 个月；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2）合同设备由于卖方原因三次考核均未能达到技术性能考核指标或在合同约定了或双方在考核中另行达成了最低技术性能考核指标时均未能达到最低技术性能考核指标，且买卖双方未就合同的后续履行协商达成一致；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（3）买方迟延付款超过 3 个月；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（4）合同一方当事人未能履行合同项下任何其它义务（细微义务除外），或在未事先征得另一方当事人同意的情况下，从事任何可能在实质上不利影响其履行合同能力的活动，经另一方当事人书面通知后 14 日内或在专用合同条款约定的其他期限内未能对其行为作出补救；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（5）合同一方当事人出现破产、清算、资不抵债、成为失信被执行人等可能丧失履约能力的情形。 </w:t>
      </w:r>
    </w:p>
    <w:p>
      <w:pPr>
        <w:pStyle w:val="2"/>
        <w:pageBreakBefore w:val="0"/>
        <w:widowControl w:val="0"/>
        <w:kinsoku/>
        <w:wordWrap/>
        <w:topLinePunct w:val="0"/>
        <w:autoSpaceDE/>
        <w:autoSpaceDN/>
        <w:bidi w:val="0"/>
        <w:adjustRightInd/>
        <w:snapToGrid/>
        <w:spacing w:line="360" w:lineRule="auto"/>
        <w:ind w:firstLine="482" w:firstLineChars="200"/>
        <w:jc w:val="left"/>
        <w:rPr>
          <w:rFonts w:hint="eastAsia" w:ascii="宋体" w:hAnsi="宋体" w:eastAsia="宋体" w:cs="宋体"/>
          <w:sz w:val="24"/>
          <w:szCs w:val="24"/>
        </w:rPr>
      </w:pPr>
      <w:bookmarkStart w:id="189" w:name="_Toc4559"/>
      <w:r>
        <w:rPr>
          <w:rFonts w:hint="eastAsia" w:ascii="宋体" w:hAnsi="宋体" w:eastAsia="宋体" w:cs="宋体"/>
          <w:sz w:val="24"/>
          <w:szCs w:val="24"/>
        </w:rPr>
        <w:t>1</w:t>
      </w:r>
      <w:r>
        <w:rPr>
          <w:rFonts w:hint="eastAsia" w:eastAsia="宋体" w:cs="宋体"/>
          <w:sz w:val="24"/>
          <w:szCs w:val="24"/>
          <w:lang w:val="en-US" w:eastAsia="zh-CN"/>
        </w:rPr>
        <w:t>5</w:t>
      </w:r>
      <w:r>
        <w:rPr>
          <w:rFonts w:hint="eastAsia" w:ascii="宋体" w:hAnsi="宋体" w:eastAsia="宋体" w:cs="宋体"/>
          <w:sz w:val="24"/>
          <w:szCs w:val="24"/>
        </w:rPr>
        <w:t>. 不可抗力</w:t>
      </w:r>
      <w:bookmarkEnd w:id="189"/>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1</w:t>
      </w:r>
      <w:r>
        <w:rPr>
          <w:rFonts w:hint="eastAsia" w:ascii="宋体" w:hAnsi="宋体" w:eastAsia="宋体" w:cs="宋体"/>
          <w:sz w:val="24"/>
          <w:szCs w:val="24"/>
          <w:lang w:val="en-US" w:eastAsia="zh-CN"/>
        </w:rPr>
        <w:t>5</w:t>
      </w:r>
      <w:r>
        <w:rPr>
          <w:rFonts w:hint="eastAsia" w:ascii="宋体" w:hAnsi="宋体" w:eastAsia="宋体" w:cs="宋体"/>
          <w:sz w:val="24"/>
          <w:szCs w:val="24"/>
          <w:lang w:eastAsia="zh-CN"/>
        </w:rPr>
        <w:t xml:space="preserve">.1 如果任何一方当事人受到不能预见、不能避免且不能克服的不可抗力事件的影响，例如战争、严重的火灾、台风、地震、洪水和专用合同条款约定的其他情形，而无法履行合同项下的任何义务，则受影响的一方当事人应立即将此类事件的发生通知另一方当事人，并应在不可抗力事件发生后 28 日内将有关当局或机构出具的证明文件提交给另一方当事人。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1</w:t>
      </w:r>
      <w:r>
        <w:rPr>
          <w:rFonts w:hint="eastAsia" w:ascii="宋体" w:hAnsi="宋体" w:eastAsia="宋体" w:cs="宋体"/>
          <w:sz w:val="24"/>
          <w:szCs w:val="24"/>
          <w:lang w:val="en-US" w:eastAsia="zh-CN"/>
        </w:rPr>
        <w:t>5</w:t>
      </w:r>
      <w:r>
        <w:rPr>
          <w:rFonts w:hint="eastAsia" w:ascii="宋体" w:hAnsi="宋体" w:eastAsia="宋体" w:cs="宋体"/>
          <w:sz w:val="24"/>
          <w:szCs w:val="24"/>
          <w:lang w:eastAsia="zh-CN"/>
        </w:rPr>
        <w:t xml:space="preserve">.2 受不可抗力事件影响的一方当事人对于不可抗力事件导致的任何合同义务的迟延履行或不能履行不承担违约责任。但该方当事人应尽快将不可抗力事件结束或消除的情况通知另一方当事人。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1</w:t>
      </w:r>
      <w:r>
        <w:rPr>
          <w:rFonts w:hint="eastAsia" w:ascii="宋体" w:hAnsi="宋体" w:eastAsia="宋体" w:cs="宋体"/>
          <w:sz w:val="24"/>
          <w:szCs w:val="24"/>
          <w:lang w:val="en-US" w:eastAsia="zh-CN"/>
        </w:rPr>
        <w:t>5</w:t>
      </w:r>
      <w:r>
        <w:rPr>
          <w:rFonts w:hint="eastAsia" w:ascii="宋体" w:hAnsi="宋体" w:eastAsia="宋体" w:cs="宋体"/>
          <w:sz w:val="24"/>
          <w:szCs w:val="24"/>
          <w:lang w:eastAsia="zh-CN"/>
        </w:rPr>
        <w:t xml:space="preserve">.3 双方当事人应在不可抗力事件结束或其影响消除后立即继续履行其合同义务，合同期限也应相应顺延。除专用合同条款另有约定外，如果不可抗力事件的影响持续超过 140 日，则任何一方当事人均有权以书面通知解除合同。 </w:t>
      </w:r>
    </w:p>
    <w:p>
      <w:pPr>
        <w:pStyle w:val="2"/>
        <w:pageBreakBefore w:val="0"/>
        <w:widowControl w:val="0"/>
        <w:kinsoku/>
        <w:wordWrap/>
        <w:topLinePunct w:val="0"/>
        <w:autoSpaceDE/>
        <w:autoSpaceDN/>
        <w:bidi w:val="0"/>
        <w:adjustRightInd/>
        <w:snapToGrid/>
        <w:spacing w:line="360" w:lineRule="auto"/>
        <w:ind w:firstLine="482" w:firstLineChars="200"/>
        <w:jc w:val="left"/>
        <w:rPr>
          <w:rFonts w:hint="eastAsia" w:ascii="宋体" w:hAnsi="宋体" w:eastAsia="宋体" w:cs="宋体"/>
          <w:sz w:val="24"/>
          <w:szCs w:val="24"/>
        </w:rPr>
      </w:pPr>
      <w:bookmarkStart w:id="190" w:name="_Toc30386"/>
      <w:r>
        <w:rPr>
          <w:rFonts w:hint="eastAsia" w:ascii="宋体" w:hAnsi="宋体" w:eastAsia="宋体" w:cs="宋体"/>
          <w:sz w:val="24"/>
          <w:szCs w:val="24"/>
        </w:rPr>
        <w:t>1</w:t>
      </w:r>
      <w:r>
        <w:rPr>
          <w:rFonts w:hint="eastAsia" w:eastAsia="宋体" w:cs="宋体"/>
          <w:sz w:val="24"/>
          <w:szCs w:val="24"/>
          <w:lang w:val="en-US" w:eastAsia="zh-CN"/>
        </w:rPr>
        <w:t>6</w:t>
      </w:r>
      <w:r>
        <w:rPr>
          <w:rFonts w:hint="eastAsia" w:ascii="宋体" w:hAnsi="宋体" w:eastAsia="宋体" w:cs="宋体"/>
          <w:sz w:val="24"/>
          <w:szCs w:val="24"/>
        </w:rPr>
        <w:t>. 争议的解决</w:t>
      </w:r>
      <w:bookmarkEnd w:id="190"/>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因本合同引起的或与本合同有关的任何争议,双方可通过友好协商解决。友好协商解决不成的，可在专用合同条款中约定下列一种方式解决：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（1）向约定的仲裁委员会申请仲裁；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ascii="宋体" w:hAnsi="宋体" w:eastAsia="宋体" w:cs="Times New Roman"/>
          <w:lang w:eastAsia="zh-CN"/>
        </w:rPr>
      </w:pPr>
      <w:r>
        <w:rPr>
          <w:rFonts w:hint="eastAsia" w:ascii="宋体" w:hAnsi="宋体" w:eastAsia="宋体" w:cs="宋体"/>
          <w:sz w:val="24"/>
          <w:szCs w:val="24"/>
          <w:lang w:eastAsia="zh-CN"/>
        </w:rPr>
        <w:t>（2）向有管辖权的人民法院提起诉讼</w:t>
      </w:r>
      <w:r>
        <w:rPr>
          <w:rFonts w:ascii="宋体" w:hAnsi="宋体" w:eastAsia="宋体" w:cs="Times New Roman"/>
          <w:lang w:eastAsia="zh-CN"/>
        </w:rPr>
        <w:t xml:space="preserve">。 </w:t>
      </w:r>
    </w:p>
    <w:p>
      <w:pPr>
        <w:spacing w:after="206"/>
        <w:ind w:left="420"/>
      </w:pPr>
    </w:p>
    <w:p>
      <w:pPr>
        <w:spacing w:after="0"/>
        <w:rPr>
          <w:rFonts w:ascii="Times New Roman" w:hAnsi="Times New Roman" w:eastAsia="Times New Roman" w:cs="Times New Roman"/>
          <w:b/>
          <w:sz w:val="32"/>
        </w:rPr>
        <w:sectPr>
          <w:pgSz w:w="11907" w:h="16840"/>
          <w:pgMar w:top="1247" w:right="1247" w:bottom="1247" w:left="1247" w:header="720" w:footer="720" w:gutter="0"/>
          <w:pgBorders>
            <w:top w:val="none" w:sz="0" w:space="0"/>
            <w:left w:val="none" w:sz="0" w:space="0"/>
            <w:bottom w:val="none" w:sz="0" w:space="0"/>
            <w:right w:val="none" w:sz="0" w:space="0"/>
          </w:pgBorders>
          <w:cols w:space="720" w:num="1"/>
        </w:sectPr>
      </w:pPr>
      <w:r>
        <w:rPr>
          <w:rFonts w:ascii="Times New Roman" w:hAnsi="Times New Roman" w:eastAsia="Times New Roman" w:cs="Times New Roman"/>
          <w:b/>
          <w:sz w:val="32"/>
        </w:rPr>
        <w:tab/>
      </w:r>
    </w:p>
    <w:p>
      <w:pPr>
        <w:spacing w:after="0"/>
      </w:pPr>
    </w:p>
    <w:p>
      <w:pPr>
        <w:pStyle w:val="2"/>
        <w:spacing w:before="240" w:after="120"/>
        <w:jc w:val="center"/>
        <w:rPr>
          <w:rFonts w:eastAsiaTheme="minorEastAsia"/>
        </w:rPr>
      </w:pPr>
      <w:bookmarkStart w:id="191" w:name="_Toc27261"/>
      <w:r>
        <w:rPr>
          <w:rFonts w:hint="eastAsia" w:ascii="宋体" w:hAnsi="宋体" w:eastAsia="宋体" w:cs="宋体"/>
          <w:sz w:val="30"/>
          <w:szCs w:val="30"/>
        </w:rPr>
        <w:t>第二节</w:t>
      </w:r>
      <w:r>
        <w:rPr>
          <w:rFonts w:hint="eastAsia" w:eastAsia="宋体" w:cs="宋体"/>
          <w:sz w:val="30"/>
          <w:szCs w:val="30"/>
          <w:lang w:val="en-US" w:eastAsia="zh-CN"/>
        </w:rPr>
        <w:t xml:space="preserve"> </w:t>
      </w:r>
      <w:r>
        <w:rPr>
          <w:rFonts w:hint="eastAsia" w:ascii="宋体" w:hAnsi="宋体" w:eastAsia="宋体" w:cs="宋体"/>
          <w:sz w:val="30"/>
          <w:szCs w:val="30"/>
        </w:rPr>
        <w:t>专用合同条款</w:t>
      </w:r>
      <w:bookmarkEnd w:id="191"/>
    </w:p>
    <w:p>
      <w:pPr>
        <w:pageBreakBefore w:val="0"/>
        <w:widowControl w:val="0"/>
        <w:kinsoku/>
        <w:wordWrap/>
        <w:topLinePunct w:val="0"/>
        <w:autoSpaceDE/>
        <w:autoSpaceDN/>
        <w:bidi w:val="0"/>
        <w:adjustRightInd/>
        <w:snapToGrid/>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说明：专用合同条款是对通用合同条款有关条款的补充、修改或具体化。应对照合同通用条款中同一编号的条款一起阅读和理解。如果合同专用条款与合同通用条款之间有不符之处，以专用条款合同为准。</w:t>
      </w:r>
    </w:p>
    <w:p>
      <w:pPr>
        <w:pStyle w:val="2"/>
        <w:pageBreakBefore w:val="0"/>
        <w:widowControl w:val="0"/>
        <w:kinsoku/>
        <w:wordWrap/>
        <w:topLinePunct w:val="0"/>
        <w:autoSpaceDE/>
        <w:autoSpaceDN/>
        <w:bidi w:val="0"/>
        <w:adjustRightInd/>
        <w:snapToGrid/>
        <w:spacing w:line="360" w:lineRule="auto"/>
        <w:ind w:firstLine="482" w:firstLineChars="200"/>
        <w:jc w:val="left"/>
        <w:rPr>
          <w:rFonts w:hint="eastAsia" w:ascii="宋体" w:hAnsi="宋体" w:eastAsia="宋体" w:cs="宋体"/>
          <w:sz w:val="24"/>
          <w:szCs w:val="24"/>
        </w:rPr>
      </w:pPr>
      <w:bookmarkStart w:id="192" w:name="_Toc561"/>
      <w:r>
        <w:rPr>
          <w:rFonts w:hint="eastAsia" w:ascii="宋体" w:hAnsi="宋体" w:eastAsia="宋体" w:cs="宋体"/>
          <w:sz w:val="24"/>
          <w:szCs w:val="24"/>
        </w:rPr>
        <w:t>1.一般约定</w:t>
      </w:r>
      <w:bookmarkEnd w:id="192"/>
    </w:p>
    <w:p>
      <w:pPr>
        <w:pStyle w:val="2"/>
        <w:pageBreakBefore w:val="0"/>
        <w:widowControl w:val="0"/>
        <w:kinsoku/>
        <w:wordWrap/>
        <w:topLinePunct w:val="0"/>
        <w:autoSpaceDE/>
        <w:autoSpaceDN/>
        <w:bidi w:val="0"/>
        <w:adjustRightInd/>
        <w:snapToGrid/>
        <w:spacing w:line="360" w:lineRule="auto"/>
        <w:ind w:firstLine="482" w:firstLineChars="200"/>
        <w:jc w:val="left"/>
        <w:rPr>
          <w:rFonts w:hint="eastAsia" w:ascii="宋体" w:hAnsi="宋体" w:eastAsia="宋体" w:cs="宋体"/>
          <w:sz w:val="24"/>
          <w:szCs w:val="24"/>
        </w:rPr>
      </w:pPr>
      <w:bookmarkStart w:id="193" w:name="_Toc4745"/>
      <w:r>
        <w:rPr>
          <w:rFonts w:hint="eastAsia" w:ascii="宋体" w:hAnsi="宋体" w:eastAsia="宋体" w:cs="宋体"/>
          <w:sz w:val="24"/>
          <w:szCs w:val="24"/>
        </w:rPr>
        <w:t>1.1词语定义</w:t>
      </w:r>
      <w:bookmarkEnd w:id="193"/>
    </w:p>
    <w:p>
      <w:pPr>
        <w:pageBreakBefore w:val="0"/>
        <w:widowControl w:val="0"/>
        <w:kinsoku/>
        <w:wordWrap/>
        <w:topLinePunct w:val="0"/>
        <w:autoSpaceDE/>
        <w:autoSpaceDN/>
        <w:bidi w:val="0"/>
        <w:adjustRightInd/>
        <w:snapToGrid/>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1.1.2.2 买方：指</w:t>
      </w:r>
      <w:r>
        <w:rPr>
          <w:rFonts w:hint="eastAsia" w:ascii="宋体" w:hAnsi="宋体" w:eastAsia="宋体" w:cs="宋体"/>
          <w:sz w:val="24"/>
          <w:szCs w:val="24"/>
          <w:lang w:val="en-US" w:eastAsia="zh-CN"/>
        </w:rPr>
        <w:t>南通港码头管理有限公司</w:t>
      </w:r>
      <w:r>
        <w:rPr>
          <w:rFonts w:hint="eastAsia" w:ascii="宋体" w:hAnsi="宋体" w:eastAsia="宋体" w:cs="宋体"/>
          <w:sz w:val="24"/>
          <w:szCs w:val="24"/>
        </w:rPr>
        <w:t>。</w:t>
      </w:r>
    </w:p>
    <w:p>
      <w:pPr>
        <w:pageBreakBefore w:val="0"/>
        <w:widowControl w:val="0"/>
        <w:kinsoku/>
        <w:wordWrap/>
        <w:topLinePunct w:val="0"/>
        <w:autoSpaceDE/>
        <w:autoSpaceDN/>
        <w:bidi w:val="0"/>
        <w:adjustRightInd/>
        <w:snapToGrid/>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1.1.10 技术服务：指卖方按照合同约定，在合同设备验收前，向买方提供合同设备的安装、调试服务以及设备验收后向买方提供由买方负责合同设备日常维护和修理过程中技术指导和帮助。</w:t>
      </w:r>
    </w:p>
    <w:p>
      <w:pPr>
        <w:pageBreakBefore w:val="0"/>
        <w:widowControl w:val="0"/>
        <w:kinsoku/>
        <w:wordWrap/>
        <w:topLinePunct w:val="0"/>
        <w:autoSpaceDE/>
        <w:autoSpaceDN/>
        <w:bidi w:val="0"/>
        <w:adjustRightInd/>
        <w:snapToGrid/>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1.1.17图纸审查：指卖方根据供货要求完成合同设备的图纸设计后，买方对其设计的图纸、计算书等设计材料进行审查。</w:t>
      </w:r>
    </w:p>
    <w:p>
      <w:pPr>
        <w:pStyle w:val="2"/>
        <w:pageBreakBefore w:val="0"/>
        <w:widowControl w:val="0"/>
        <w:kinsoku/>
        <w:wordWrap/>
        <w:topLinePunct w:val="0"/>
        <w:autoSpaceDE/>
        <w:autoSpaceDN/>
        <w:bidi w:val="0"/>
        <w:adjustRightInd/>
        <w:snapToGrid/>
        <w:spacing w:line="360" w:lineRule="auto"/>
        <w:ind w:firstLine="482" w:firstLineChars="200"/>
        <w:jc w:val="left"/>
        <w:rPr>
          <w:rFonts w:hint="eastAsia" w:ascii="宋体" w:hAnsi="宋体" w:eastAsia="宋体" w:cs="宋体"/>
          <w:sz w:val="24"/>
          <w:szCs w:val="24"/>
        </w:rPr>
      </w:pPr>
      <w:bookmarkStart w:id="194" w:name="_Toc2328"/>
      <w:r>
        <w:rPr>
          <w:rFonts w:hint="eastAsia" w:ascii="宋体" w:hAnsi="宋体" w:eastAsia="宋体" w:cs="宋体"/>
          <w:sz w:val="24"/>
          <w:szCs w:val="24"/>
        </w:rPr>
        <w:t>1.3合同文件的优先顺序</w:t>
      </w:r>
      <w:bookmarkEnd w:id="194"/>
    </w:p>
    <w:p>
      <w:pPr>
        <w:pageBreakBefore w:val="0"/>
        <w:widowControl w:val="0"/>
        <w:kinsoku/>
        <w:wordWrap/>
        <w:topLinePunct w:val="0"/>
        <w:autoSpaceDE/>
        <w:autoSpaceDN/>
        <w:bidi w:val="0"/>
        <w:adjustRightInd/>
        <w:snapToGrid/>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 xml:space="preserve"> 组成合同的各项文件应互相解释，互为说明。解释合同文件的优先顺序如下：</w:t>
      </w:r>
    </w:p>
    <w:p>
      <w:pPr>
        <w:pageBreakBefore w:val="0"/>
        <w:widowControl w:val="0"/>
        <w:kinsoku/>
        <w:wordWrap/>
        <w:topLinePunct w:val="0"/>
        <w:autoSpaceDE/>
        <w:autoSpaceDN/>
        <w:bidi w:val="0"/>
        <w:adjustRightInd/>
        <w:snapToGrid/>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（11）其他合同文件（含廉政合同等）。</w:t>
      </w:r>
    </w:p>
    <w:p>
      <w:pPr>
        <w:pStyle w:val="2"/>
        <w:pageBreakBefore w:val="0"/>
        <w:widowControl w:val="0"/>
        <w:kinsoku/>
        <w:wordWrap/>
        <w:topLinePunct w:val="0"/>
        <w:autoSpaceDE/>
        <w:autoSpaceDN/>
        <w:bidi w:val="0"/>
        <w:adjustRightInd/>
        <w:snapToGrid/>
        <w:spacing w:line="360" w:lineRule="auto"/>
        <w:ind w:firstLine="482" w:firstLineChars="200"/>
        <w:jc w:val="left"/>
        <w:rPr>
          <w:rFonts w:hint="eastAsia" w:ascii="宋体" w:hAnsi="宋体" w:eastAsia="宋体" w:cs="宋体"/>
          <w:sz w:val="24"/>
          <w:szCs w:val="24"/>
        </w:rPr>
      </w:pPr>
      <w:bookmarkStart w:id="195" w:name="_Toc25814"/>
      <w:r>
        <w:rPr>
          <w:rFonts w:hint="eastAsia" w:ascii="宋体" w:hAnsi="宋体" w:eastAsia="宋体" w:cs="宋体"/>
          <w:sz w:val="24"/>
          <w:szCs w:val="24"/>
        </w:rPr>
        <w:t>1.5联络</w:t>
      </w:r>
      <w:bookmarkEnd w:id="195"/>
    </w:p>
    <w:p>
      <w:pPr>
        <w:pageBreakBefore w:val="0"/>
        <w:widowControl w:val="0"/>
        <w:kinsoku/>
        <w:wordWrap/>
        <w:topLinePunct w:val="0"/>
        <w:autoSpaceDE/>
        <w:autoSpaceDN/>
        <w:bidi w:val="0"/>
        <w:adjustRightInd/>
        <w:snapToGrid/>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本条将采用以下条款：</w:t>
      </w:r>
    </w:p>
    <w:p>
      <w:pPr>
        <w:pageBreakBefore w:val="0"/>
        <w:widowControl w:val="0"/>
        <w:kinsoku/>
        <w:wordWrap/>
        <w:topLinePunct w:val="0"/>
        <w:autoSpaceDE/>
        <w:autoSpaceDN/>
        <w:bidi w:val="0"/>
        <w:adjustRightInd/>
        <w:snapToGrid/>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1.5.1买卖双方应就合同履行中有关的事项及时进行联络，重要事项应通过书面形式进行联络或确认。</w:t>
      </w:r>
    </w:p>
    <w:p>
      <w:pPr>
        <w:pageBreakBefore w:val="0"/>
        <w:widowControl w:val="0"/>
        <w:kinsoku/>
        <w:wordWrap/>
        <w:topLinePunct w:val="0"/>
        <w:autoSpaceDE/>
        <w:autoSpaceDN/>
        <w:bidi w:val="0"/>
        <w:adjustRightInd/>
        <w:snapToGrid/>
        <w:spacing w:line="360" w:lineRule="auto"/>
        <w:ind w:firstLine="482" w:firstLineChars="200"/>
        <w:jc w:val="left"/>
        <w:rPr>
          <w:rFonts w:hint="eastAsia" w:ascii="宋体" w:hAnsi="宋体" w:eastAsia="宋体" w:cs="宋体"/>
          <w:b/>
          <w:sz w:val="24"/>
          <w:szCs w:val="24"/>
        </w:rPr>
      </w:pPr>
      <w:r>
        <w:rPr>
          <w:rFonts w:hint="eastAsia" w:ascii="宋体" w:hAnsi="宋体" w:eastAsia="宋体" w:cs="宋体"/>
          <w:b/>
          <w:sz w:val="24"/>
          <w:szCs w:val="24"/>
        </w:rPr>
        <w:t>买方联络方式：</w:t>
      </w:r>
    </w:p>
    <w:p>
      <w:pPr>
        <w:pageBreakBefore w:val="0"/>
        <w:widowControl w:val="0"/>
        <w:kinsoku/>
        <w:wordWrap/>
        <w:topLinePunct w:val="0"/>
        <w:autoSpaceDE/>
        <w:autoSpaceDN/>
        <w:bidi w:val="0"/>
        <w:adjustRightInd/>
        <w:snapToGrid/>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除非另有通知，所有为本合同目的及其相关事件，可联系买方如下地址：</w:t>
      </w:r>
    </w:p>
    <w:p>
      <w:pPr>
        <w:pageBreakBefore w:val="0"/>
        <w:widowControl w:val="0"/>
        <w:kinsoku/>
        <w:wordWrap/>
        <w:topLinePunct w:val="0"/>
        <w:autoSpaceDE/>
        <w:autoSpaceDN/>
        <w:bidi w:val="0"/>
        <w:adjustRightInd/>
        <w:snapToGrid/>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单位名称：</w:t>
      </w:r>
      <w:r>
        <w:rPr>
          <w:rFonts w:hint="eastAsia" w:ascii="宋体" w:hAnsi="宋体" w:eastAsia="宋体" w:cs="宋体"/>
          <w:sz w:val="24"/>
          <w:szCs w:val="24"/>
          <w:lang w:val="en-US" w:eastAsia="zh-CN"/>
        </w:rPr>
        <w:t>南通港码头管理有限公司</w:t>
      </w:r>
      <w:r>
        <w:rPr>
          <w:rFonts w:hint="eastAsia" w:ascii="宋体" w:hAnsi="宋体" w:eastAsia="宋体" w:cs="宋体"/>
          <w:sz w:val="24"/>
          <w:szCs w:val="24"/>
        </w:rPr>
        <w:t xml:space="preserve"> </w:t>
      </w:r>
    </w:p>
    <w:p>
      <w:pPr>
        <w:pageBreakBefore w:val="0"/>
        <w:widowControl w:val="0"/>
        <w:kinsoku/>
        <w:wordWrap/>
        <w:topLinePunct w:val="0"/>
        <w:autoSpaceDE/>
        <w:autoSpaceDN/>
        <w:bidi w:val="0"/>
        <w:adjustRightInd/>
        <w:snapToGrid/>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地址：</w:t>
      </w:r>
    </w:p>
    <w:p>
      <w:pPr>
        <w:pageBreakBefore w:val="0"/>
        <w:widowControl w:val="0"/>
        <w:kinsoku/>
        <w:wordWrap/>
        <w:topLinePunct w:val="0"/>
        <w:autoSpaceDE/>
        <w:autoSpaceDN/>
        <w:bidi w:val="0"/>
        <w:adjustRightInd/>
        <w:snapToGrid/>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联系人：</w:t>
      </w:r>
    </w:p>
    <w:p>
      <w:pPr>
        <w:pageBreakBefore w:val="0"/>
        <w:widowControl w:val="0"/>
        <w:kinsoku/>
        <w:wordWrap/>
        <w:topLinePunct w:val="0"/>
        <w:autoSpaceDE/>
        <w:autoSpaceDN/>
        <w:bidi w:val="0"/>
        <w:adjustRightInd/>
        <w:snapToGrid/>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联系电话：</w:t>
      </w:r>
    </w:p>
    <w:p>
      <w:pPr>
        <w:pageBreakBefore w:val="0"/>
        <w:widowControl w:val="0"/>
        <w:kinsoku/>
        <w:wordWrap/>
        <w:topLinePunct w:val="0"/>
        <w:autoSpaceDE/>
        <w:autoSpaceDN/>
        <w:bidi w:val="0"/>
        <w:adjustRightInd/>
        <w:snapToGrid/>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传真：</w:t>
      </w:r>
    </w:p>
    <w:p>
      <w:pPr>
        <w:pageBreakBefore w:val="0"/>
        <w:widowControl w:val="0"/>
        <w:kinsoku/>
        <w:wordWrap/>
        <w:topLinePunct w:val="0"/>
        <w:autoSpaceDE/>
        <w:autoSpaceDN/>
        <w:bidi w:val="0"/>
        <w:adjustRightInd/>
        <w:snapToGrid/>
        <w:spacing w:line="360" w:lineRule="auto"/>
        <w:ind w:firstLine="482" w:firstLineChars="200"/>
        <w:jc w:val="left"/>
        <w:rPr>
          <w:rFonts w:hint="eastAsia" w:ascii="宋体" w:hAnsi="宋体" w:eastAsia="宋体" w:cs="宋体"/>
          <w:b/>
          <w:sz w:val="24"/>
          <w:szCs w:val="24"/>
        </w:rPr>
      </w:pPr>
      <w:r>
        <w:rPr>
          <w:rFonts w:hint="eastAsia" w:ascii="宋体" w:hAnsi="宋体" w:eastAsia="宋体" w:cs="宋体"/>
          <w:b/>
          <w:sz w:val="24"/>
          <w:szCs w:val="24"/>
        </w:rPr>
        <w:t>卖方联络方式：</w:t>
      </w:r>
    </w:p>
    <w:p>
      <w:pPr>
        <w:pageBreakBefore w:val="0"/>
        <w:widowControl w:val="0"/>
        <w:kinsoku/>
        <w:wordWrap/>
        <w:topLinePunct w:val="0"/>
        <w:autoSpaceDE/>
        <w:autoSpaceDN/>
        <w:bidi w:val="0"/>
        <w:adjustRightInd/>
        <w:snapToGrid/>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除非另有通知，所有为本合同目的及其相关事件，可联系卖方如下地址：</w:t>
      </w:r>
    </w:p>
    <w:p>
      <w:pPr>
        <w:pageBreakBefore w:val="0"/>
        <w:widowControl w:val="0"/>
        <w:kinsoku/>
        <w:wordWrap/>
        <w:topLinePunct w:val="0"/>
        <w:autoSpaceDE/>
        <w:autoSpaceDN/>
        <w:bidi w:val="0"/>
        <w:adjustRightInd/>
        <w:snapToGrid/>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单位名称：</w:t>
      </w:r>
    </w:p>
    <w:p>
      <w:pPr>
        <w:pageBreakBefore w:val="0"/>
        <w:widowControl w:val="0"/>
        <w:kinsoku/>
        <w:wordWrap/>
        <w:topLinePunct w:val="0"/>
        <w:autoSpaceDE/>
        <w:autoSpaceDN/>
        <w:bidi w:val="0"/>
        <w:adjustRightInd/>
        <w:snapToGrid/>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地址：</w:t>
      </w:r>
    </w:p>
    <w:p>
      <w:pPr>
        <w:pageBreakBefore w:val="0"/>
        <w:widowControl w:val="0"/>
        <w:kinsoku/>
        <w:wordWrap/>
        <w:topLinePunct w:val="0"/>
        <w:autoSpaceDE/>
        <w:autoSpaceDN/>
        <w:bidi w:val="0"/>
        <w:adjustRightInd/>
        <w:snapToGrid/>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联系人：</w:t>
      </w:r>
    </w:p>
    <w:p>
      <w:pPr>
        <w:pageBreakBefore w:val="0"/>
        <w:widowControl w:val="0"/>
        <w:kinsoku/>
        <w:wordWrap/>
        <w:topLinePunct w:val="0"/>
        <w:autoSpaceDE/>
        <w:autoSpaceDN/>
        <w:bidi w:val="0"/>
        <w:adjustRightInd/>
        <w:snapToGrid/>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传真：</w:t>
      </w:r>
    </w:p>
    <w:p>
      <w:pPr>
        <w:pageBreakBefore w:val="0"/>
        <w:widowControl w:val="0"/>
        <w:kinsoku/>
        <w:wordWrap/>
        <w:topLinePunct w:val="0"/>
        <w:autoSpaceDE/>
        <w:autoSpaceDN/>
        <w:bidi w:val="0"/>
        <w:adjustRightInd/>
        <w:snapToGrid/>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卖方联络信息由投标人在投标时填写。</w:t>
      </w:r>
    </w:p>
    <w:p>
      <w:pPr>
        <w:pageBreakBefore w:val="0"/>
        <w:widowControl w:val="0"/>
        <w:kinsoku/>
        <w:wordWrap/>
        <w:topLinePunct w:val="0"/>
        <w:autoSpaceDE/>
        <w:autoSpaceDN/>
        <w:bidi w:val="0"/>
        <w:adjustRightInd/>
        <w:snapToGrid/>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1.5.2所有与本合同有关的通知及信件应通过传真或第一可利用的航空邮件方式转给相关合同方，如采用传真方式，该传真件应以同样的方式加以确认。</w:t>
      </w:r>
    </w:p>
    <w:p>
      <w:pPr>
        <w:pageBreakBefore w:val="0"/>
        <w:widowControl w:val="0"/>
        <w:kinsoku/>
        <w:wordWrap/>
        <w:topLinePunct w:val="0"/>
        <w:autoSpaceDE/>
        <w:autoSpaceDN/>
        <w:bidi w:val="0"/>
        <w:adjustRightInd/>
        <w:snapToGrid/>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1.5.3合同履行过程中的任何联络及相关文件的签署，均应通过专用合同条款指定的联系人和联系方式进行。合同履行过程中，双方可以书面形式增加或变更指定联系人。</w:t>
      </w:r>
    </w:p>
    <w:p>
      <w:pPr>
        <w:pStyle w:val="2"/>
        <w:pageBreakBefore w:val="0"/>
        <w:widowControl w:val="0"/>
        <w:kinsoku/>
        <w:wordWrap/>
        <w:topLinePunct w:val="0"/>
        <w:autoSpaceDE/>
        <w:autoSpaceDN/>
        <w:bidi w:val="0"/>
        <w:adjustRightInd/>
        <w:snapToGrid/>
        <w:spacing w:line="360" w:lineRule="auto"/>
        <w:ind w:firstLine="482" w:firstLineChars="200"/>
        <w:jc w:val="left"/>
        <w:rPr>
          <w:rFonts w:hint="eastAsia" w:ascii="宋体" w:hAnsi="宋体" w:eastAsia="宋体" w:cs="宋体"/>
          <w:sz w:val="24"/>
          <w:szCs w:val="24"/>
        </w:rPr>
      </w:pPr>
      <w:bookmarkStart w:id="196" w:name="_Toc12497"/>
      <w:r>
        <w:rPr>
          <w:rFonts w:hint="eastAsia" w:ascii="宋体" w:hAnsi="宋体" w:eastAsia="宋体" w:cs="宋体"/>
          <w:sz w:val="24"/>
          <w:szCs w:val="24"/>
        </w:rPr>
        <w:t>1.6联合体</w:t>
      </w:r>
      <w:bookmarkEnd w:id="196"/>
    </w:p>
    <w:p>
      <w:pPr>
        <w:pageBreakBefore w:val="0"/>
        <w:widowControl w:val="0"/>
        <w:kinsoku/>
        <w:wordWrap/>
        <w:topLinePunct w:val="0"/>
        <w:autoSpaceDE/>
        <w:autoSpaceDN/>
        <w:bidi w:val="0"/>
        <w:adjustRightInd/>
        <w:snapToGrid/>
        <w:spacing w:line="360" w:lineRule="auto"/>
        <w:ind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rPr>
        <w:t>删除本条</w:t>
      </w:r>
      <w:r>
        <w:rPr>
          <w:rFonts w:hint="eastAsia" w:ascii="宋体" w:hAnsi="宋体" w:eastAsia="宋体" w:cs="宋体"/>
          <w:sz w:val="24"/>
          <w:szCs w:val="24"/>
          <w:lang w:eastAsia="zh-CN"/>
        </w:rPr>
        <w:t>。</w:t>
      </w:r>
    </w:p>
    <w:p>
      <w:pPr>
        <w:pStyle w:val="2"/>
        <w:pageBreakBefore w:val="0"/>
        <w:widowControl w:val="0"/>
        <w:kinsoku/>
        <w:wordWrap/>
        <w:topLinePunct w:val="0"/>
        <w:autoSpaceDE/>
        <w:autoSpaceDN/>
        <w:bidi w:val="0"/>
        <w:adjustRightInd/>
        <w:snapToGrid/>
        <w:spacing w:line="360" w:lineRule="auto"/>
        <w:ind w:firstLine="482" w:firstLineChars="200"/>
        <w:jc w:val="left"/>
        <w:rPr>
          <w:rFonts w:hint="eastAsia" w:ascii="宋体" w:hAnsi="宋体" w:eastAsia="宋体" w:cs="宋体"/>
          <w:sz w:val="24"/>
          <w:szCs w:val="24"/>
        </w:rPr>
      </w:pPr>
      <w:bookmarkStart w:id="197" w:name="_Toc5868"/>
      <w:r>
        <w:rPr>
          <w:rFonts w:hint="eastAsia" w:ascii="宋体" w:hAnsi="宋体" w:eastAsia="宋体" w:cs="宋体"/>
          <w:sz w:val="24"/>
          <w:szCs w:val="24"/>
        </w:rPr>
        <w:t>2.合同范围</w:t>
      </w:r>
      <w:bookmarkEnd w:id="197"/>
    </w:p>
    <w:p>
      <w:pPr>
        <w:pageBreakBefore w:val="0"/>
        <w:widowControl w:val="0"/>
        <w:kinsoku/>
        <w:wordWrap/>
        <w:topLinePunct w:val="0"/>
        <w:autoSpaceDE/>
        <w:autoSpaceDN/>
        <w:bidi w:val="0"/>
        <w:adjustRightInd/>
        <w:snapToGrid/>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卖方应根据供货要求、中标设备技术性能指标的详细描述、技术服务和质保期服务计划等合同文件的约定向买方提供合同设备、技术服务和质保期服务；包括合同设备的设计、图纸审查、制造、试验、运输、调试、验收和售后服务等内容，属交钥匙项目。</w:t>
      </w:r>
    </w:p>
    <w:p>
      <w:pPr>
        <w:pStyle w:val="2"/>
        <w:pageBreakBefore w:val="0"/>
        <w:widowControl w:val="0"/>
        <w:kinsoku/>
        <w:wordWrap/>
        <w:topLinePunct w:val="0"/>
        <w:autoSpaceDE/>
        <w:autoSpaceDN/>
        <w:bidi w:val="0"/>
        <w:adjustRightInd/>
        <w:snapToGrid/>
        <w:spacing w:line="360" w:lineRule="auto"/>
        <w:ind w:firstLine="482" w:firstLineChars="200"/>
        <w:jc w:val="left"/>
        <w:rPr>
          <w:rFonts w:hint="eastAsia" w:ascii="宋体" w:hAnsi="宋体" w:eastAsia="宋体" w:cs="宋体"/>
          <w:sz w:val="24"/>
          <w:szCs w:val="24"/>
        </w:rPr>
      </w:pPr>
      <w:bookmarkStart w:id="198" w:name="_Toc3941"/>
      <w:r>
        <w:rPr>
          <w:rFonts w:hint="eastAsia" w:ascii="宋体" w:hAnsi="宋体" w:eastAsia="宋体" w:cs="宋体"/>
          <w:sz w:val="24"/>
          <w:szCs w:val="24"/>
        </w:rPr>
        <w:t>3合同价格与支付</w:t>
      </w:r>
      <w:bookmarkEnd w:id="198"/>
    </w:p>
    <w:p>
      <w:pPr>
        <w:pStyle w:val="2"/>
        <w:pageBreakBefore w:val="0"/>
        <w:widowControl w:val="0"/>
        <w:kinsoku/>
        <w:wordWrap/>
        <w:topLinePunct w:val="0"/>
        <w:autoSpaceDE/>
        <w:autoSpaceDN/>
        <w:bidi w:val="0"/>
        <w:adjustRightInd/>
        <w:snapToGrid/>
        <w:spacing w:line="360" w:lineRule="auto"/>
        <w:ind w:firstLine="482" w:firstLineChars="200"/>
        <w:jc w:val="left"/>
        <w:rPr>
          <w:rFonts w:hint="eastAsia" w:ascii="宋体" w:hAnsi="宋体" w:eastAsia="宋体" w:cs="宋体"/>
          <w:sz w:val="24"/>
          <w:szCs w:val="24"/>
        </w:rPr>
      </w:pPr>
      <w:bookmarkStart w:id="199" w:name="_Toc19154"/>
      <w:r>
        <w:rPr>
          <w:rFonts w:hint="eastAsia" w:ascii="宋体" w:hAnsi="宋体" w:eastAsia="宋体" w:cs="宋体"/>
          <w:sz w:val="24"/>
          <w:szCs w:val="24"/>
        </w:rPr>
        <w:t>3.1合同价格</w:t>
      </w:r>
      <w:bookmarkEnd w:id="199"/>
    </w:p>
    <w:p>
      <w:pPr>
        <w:pageBreakBefore w:val="0"/>
        <w:widowControl w:val="0"/>
        <w:kinsoku/>
        <w:wordWrap/>
        <w:topLinePunct w:val="0"/>
        <w:autoSpaceDE/>
        <w:autoSpaceDN/>
        <w:bidi w:val="0"/>
        <w:adjustRightInd/>
        <w:snapToGrid/>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3.1.1合同协议书中载明的签约合同价包括卖方为完成合同全部义务应承担的一切成本、费用和支出以及卖方的合理利润，合同价包含税率为</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的增值税。</w:t>
      </w:r>
    </w:p>
    <w:p>
      <w:pPr>
        <w:pageBreakBefore w:val="0"/>
        <w:widowControl w:val="0"/>
        <w:kinsoku/>
        <w:wordWrap/>
        <w:topLinePunct w:val="0"/>
        <w:autoSpaceDE/>
        <w:autoSpaceDN/>
        <w:bidi w:val="0"/>
        <w:adjustRightInd/>
        <w:snapToGrid/>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3.1.2本合同的签约合同价为固定价格。</w:t>
      </w:r>
    </w:p>
    <w:p>
      <w:pPr>
        <w:pStyle w:val="2"/>
        <w:pageBreakBefore w:val="0"/>
        <w:widowControl w:val="0"/>
        <w:kinsoku/>
        <w:wordWrap/>
        <w:topLinePunct w:val="0"/>
        <w:autoSpaceDE/>
        <w:autoSpaceDN/>
        <w:bidi w:val="0"/>
        <w:adjustRightInd/>
        <w:snapToGrid/>
        <w:spacing w:line="360" w:lineRule="auto"/>
        <w:ind w:firstLine="482" w:firstLineChars="200"/>
        <w:jc w:val="left"/>
        <w:rPr>
          <w:rFonts w:hint="eastAsia" w:ascii="宋体" w:hAnsi="宋体" w:eastAsia="宋体" w:cs="宋体"/>
          <w:sz w:val="24"/>
          <w:szCs w:val="24"/>
        </w:rPr>
      </w:pPr>
      <w:bookmarkStart w:id="200" w:name="_Toc31342"/>
      <w:r>
        <w:rPr>
          <w:rFonts w:hint="eastAsia" w:ascii="宋体" w:hAnsi="宋体" w:eastAsia="宋体" w:cs="宋体"/>
          <w:sz w:val="24"/>
          <w:szCs w:val="24"/>
        </w:rPr>
        <w:t>3.2合同价款的支付</w:t>
      </w:r>
      <w:bookmarkEnd w:id="200"/>
    </w:p>
    <w:p>
      <w:pPr>
        <w:pageBreakBefore w:val="0"/>
        <w:widowControl w:val="0"/>
        <w:kinsoku/>
        <w:wordWrap/>
        <w:topLinePunct w:val="0"/>
        <w:autoSpaceDE/>
        <w:autoSpaceDN/>
        <w:bidi w:val="0"/>
        <w:adjustRightInd/>
        <w:snapToGrid/>
        <w:spacing w:line="360" w:lineRule="auto"/>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买方应通过以下方式和比例向卖方支付合同价款：</w:t>
      </w:r>
    </w:p>
    <w:p>
      <w:pPr>
        <w:pageBreakBefore w:val="0"/>
        <w:widowControl w:val="0"/>
        <w:kinsoku/>
        <w:wordWrap/>
        <w:topLinePunct w:val="0"/>
        <w:autoSpaceDE/>
        <w:autoSpaceDN/>
        <w:bidi w:val="0"/>
        <w:adjustRightInd/>
        <w:snapToGrid/>
        <w:spacing w:line="360" w:lineRule="auto"/>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3.2.1</w:t>
      </w:r>
      <w:r>
        <w:rPr>
          <w:rFonts w:hint="eastAsia" w:ascii="宋体" w:hAnsi="宋体" w:eastAsia="宋体" w:cs="宋体"/>
          <w:b/>
          <w:bCs/>
          <w:sz w:val="24"/>
          <w:szCs w:val="24"/>
          <w:highlight w:val="none"/>
        </w:rPr>
        <w:t>在买卖双方签署</w:t>
      </w:r>
      <w:r>
        <w:rPr>
          <w:rFonts w:hint="eastAsia" w:ascii="宋体" w:hAnsi="宋体" w:eastAsia="宋体" w:cs="宋体"/>
          <w:b/>
          <w:bCs/>
          <w:sz w:val="24"/>
          <w:szCs w:val="24"/>
          <w:highlight w:val="none"/>
          <w:lang w:val="en-US" w:eastAsia="zh-CN"/>
        </w:rPr>
        <w:t>交付</w:t>
      </w:r>
      <w:r>
        <w:rPr>
          <w:rFonts w:hint="eastAsia" w:ascii="宋体" w:hAnsi="宋体" w:eastAsia="宋体" w:cs="宋体"/>
          <w:b/>
          <w:bCs/>
          <w:sz w:val="24"/>
          <w:szCs w:val="24"/>
          <w:highlight w:val="none"/>
        </w:rPr>
        <w:t>文件，且买方收到卖方开具的全额增值税专用发票后</w:t>
      </w:r>
      <w:r>
        <w:rPr>
          <w:rFonts w:hint="eastAsia" w:ascii="宋体" w:hAnsi="宋体" w:cs="宋体"/>
          <w:b/>
          <w:bCs/>
          <w:sz w:val="24"/>
          <w:szCs w:val="24"/>
          <w:highlight w:val="none"/>
          <w:lang w:val="en-US" w:eastAsia="zh-CN"/>
        </w:rPr>
        <w:t>60</w:t>
      </w:r>
      <w:r>
        <w:rPr>
          <w:rFonts w:hint="eastAsia" w:ascii="宋体" w:hAnsi="宋体" w:eastAsia="宋体" w:cs="宋体"/>
          <w:b/>
          <w:bCs/>
          <w:sz w:val="24"/>
          <w:szCs w:val="24"/>
          <w:highlight w:val="none"/>
        </w:rPr>
        <w:t>日内，支付9</w:t>
      </w:r>
      <w:r>
        <w:rPr>
          <w:rFonts w:hint="eastAsia" w:ascii="宋体" w:hAnsi="宋体" w:cs="宋体"/>
          <w:b/>
          <w:bCs/>
          <w:sz w:val="24"/>
          <w:szCs w:val="24"/>
          <w:highlight w:val="none"/>
          <w:lang w:val="en-US" w:eastAsia="zh-CN"/>
        </w:rPr>
        <w:t>7</w:t>
      </w:r>
      <w:r>
        <w:rPr>
          <w:rFonts w:hint="eastAsia" w:ascii="宋体" w:hAnsi="宋体" w:eastAsia="宋体" w:cs="宋体"/>
          <w:b/>
          <w:bCs/>
          <w:sz w:val="24"/>
          <w:szCs w:val="24"/>
          <w:highlight w:val="none"/>
        </w:rPr>
        <w:t>%合同总价款</w:t>
      </w:r>
      <w:r>
        <w:rPr>
          <w:rFonts w:hint="eastAsia" w:ascii="宋体" w:hAnsi="宋体" w:cs="宋体"/>
          <w:b/>
          <w:bCs/>
          <w:sz w:val="24"/>
          <w:szCs w:val="24"/>
          <w:highlight w:val="none"/>
          <w:lang w:val="en-US" w:eastAsia="zh-CN"/>
        </w:rPr>
        <w:t>,</w:t>
      </w:r>
      <w:r>
        <w:rPr>
          <w:rFonts w:hint="eastAsia" w:ascii="宋体" w:hAnsi="宋体" w:eastAsia="宋体" w:cs="宋体"/>
          <w:b/>
          <w:bCs/>
          <w:sz w:val="24"/>
          <w:szCs w:val="24"/>
          <w:highlight w:val="none"/>
        </w:rPr>
        <w:t>不计息。</w:t>
      </w:r>
    </w:p>
    <w:p>
      <w:pPr>
        <w:pageBreakBefore w:val="0"/>
        <w:widowControl w:val="0"/>
        <w:kinsoku/>
        <w:wordWrap/>
        <w:topLinePunct w:val="0"/>
        <w:autoSpaceDE/>
        <w:autoSpaceDN/>
        <w:bidi w:val="0"/>
        <w:adjustRightInd/>
        <w:snapToGrid/>
        <w:spacing w:line="360" w:lineRule="auto"/>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3.2.2</w:t>
      </w:r>
      <w:r>
        <w:rPr>
          <w:rFonts w:hint="eastAsia" w:ascii="宋体" w:hAnsi="宋体" w:eastAsia="宋体" w:cs="宋体"/>
          <w:b/>
          <w:bCs/>
          <w:sz w:val="24"/>
          <w:szCs w:val="24"/>
          <w:highlight w:val="none"/>
        </w:rPr>
        <w:t>余款作为质保金，合同设备质保期满，双方无质保争议及卖方全部履行质保义务，在扣除质保期内由于合同设备问题导致买方的损失后，</w:t>
      </w:r>
      <w:r>
        <w:rPr>
          <w:rFonts w:hint="eastAsia" w:ascii="宋体" w:hAnsi="宋体" w:cs="宋体"/>
          <w:b/>
          <w:bCs/>
          <w:sz w:val="24"/>
          <w:szCs w:val="24"/>
          <w:highlight w:val="none"/>
          <w:lang w:val="en-US" w:eastAsia="zh-CN"/>
        </w:rPr>
        <w:t>60</w:t>
      </w:r>
      <w:r>
        <w:rPr>
          <w:rFonts w:hint="eastAsia" w:ascii="宋体" w:hAnsi="宋体" w:eastAsia="宋体" w:cs="宋体"/>
          <w:b/>
          <w:bCs/>
          <w:sz w:val="24"/>
          <w:szCs w:val="24"/>
          <w:highlight w:val="none"/>
        </w:rPr>
        <w:t>天内支付，支付质保金不计息。</w:t>
      </w:r>
    </w:p>
    <w:p>
      <w:pPr>
        <w:pStyle w:val="2"/>
        <w:pageBreakBefore w:val="0"/>
        <w:widowControl w:val="0"/>
        <w:kinsoku/>
        <w:wordWrap/>
        <w:topLinePunct w:val="0"/>
        <w:autoSpaceDE/>
        <w:autoSpaceDN/>
        <w:bidi w:val="0"/>
        <w:adjustRightInd/>
        <w:snapToGrid/>
        <w:spacing w:line="360" w:lineRule="auto"/>
        <w:ind w:firstLine="482" w:firstLineChars="200"/>
        <w:jc w:val="left"/>
        <w:rPr>
          <w:rFonts w:hint="eastAsia" w:ascii="宋体" w:hAnsi="宋体" w:eastAsia="宋体" w:cs="宋体"/>
          <w:sz w:val="24"/>
          <w:szCs w:val="24"/>
        </w:rPr>
      </w:pPr>
      <w:bookmarkStart w:id="201" w:name="_Toc5279"/>
      <w:r>
        <w:rPr>
          <w:rFonts w:hint="eastAsia" w:ascii="宋体" w:hAnsi="宋体" w:eastAsia="宋体" w:cs="宋体"/>
          <w:sz w:val="24"/>
          <w:szCs w:val="24"/>
        </w:rPr>
        <w:t>4.监造及交货前检验</w:t>
      </w:r>
      <w:bookmarkEnd w:id="201"/>
    </w:p>
    <w:p>
      <w:pPr>
        <w:pStyle w:val="2"/>
        <w:pageBreakBefore w:val="0"/>
        <w:widowControl w:val="0"/>
        <w:kinsoku/>
        <w:wordWrap/>
        <w:topLinePunct w:val="0"/>
        <w:autoSpaceDE/>
        <w:autoSpaceDN/>
        <w:bidi w:val="0"/>
        <w:adjustRightInd/>
        <w:snapToGrid/>
        <w:spacing w:line="360" w:lineRule="auto"/>
        <w:ind w:firstLine="482" w:firstLineChars="200"/>
        <w:jc w:val="left"/>
        <w:rPr>
          <w:rFonts w:hint="eastAsia" w:ascii="宋体" w:hAnsi="宋体" w:eastAsia="宋体" w:cs="宋体"/>
          <w:sz w:val="24"/>
          <w:szCs w:val="24"/>
        </w:rPr>
      </w:pPr>
      <w:bookmarkStart w:id="202" w:name="_Toc7918"/>
      <w:r>
        <w:rPr>
          <w:rFonts w:hint="eastAsia" w:ascii="宋体" w:hAnsi="宋体" w:eastAsia="宋体" w:cs="宋体"/>
          <w:sz w:val="24"/>
          <w:szCs w:val="24"/>
        </w:rPr>
        <w:t>4.1监造</w:t>
      </w:r>
      <w:bookmarkEnd w:id="202"/>
    </w:p>
    <w:p>
      <w:pPr>
        <w:pageBreakBefore w:val="0"/>
        <w:widowControl w:val="0"/>
        <w:kinsoku/>
        <w:wordWrap/>
        <w:topLinePunct w:val="0"/>
        <w:autoSpaceDE/>
        <w:autoSpaceDN/>
        <w:bidi w:val="0"/>
        <w:adjustRightInd/>
        <w:snapToGrid/>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本项目不设监造流程，添加图纸审查流程。</w:t>
      </w:r>
    </w:p>
    <w:p>
      <w:pPr>
        <w:pStyle w:val="2"/>
        <w:pageBreakBefore w:val="0"/>
        <w:widowControl w:val="0"/>
        <w:kinsoku/>
        <w:wordWrap/>
        <w:topLinePunct w:val="0"/>
        <w:autoSpaceDE/>
        <w:autoSpaceDN/>
        <w:bidi w:val="0"/>
        <w:adjustRightInd/>
        <w:snapToGrid/>
        <w:spacing w:line="360" w:lineRule="auto"/>
        <w:ind w:firstLine="482" w:firstLineChars="200"/>
        <w:jc w:val="left"/>
        <w:rPr>
          <w:rFonts w:hint="eastAsia" w:ascii="宋体" w:hAnsi="宋体" w:eastAsia="宋体" w:cs="宋体"/>
          <w:sz w:val="24"/>
          <w:szCs w:val="24"/>
        </w:rPr>
      </w:pPr>
      <w:bookmarkStart w:id="203" w:name="_Toc14727"/>
      <w:r>
        <w:rPr>
          <w:rFonts w:hint="eastAsia" w:ascii="宋体" w:hAnsi="宋体" w:eastAsia="宋体" w:cs="宋体"/>
          <w:sz w:val="24"/>
          <w:szCs w:val="24"/>
        </w:rPr>
        <w:t>4.1图纸审查</w:t>
      </w:r>
      <w:bookmarkEnd w:id="203"/>
    </w:p>
    <w:p>
      <w:pPr>
        <w:pageBreakBefore w:val="0"/>
        <w:widowControl w:val="0"/>
        <w:kinsoku/>
        <w:wordWrap/>
        <w:topLinePunct w:val="0"/>
        <w:autoSpaceDE/>
        <w:autoSpaceDN/>
        <w:bidi w:val="0"/>
        <w:adjustRightInd/>
        <w:snapToGrid/>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4.1.</w:t>
      </w:r>
      <w:r>
        <w:rPr>
          <w:rFonts w:hint="eastAsia" w:ascii="宋体" w:hAnsi="宋体" w:eastAsia="宋体" w:cs="宋体"/>
          <w:sz w:val="24"/>
          <w:szCs w:val="24"/>
          <w:highlight w:val="none"/>
        </w:rPr>
        <w:t>1合同签订后</w:t>
      </w:r>
      <w:r>
        <w:rPr>
          <w:rFonts w:hint="eastAsia" w:ascii="宋体" w:hAnsi="宋体" w:cs="宋体"/>
          <w:sz w:val="24"/>
          <w:szCs w:val="24"/>
          <w:highlight w:val="none"/>
          <w:lang w:val="en-US" w:eastAsia="zh-CN"/>
        </w:rPr>
        <w:t>15</w:t>
      </w:r>
      <w:r>
        <w:rPr>
          <w:rFonts w:hint="eastAsia" w:ascii="宋体" w:hAnsi="宋体" w:eastAsia="宋体" w:cs="宋体"/>
          <w:sz w:val="24"/>
          <w:szCs w:val="24"/>
          <w:highlight w:val="none"/>
        </w:rPr>
        <w:t>天内，卖方必须完成图纸设计</w:t>
      </w:r>
      <w:r>
        <w:rPr>
          <w:rFonts w:hint="eastAsia" w:ascii="宋体" w:hAnsi="宋体" w:eastAsia="宋体" w:cs="宋体"/>
          <w:sz w:val="24"/>
          <w:szCs w:val="24"/>
        </w:rPr>
        <w:t>。图纸设计完成后，卖方通知买方进行图纸审查，并签署审查文件，双方共同确认后，卖方方可制作合同设备。图纸审查在卖方指定地点进行，相关费用由卖方承担。</w:t>
      </w:r>
    </w:p>
    <w:p>
      <w:pPr>
        <w:pStyle w:val="2"/>
        <w:pageBreakBefore w:val="0"/>
        <w:widowControl w:val="0"/>
        <w:kinsoku/>
        <w:wordWrap/>
        <w:topLinePunct w:val="0"/>
        <w:autoSpaceDE/>
        <w:autoSpaceDN/>
        <w:bidi w:val="0"/>
        <w:adjustRightInd/>
        <w:snapToGrid/>
        <w:spacing w:line="360" w:lineRule="auto"/>
        <w:ind w:firstLine="482" w:firstLineChars="200"/>
        <w:jc w:val="left"/>
        <w:rPr>
          <w:rFonts w:hint="eastAsia" w:ascii="宋体" w:hAnsi="宋体" w:eastAsia="宋体" w:cs="宋体"/>
          <w:sz w:val="24"/>
          <w:szCs w:val="24"/>
        </w:rPr>
      </w:pPr>
      <w:bookmarkStart w:id="204" w:name="_Toc12442"/>
      <w:r>
        <w:rPr>
          <w:rFonts w:hint="eastAsia" w:ascii="宋体" w:hAnsi="宋体" w:eastAsia="宋体" w:cs="宋体"/>
          <w:sz w:val="24"/>
          <w:szCs w:val="24"/>
        </w:rPr>
        <w:t>4.2交货前检验</w:t>
      </w:r>
      <w:bookmarkEnd w:id="204"/>
    </w:p>
    <w:p>
      <w:pPr>
        <w:pageBreakBefore w:val="0"/>
        <w:widowControl w:val="0"/>
        <w:kinsoku/>
        <w:wordWrap/>
        <w:topLinePunct w:val="0"/>
        <w:autoSpaceDE/>
        <w:autoSpaceDN/>
        <w:bidi w:val="0"/>
        <w:adjustRightInd/>
        <w:snapToGrid/>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4.2.2卖方按照合同约定要求完成合同货物的制造、总装、调试后，应提前3日通知买方派员参加合同货物的出厂验收。若买方代表不能及时参加，造成的延误由买方负责，双方再商定时间进行出厂验收。合同货物未经出厂验收不得发货。</w:t>
      </w:r>
    </w:p>
    <w:p>
      <w:pPr>
        <w:pStyle w:val="2"/>
        <w:pageBreakBefore w:val="0"/>
        <w:widowControl w:val="0"/>
        <w:kinsoku/>
        <w:wordWrap/>
        <w:topLinePunct w:val="0"/>
        <w:autoSpaceDE/>
        <w:autoSpaceDN/>
        <w:bidi w:val="0"/>
        <w:adjustRightInd/>
        <w:snapToGrid/>
        <w:spacing w:line="360" w:lineRule="auto"/>
        <w:ind w:firstLine="482" w:firstLineChars="200"/>
        <w:jc w:val="left"/>
        <w:rPr>
          <w:rFonts w:hint="eastAsia" w:ascii="宋体" w:hAnsi="宋体" w:eastAsia="宋体" w:cs="宋体"/>
          <w:sz w:val="24"/>
          <w:szCs w:val="24"/>
        </w:rPr>
      </w:pPr>
      <w:bookmarkStart w:id="205" w:name="_Toc23672"/>
      <w:r>
        <w:rPr>
          <w:rFonts w:hint="eastAsia" w:ascii="宋体" w:hAnsi="宋体" w:eastAsia="宋体" w:cs="宋体"/>
          <w:sz w:val="24"/>
          <w:szCs w:val="24"/>
        </w:rPr>
        <w:t>5.包装、标记、运输和交付</w:t>
      </w:r>
      <w:bookmarkEnd w:id="205"/>
    </w:p>
    <w:p>
      <w:pPr>
        <w:pStyle w:val="2"/>
        <w:pageBreakBefore w:val="0"/>
        <w:widowControl w:val="0"/>
        <w:kinsoku/>
        <w:wordWrap/>
        <w:topLinePunct w:val="0"/>
        <w:autoSpaceDE/>
        <w:autoSpaceDN/>
        <w:bidi w:val="0"/>
        <w:adjustRightInd/>
        <w:snapToGrid/>
        <w:spacing w:line="360" w:lineRule="auto"/>
        <w:ind w:firstLine="482" w:firstLineChars="200"/>
        <w:jc w:val="left"/>
        <w:rPr>
          <w:rFonts w:hint="eastAsia" w:ascii="宋体" w:hAnsi="宋体" w:eastAsia="宋体" w:cs="宋体"/>
          <w:sz w:val="24"/>
          <w:szCs w:val="24"/>
        </w:rPr>
      </w:pPr>
      <w:bookmarkStart w:id="206" w:name="_Toc13449"/>
      <w:r>
        <w:rPr>
          <w:rFonts w:hint="eastAsia" w:ascii="宋体" w:hAnsi="宋体" w:eastAsia="宋体" w:cs="宋体"/>
          <w:sz w:val="24"/>
          <w:szCs w:val="24"/>
        </w:rPr>
        <w:t>5.1包装</w:t>
      </w:r>
      <w:bookmarkEnd w:id="206"/>
    </w:p>
    <w:p>
      <w:pPr>
        <w:pageBreakBefore w:val="0"/>
        <w:widowControl w:val="0"/>
        <w:kinsoku/>
        <w:wordWrap/>
        <w:topLinePunct w:val="0"/>
        <w:autoSpaceDE/>
        <w:autoSpaceDN/>
        <w:bidi w:val="0"/>
        <w:adjustRightInd/>
        <w:snapToGrid/>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5.1.1合同设备主要采用裸装，卖方应对合同设备的随机配件、工具、随机材料等进行妥善包装。包装应采取防潮、防晒、防锈、防腐蚀、防震动及防止其他损伤的必要保护措施，以适宜随机配件、工具、随机资料等能够经受多次搬运、装卸、长途运输和保管。</w:t>
      </w:r>
    </w:p>
    <w:p>
      <w:pPr>
        <w:pStyle w:val="2"/>
        <w:pageBreakBefore w:val="0"/>
        <w:widowControl w:val="0"/>
        <w:kinsoku/>
        <w:wordWrap/>
        <w:topLinePunct w:val="0"/>
        <w:autoSpaceDE/>
        <w:autoSpaceDN/>
        <w:bidi w:val="0"/>
        <w:adjustRightInd/>
        <w:snapToGrid/>
        <w:spacing w:line="360" w:lineRule="auto"/>
        <w:ind w:firstLine="482" w:firstLineChars="200"/>
        <w:jc w:val="left"/>
        <w:rPr>
          <w:rFonts w:hint="eastAsia" w:ascii="宋体" w:hAnsi="宋体" w:eastAsia="宋体" w:cs="宋体"/>
          <w:sz w:val="24"/>
          <w:szCs w:val="24"/>
        </w:rPr>
      </w:pPr>
      <w:bookmarkStart w:id="207" w:name="_Toc11397"/>
      <w:r>
        <w:rPr>
          <w:rFonts w:hint="eastAsia" w:ascii="宋体" w:hAnsi="宋体" w:eastAsia="宋体" w:cs="宋体"/>
          <w:sz w:val="24"/>
          <w:szCs w:val="24"/>
        </w:rPr>
        <w:t>5.3运输</w:t>
      </w:r>
      <w:bookmarkEnd w:id="207"/>
    </w:p>
    <w:p>
      <w:pPr>
        <w:pageBreakBefore w:val="0"/>
        <w:widowControl w:val="0"/>
        <w:kinsoku/>
        <w:wordWrap/>
        <w:topLinePunct w:val="0"/>
        <w:autoSpaceDE/>
        <w:autoSpaceDN/>
        <w:bidi w:val="0"/>
        <w:adjustRightInd/>
        <w:snapToGrid/>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5.3.3卖方应在合同设备启运2日前，将合同设备名称、数量、件数、运输方式、预计到港日期等预通知买方，并在合同设备启运后24小时之内正式通知买方。</w:t>
      </w:r>
    </w:p>
    <w:p>
      <w:pPr>
        <w:pStyle w:val="2"/>
        <w:pageBreakBefore w:val="0"/>
        <w:widowControl w:val="0"/>
        <w:kinsoku/>
        <w:wordWrap/>
        <w:topLinePunct w:val="0"/>
        <w:autoSpaceDE/>
        <w:autoSpaceDN/>
        <w:bidi w:val="0"/>
        <w:adjustRightInd/>
        <w:snapToGrid/>
        <w:spacing w:line="360" w:lineRule="auto"/>
        <w:ind w:firstLine="482" w:firstLineChars="200"/>
        <w:jc w:val="left"/>
        <w:rPr>
          <w:rFonts w:hint="eastAsia" w:ascii="宋体" w:hAnsi="宋体" w:eastAsia="宋体" w:cs="宋体"/>
          <w:sz w:val="24"/>
          <w:szCs w:val="24"/>
        </w:rPr>
      </w:pPr>
      <w:bookmarkStart w:id="208" w:name="_Toc19062"/>
      <w:r>
        <w:rPr>
          <w:rFonts w:hint="eastAsia" w:ascii="宋体" w:hAnsi="宋体" w:eastAsia="宋体" w:cs="宋体"/>
          <w:sz w:val="24"/>
          <w:szCs w:val="24"/>
        </w:rPr>
        <w:t>5.4交付</w:t>
      </w:r>
      <w:bookmarkEnd w:id="208"/>
    </w:p>
    <w:p>
      <w:pPr>
        <w:pageBreakBefore w:val="0"/>
        <w:widowControl w:val="0"/>
        <w:kinsoku/>
        <w:wordWrap/>
        <w:topLinePunct w:val="0"/>
        <w:autoSpaceDE/>
        <w:autoSpaceDN/>
        <w:bidi w:val="0"/>
        <w:adjustRightInd/>
        <w:snapToGrid/>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通用合同条款中5.4.1和5.4.3的有关内容修改如下：</w:t>
      </w:r>
    </w:p>
    <w:p>
      <w:pPr>
        <w:pageBreakBefore w:val="0"/>
        <w:widowControl w:val="0"/>
        <w:kinsoku/>
        <w:wordWrap/>
        <w:topLinePunct w:val="0"/>
        <w:autoSpaceDE/>
        <w:autoSpaceDN/>
        <w:bidi w:val="0"/>
        <w:adjustRightInd/>
        <w:snapToGrid/>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5.4.1卖方应根据合同约定的交付时间和地点将合同设备交付给买方。合同设备到达目的地后，买方对卖方交付的合同设备的外观及件数进行清点核验后应签发收货清单，合同设备卸车（或卸船）风险和费用由卖方承担，在此过程中，买方给予必要的协助。买方签发收货清单不代表对合同设备的接受，双方还应按合同约定进行后续的检验和验收。</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5.4.3买方如果发现技术资料存在短缺和（或）损坏，卖方应在收到买方的通知后 15日内免费补齐短缺和（或）损坏的部分。如果买方发现卖方提供的技术资料有误，卖方应在收到买方通知后 15 日内免费替换。如由于买方原因导致技术资料丢失和（或）损坏，卖方应在收到买方的通知后 15 日内补齐丢失和（或）损坏的部分，但买方应向卖方支付合理的复制、邮寄费用。</w:t>
      </w:r>
    </w:p>
    <w:p>
      <w:pPr>
        <w:pStyle w:val="2"/>
        <w:pageBreakBefore w:val="0"/>
        <w:widowControl w:val="0"/>
        <w:kinsoku/>
        <w:wordWrap/>
        <w:topLinePunct w:val="0"/>
        <w:autoSpaceDE/>
        <w:autoSpaceDN/>
        <w:bidi w:val="0"/>
        <w:adjustRightInd/>
        <w:snapToGrid/>
        <w:spacing w:line="360" w:lineRule="auto"/>
        <w:ind w:firstLine="482" w:firstLineChars="200"/>
        <w:jc w:val="left"/>
        <w:rPr>
          <w:rFonts w:hint="eastAsia" w:ascii="宋体" w:hAnsi="宋体" w:eastAsia="宋体" w:cs="宋体"/>
          <w:sz w:val="24"/>
          <w:szCs w:val="24"/>
        </w:rPr>
      </w:pPr>
      <w:bookmarkStart w:id="209" w:name="_Toc2984"/>
      <w:r>
        <w:rPr>
          <w:rFonts w:hint="eastAsia" w:ascii="宋体" w:hAnsi="宋体" w:eastAsia="宋体" w:cs="宋体"/>
          <w:sz w:val="24"/>
          <w:szCs w:val="24"/>
        </w:rPr>
        <w:t>6.开箱检验、安装、调试、考核、验收</w:t>
      </w:r>
      <w:bookmarkEnd w:id="209"/>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删除“通用合同条款”中本节内容，并采用如下内容：</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6.1合同设备由卖方运抵至买方指定场所，卖方应安排代表到现场，做好合同设备在买方场地的检查、调试等工作，确认合同设备完整、完好。</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6.2买卖双方在共同完成了对合同设备数量核对、完整完好性检查、随机资料文件、随机配件的核对工作后，将合同设备交予买方试验两个月通过实际使用检验设备的性能。试验后若发现有达不到“供货要求”中的某些条款的，卖方进行整改并告知买方整改方案。整改完毕后还要经过实际使用的检验，直到设备的性能达到“供货要求”中的相关要求。买方通知卖方进行设备的交付验收，双方进行合同设备的“交钥匙”验收文件的签署工作。</w:t>
      </w:r>
    </w:p>
    <w:p>
      <w:pPr>
        <w:pStyle w:val="2"/>
        <w:pageBreakBefore w:val="0"/>
        <w:widowControl w:val="0"/>
        <w:kinsoku/>
        <w:wordWrap/>
        <w:topLinePunct w:val="0"/>
        <w:autoSpaceDE/>
        <w:autoSpaceDN/>
        <w:bidi w:val="0"/>
        <w:adjustRightInd/>
        <w:snapToGrid/>
        <w:spacing w:line="360" w:lineRule="auto"/>
        <w:ind w:firstLine="482" w:firstLineChars="200"/>
        <w:jc w:val="left"/>
        <w:rPr>
          <w:rFonts w:hint="eastAsia" w:ascii="宋体" w:hAnsi="宋体" w:eastAsia="宋体" w:cs="宋体"/>
          <w:sz w:val="24"/>
          <w:szCs w:val="24"/>
        </w:rPr>
      </w:pPr>
      <w:bookmarkStart w:id="210" w:name="_Toc12528"/>
      <w:r>
        <w:rPr>
          <w:rFonts w:hint="eastAsia" w:ascii="宋体" w:hAnsi="宋体" w:eastAsia="宋体" w:cs="宋体"/>
          <w:sz w:val="24"/>
          <w:szCs w:val="24"/>
        </w:rPr>
        <w:t>8.质量保证期</w:t>
      </w:r>
      <w:bookmarkEnd w:id="210"/>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8.1合同设备整体及关键部件质量保证期为交付验收之日起</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lang w:eastAsia="zh-CN"/>
        </w:rPr>
        <w:t>个月。</w:t>
      </w:r>
    </w:p>
    <w:p>
      <w:pPr>
        <w:pStyle w:val="2"/>
        <w:pageBreakBefore w:val="0"/>
        <w:widowControl w:val="0"/>
        <w:kinsoku/>
        <w:wordWrap/>
        <w:topLinePunct w:val="0"/>
        <w:autoSpaceDE/>
        <w:autoSpaceDN/>
        <w:bidi w:val="0"/>
        <w:adjustRightInd/>
        <w:snapToGrid/>
        <w:spacing w:line="360" w:lineRule="auto"/>
        <w:ind w:firstLine="482" w:firstLineChars="200"/>
        <w:jc w:val="left"/>
        <w:rPr>
          <w:rFonts w:hint="eastAsia" w:ascii="宋体" w:hAnsi="宋体" w:eastAsia="宋体" w:cs="宋体"/>
          <w:sz w:val="24"/>
          <w:szCs w:val="24"/>
        </w:rPr>
      </w:pPr>
      <w:bookmarkStart w:id="211" w:name="_Toc6315"/>
      <w:r>
        <w:rPr>
          <w:rFonts w:hint="eastAsia" w:ascii="宋体" w:hAnsi="宋体" w:eastAsia="宋体" w:cs="宋体"/>
          <w:sz w:val="24"/>
          <w:szCs w:val="24"/>
        </w:rPr>
        <w:t>9.质保期服务</w:t>
      </w:r>
      <w:bookmarkEnd w:id="211"/>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合同设备的质量保证内服务应包含以下内容：</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bCs/>
          <w:sz w:val="24"/>
          <w:szCs w:val="24"/>
          <w:lang w:eastAsia="zh-CN"/>
        </w:rPr>
      </w:pPr>
      <w:r>
        <w:rPr>
          <w:rFonts w:hint="eastAsia" w:ascii="宋体" w:hAnsi="宋体" w:eastAsia="宋体" w:cs="宋体"/>
          <w:bCs/>
          <w:sz w:val="24"/>
          <w:szCs w:val="24"/>
          <w:lang w:eastAsia="zh-CN"/>
        </w:rPr>
        <w:t>9.1在质保期内，当卖方所供合同货物因设计制造缺陷而出现故障时，卖方在接到买方通知后，在24小时内赶到买方现场,免费予以排除故障、修复或更换零部件,并赔偿买方因此造成的损失。若卖方未能按照合同约定到维修现场的，买方可另行委托第三方进行维修，产生的费用由卖方承担。因买方使用不当原因出现抓斗故障时，卖方在接买方通知后，应在上述条款中所述的时限内赶到买方现场，帮助排除故障、修复或更换零部件，需更换零部件时，酌情收取成本费。</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9.2在质保期满后，合同货物发生故障时，卖方仍需做好售后服务，并在上述时限内赶到现场，帮助及时解决问题，并以优于市场的价格收取零部件费及人工费。</w:t>
      </w:r>
    </w:p>
    <w:p>
      <w:pPr>
        <w:pStyle w:val="2"/>
        <w:pageBreakBefore w:val="0"/>
        <w:widowControl w:val="0"/>
        <w:kinsoku/>
        <w:wordWrap/>
        <w:topLinePunct w:val="0"/>
        <w:autoSpaceDE/>
        <w:autoSpaceDN/>
        <w:bidi w:val="0"/>
        <w:adjustRightInd/>
        <w:snapToGrid/>
        <w:spacing w:line="360" w:lineRule="auto"/>
        <w:ind w:firstLine="482" w:firstLineChars="200"/>
        <w:jc w:val="left"/>
        <w:rPr>
          <w:rFonts w:hint="eastAsia" w:ascii="宋体" w:hAnsi="宋体" w:eastAsia="宋体" w:cs="宋体"/>
          <w:sz w:val="24"/>
          <w:szCs w:val="24"/>
        </w:rPr>
      </w:pPr>
      <w:bookmarkStart w:id="212" w:name="_Toc25648"/>
      <w:r>
        <w:rPr>
          <w:rFonts w:hint="eastAsia" w:ascii="宋体" w:hAnsi="宋体" w:eastAsia="宋体" w:cs="宋体"/>
          <w:sz w:val="24"/>
          <w:szCs w:val="24"/>
        </w:rPr>
        <w:t>11.保证</w:t>
      </w:r>
      <w:bookmarkEnd w:id="212"/>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11.8卖方保证，在合同 设备设计使用寿命期内，如果卖方发现合同设备由于设计、制造、标示等原因存在足以危机人身、财产安全的缺陷，卖方将及时通知买方并及时免费采取修正或者补充标识、修理、更换等措施消除缺陷，直到买方满意为止。</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11.9卖方保证合同设备的设计、材料和工艺没有缺陷。如因上述缺陷导致合同设备在工作中发生故障时，双方应根据尽可能减少维修时间和所发生的故障对合同设备使用寿命的影响程度，共同决定是否安排修理或更换有缺陷的部件或结构。买方也可自行安排这种必要的修理或更换工作，费用由卖方承担。</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11.10卖方质量保证内容不包括对由于偷窃、意外、故意破坏和买方人员的疏忽产生的损坏进行修理所需的零件和劳力。</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11.11买方应根据制造商或卖方的建议对所提供的合同设备进行维修保养，卖方有权在任何适当的时候检查设备并提出相关修理、改进、维修等建议。</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11.12卖方应对其所提供的合同设备上的所有材料和附件负责。</w:t>
      </w:r>
    </w:p>
    <w:p>
      <w:pPr>
        <w:pStyle w:val="2"/>
        <w:pageBreakBefore w:val="0"/>
        <w:widowControl w:val="0"/>
        <w:kinsoku/>
        <w:wordWrap/>
        <w:topLinePunct w:val="0"/>
        <w:autoSpaceDE/>
        <w:autoSpaceDN/>
        <w:bidi w:val="0"/>
        <w:adjustRightInd/>
        <w:snapToGrid/>
        <w:spacing w:line="360" w:lineRule="auto"/>
        <w:ind w:firstLine="482" w:firstLineChars="200"/>
        <w:jc w:val="left"/>
        <w:rPr>
          <w:rFonts w:hint="eastAsia" w:ascii="宋体" w:hAnsi="宋体" w:eastAsia="宋体" w:cs="宋体"/>
          <w:sz w:val="24"/>
          <w:szCs w:val="24"/>
        </w:rPr>
      </w:pPr>
      <w:bookmarkStart w:id="213" w:name="_Toc7475"/>
      <w:r>
        <w:rPr>
          <w:rFonts w:hint="eastAsia" w:ascii="宋体" w:hAnsi="宋体" w:eastAsia="宋体" w:cs="宋体"/>
          <w:sz w:val="24"/>
          <w:szCs w:val="24"/>
        </w:rPr>
        <w:t>14.违约责任</w:t>
      </w:r>
      <w:bookmarkEnd w:id="213"/>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本条违约责任采用以下内容：</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14.1卖方不能交货或不能完成合同，卖方将支付给买方合同总价10％的款，以此作为卖方给买方造成损失的赔偿，出现下列三种类型行为，将按卖方不能交货或不能完成合同处理，同时买方有权拒收合同设备或终止合同：</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(1) 卖方未按合同约定提供货物或其提供的合同货物不能满足招标文件及正式买卖合同约定要求，或验收不通过且在20天内仍未更换或修理使货物符合买方质量要求的。</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 (2) 合同货物的制造、安装、检验未经买方书面同意而分包给报价文件中明确的制造商以外的单位的。</w:t>
      </w:r>
    </w:p>
    <w:p>
      <w:pPr>
        <w:pStyle w:val="22"/>
        <w:pageBreakBefore w:val="0"/>
        <w:widowControl w:val="0"/>
        <w:kinsoku/>
        <w:wordWrap/>
        <w:topLinePunct w:val="0"/>
        <w:autoSpaceDE/>
        <w:autoSpaceDN/>
        <w:bidi w:val="0"/>
        <w:adjustRightInd/>
        <w:snapToGrid/>
        <w:spacing w:line="360" w:lineRule="auto"/>
        <w:ind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(3) 逾期交货超过合同约定期限十周，买方有权单方终止合同的。</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14.2逾期交货(包括整修、返工、补交或由买方提出更改、卖方承诺，但未在承诺的工期内完成等)卖方应向买方支付逾期交货损失赔偿金，每逾期一周按合同价格的0.5%偿付损失赔偿金，不足一周按一周计算。如逾期交货时间超过十周，若买方未提出终止合同，则逾期交货损失赔偿金仍应继续计算，直至买方提出终止合同。买方提出终止合同的，除前述逾期交货损失赔偿金外，卖方还应就该等终止按上述“1”条款承担10%的赔偿金。</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14.3卖方有其他任何违约行为的，每违约一次向买方支付人民币伍仟元损失赔偿金，且卖方任何违约造成买方的损失的，若前述损失赔偿金不足以弥补买方实际损失的，卖方应赔偿买方全部实际损失。</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14.4约定损失赔偿金不足以弥补买方实际损失的，卖方应负责继续予以补足。</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14.5因买方自身原因，买方中途废止合同，买方将支付给卖方合同总价10％的款，以此作为买方给卖方造成损失的赔偿。</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14.6 买方未按合同要求逾期付款超过60天，买方应向卖方支付逾期付款损失赔偿金，每逾期一周按合同价格的0.5%偿付逾期付款损失赔偿金，不足一周按一周计算，逾期付款损失赔偿金上限不超过合同总价的10％。</w:t>
      </w:r>
    </w:p>
    <w:p>
      <w:pPr>
        <w:pStyle w:val="2"/>
        <w:pageBreakBefore w:val="0"/>
        <w:widowControl w:val="0"/>
        <w:kinsoku/>
        <w:wordWrap/>
        <w:topLinePunct w:val="0"/>
        <w:autoSpaceDE/>
        <w:autoSpaceDN/>
        <w:bidi w:val="0"/>
        <w:adjustRightInd/>
        <w:snapToGrid/>
        <w:spacing w:line="360" w:lineRule="auto"/>
        <w:ind w:firstLine="482" w:firstLineChars="200"/>
        <w:jc w:val="left"/>
        <w:rPr>
          <w:rFonts w:hint="eastAsia" w:ascii="宋体" w:hAnsi="宋体" w:eastAsia="宋体" w:cs="宋体"/>
          <w:sz w:val="24"/>
          <w:szCs w:val="24"/>
        </w:rPr>
      </w:pPr>
      <w:bookmarkStart w:id="214" w:name="_Toc29799"/>
      <w:r>
        <w:rPr>
          <w:rFonts w:hint="eastAsia" w:ascii="宋体" w:hAnsi="宋体" w:eastAsia="宋体" w:cs="宋体"/>
          <w:sz w:val="24"/>
          <w:szCs w:val="24"/>
        </w:rPr>
        <w:t>15.合同的解除</w:t>
      </w:r>
      <w:bookmarkEnd w:id="214"/>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有下述情形之一，当事人可发出书面通知全部或部分的解除合同，合同自通知到达对方时全部或部分解除：</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（1）卖方延迟交付合同设备超过70个日历日；</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（3）买方延迟付款超过70个日历日；</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（5）合同一方当事人出现破产、清算、资不抵债、成为失信被执行人等可能丧失履约能力的情形。</w:t>
      </w:r>
    </w:p>
    <w:p>
      <w:pPr>
        <w:pStyle w:val="2"/>
        <w:pageBreakBefore w:val="0"/>
        <w:widowControl w:val="0"/>
        <w:kinsoku/>
        <w:wordWrap/>
        <w:topLinePunct w:val="0"/>
        <w:autoSpaceDE/>
        <w:autoSpaceDN/>
        <w:bidi w:val="0"/>
        <w:adjustRightInd/>
        <w:snapToGrid/>
        <w:spacing w:line="360" w:lineRule="auto"/>
        <w:ind w:firstLine="482" w:firstLineChars="200"/>
        <w:jc w:val="left"/>
        <w:rPr>
          <w:rFonts w:hint="eastAsia" w:ascii="宋体" w:hAnsi="宋体" w:eastAsia="宋体" w:cs="宋体"/>
          <w:sz w:val="24"/>
          <w:szCs w:val="24"/>
        </w:rPr>
      </w:pPr>
      <w:bookmarkStart w:id="215" w:name="_Toc10560"/>
      <w:r>
        <w:rPr>
          <w:rFonts w:hint="eastAsia" w:ascii="宋体" w:hAnsi="宋体" w:eastAsia="宋体" w:cs="宋体"/>
          <w:sz w:val="24"/>
          <w:szCs w:val="24"/>
        </w:rPr>
        <w:t>17.争议的解决</w:t>
      </w:r>
      <w:bookmarkEnd w:id="215"/>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本节采用以下争议解决条款；</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17.1买卖双方之间任何可能发生的与本合同或其相关的争议应友好解决。如不能友好解决，此类争议最终提交南通仲裁委员会仲裁，该仲裁依照适用的中国法律进行和提起仲裁时该委员会使用的仲裁规则。</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17.2仲裁期间除正接受仲裁或直接接受该仲裁影响很大的部分外，本合同继续执行。</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17.3仲裁产生的费用（包括但不限于仲裁费、律师费、交通费等），均由败诉方予以承担。</w:t>
      </w:r>
    </w:p>
    <w:p>
      <w:pPr>
        <w:pStyle w:val="22"/>
        <w:spacing w:line="360" w:lineRule="auto"/>
        <w:ind w:left="0"/>
        <w:rPr>
          <w:rFonts w:ascii="宋体" w:hAnsi="宋体" w:eastAsia="宋体" w:cs="Times New Roman"/>
          <w:lang w:eastAsia="zh-CN"/>
        </w:rPr>
      </w:pPr>
    </w:p>
    <w:p>
      <w:pPr>
        <w:pStyle w:val="22"/>
        <w:spacing w:line="360" w:lineRule="auto"/>
        <w:ind w:left="0"/>
        <w:rPr>
          <w:rFonts w:ascii="宋体" w:hAnsi="宋体" w:eastAsia="宋体" w:cs="Times New Roman"/>
          <w:lang w:eastAsia="zh-CN"/>
        </w:rPr>
      </w:pPr>
    </w:p>
    <w:p>
      <w:pPr>
        <w:pStyle w:val="22"/>
        <w:spacing w:line="360" w:lineRule="auto"/>
        <w:ind w:left="0"/>
        <w:rPr>
          <w:rFonts w:ascii="宋体" w:hAnsi="宋体" w:eastAsia="宋体" w:cs="Times New Roman"/>
          <w:lang w:eastAsia="zh-CN"/>
        </w:rPr>
      </w:pPr>
    </w:p>
    <w:p>
      <w:pPr>
        <w:pStyle w:val="22"/>
        <w:spacing w:line="360" w:lineRule="auto"/>
        <w:ind w:left="0"/>
        <w:rPr>
          <w:rFonts w:ascii="宋体" w:hAnsi="宋体" w:eastAsia="宋体" w:cs="Times New Roman"/>
          <w:lang w:eastAsia="zh-CN"/>
        </w:rPr>
      </w:pPr>
    </w:p>
    <w:p>
      <w:pPr>
        <w:pStyle w:val="22"/>
        <w:spacing w:line="360" w:lineRule="auto"/>
        <w:ind w:left="0"/>
        <w:rPr>
          <w:rFonts w:ascii="宋体" w:hAnsi="宋体" w:eastAsia="宋体" w:cs="Times New Roman"/>
          <w:lang w:eastAsia="zh-CN"/>
        </w:rPr>
      </w:pPr>
    </w:p>
    <w:p>
      <w:pPr>
        <w:pStyle w:val="22"/>
        <w:spacing w:line="360" w:lineRule="auto"/>
        <w:ind w:left="0"/>
        <w:rPr>
          <w:rFonts w:ascii="宋体" w:hAnsi="宋体" w:eastAsia="宋体" w:cs="Times New Roman"/>
          <w:lang w:eastAsia="zh-CN"/>
        </w:rPr>
      </w:pPr>
    </w:p>
    <w:p>
      <w:pPr>
        <w:pStyle w:val="22"/>
        <w:spacing w:line="360" w:lineRule="auto"/>
        <w:ind w:left="0"/>
        <w:rPr>
          <w:rFonts w:ascii="宋体" w:hAnsi="宋体" w:eastAsia="宋体" w:cs="Times New Roman"/>
          <w:lang w:eastAsia="zh-CN"/>
        </w:rPr>
      </w:pPr>
    </w:p>
    <w:p>
      <w:pPr>
        <w:pStyle w:val="22"/>
        <w:spacing w:line="360" w:lineRule="auto"/>
        <w:ind w:left="0"/>
        <w:rPr>
          <w:rFonts w:ascii="宋体" w:hAnsi="宋体" w:eastAsia="宋体" w:cs="Times New Roman"/>
          <w:lang w:eastAsia="zh-CN"/>
        </w:rPr>
      </w:pPr>
    </w:p>
    <w:p>
      <w:pPr>
        <w:pStyle w:val="22"/>
        <w:spacing w:line="360" w:lineRule="auto"/>
        <w:ind w:left="0"/>
        <w:rPr>
          <w:rFonts w:ascii="宋体" w:hAnsi="宋体" w:eastAsia="宋体" w:cs="Times New Roman"/>
          <w:lang w:eastAsia="zh-CN"/>
        </w:rPr>
      </w:pPr>
    </w:p>
    <w:p>
      <w:pPr>
        <w:pStyle w:val="22"/>
        <w:spacing w:line="360" w:lineRule="auto"/>
        <w:ind w:left="0"/>
        <w:rPr>
          <w:rFonts w:ascii="宋体" w:hAnsi="宋体" w:eastAsia="宋体" w:cs="Times New Roman"/>
          <w:lang w:eastAsia="zh-CN"/>
        </w:rPr>
      </w:pPr>
    </w:p>
    <w:p>
      <w:pPr>
        <w:pStyle w:val="22"/>
        <w:spacing w:line="360" w:lineRule="auto"/>
        <w:ind w:left="0"/>
        <w:rPr>
          <w:rFonts w:ascii="宋体" w:hAnsi="宋体" w:eastAsia="宋体" w:cs="Times New Roman"/>
          <w:lang w:eastAsia="zh-CN"/>
        </w:rPr>
      </w:pPr>
    </w:p>
    <w:p>
      <w:pPr>
        <w:pStyle w:val="22"/>
        <w:spacing w:line="360" w:lineRule="auto"/>
        <w:ind w:left="0"/>
        <w:rPr>
          <w:rFonts w:ascii="宋体" w:hAnsi="宋体" w:eastAsia="宋体" w:cs="Times New Roman"/>
          <w:lang w:eastAsia="zh-CN"/>
        </w:rPr>
      </w:pPr>
    </w:p>
    <w:p>
      <w:pPr>
        <w:pStyle w:val="22"/>
        <w:spacing w:line="360" w:lineRule="auto"/>
        <w:ind w:left="0"/>
        <w:rPr>
          <w:rFonts w:ascii="宋体" w:hAnsi="宋体" w:eastAsia="宋体" w:cs="Times New Roman"/>
          <w:lang w:eastAsia="zh-CN"/>
        </w:rPr>
      </w:pPr>
    </w:p>
    <w:p>
      <w:pPr>
        <w:pStyle w:val="2"/>
        <w:spacing w:before="240" w:after="120"/>
        <w:jc w:val="center"/>
        <w:rPr>
          <w:rFonts w:hint="eastAsia" w:ascii="宋体" w:hAnsi="宋体" w:eastAsia="宋体" w:cs="宋体"/>
          <w:sz w:val="30"/>
          <w:szCs w:val="30"/>
        </w:rPr>
      </w:pPr>
      <w:bookmarkStart w:id="216" w:name="_Toc22473"/>
      <w:r>
        <w:rPr>
          <w:rFonts w:hint="eastAsia" w:ascii="宋体" w:hAnsi="宋体" w:eastAsia="宋体" w:cs="宋体"/>
          <w:sz w:val="30"/>
          <w:szCs w:val="30"/>
        </w:rPr>
        <w:t>第三节</w:t>
      </w:r>
      <w:r>
        <w:rPr>
          <w:rFonts w:hint="eastAsia" w:eastAsia="宋体" w:cs="宋体"/>
          <w:sz w:val="30"/>
          <w:szCs w:val="30"/>
          <w:lang w:val="en-US" w:eastAsia="zh-CN"/>
        </w:rPr>
        <w:t xml:space="preserve">  </w:t>
      </w:r>
      <w:r>
        <w:rPr>
          <w:rFonts w:hint="eastAsia" w:ascii="宋体" w:hAnsi="宋体" w:eastAsia="宋体" w:cs="宋体"/>
          <w:sz w:val="30"/>
          <w:szCs w:val="30"/>
        </w:rPr>
        <w:t>合同附件格式</w:t>
      </w:r>
      <w:bookmarkEnd w:id="216"/>
    </w:p>
    <w:p>
      <w:pPr>
        <w:pStyle w:val="2"/>
        <w:pageBreakBefore w:val="0"/>
        <w:widowControl w:val="0"/>
        <w:kinsoku/>
        <w:wordWrap/>
        <w:topLinePunct w:val="0"/>
        <w:autoSpaceDE/>
        <w:autoSpaceDN/>
        <w:bidi w:val="0"/>
        <w:adjustRightInd/>
        <w:snapToGrid/>
        <w:spacing w:line="360" w:lineRule="auto"/>
        <w:ind w:firstLine="482" w:firstLineChars="200"/>
        <w:jc w:val="left"/>
        <w:rPr>
          <w:rFonts w:hint="eastAsia" w:ascii="宋体" w:hAnsi="宋体" w:eastAsia="宋体" w:cs="宋体"/>
          <w:sz w:val="24"/>
          <w:szCs w:val="24"/>
        </w:rPr>
      </w:pPr>
      <w:bookmarkStart w:id="217" w:name="_Toc12196"/>
      <w:r>
        <w:rPr>
          <w:rFonts w:hint="eastAsia" w:ascii="宋体" w:hAnsi="宋体" w:eastAsia="宋体" w:cs="宋体"/>
          <w:sz w:val="24"/>
          <w:szCs w:val="24"/>
        </w:rPr>
        <w:t>附件一：合同协议书</w:t>
      </w:r>
      <w:bookmarkEnd w:id="217"/>
    </w:p>
    <w:p>
      <w:pPr>
        <w:pageBreakBefore w:val="0"/>
        <w:widowControl w:val="0"/>
        <w:kinsoku/>
        <w:wordWrap/>
        <w:topLinePunct w:val="0"/>
        <w:autoSpaceDE/>
        <w:autoSpaceDN/>
        <w:bidi w:val="0"/>
        <w:adjustRightInd/>
        <w:snapToGrid/>
        <w:spacing w:line="360" w:lineRule="auto"/>
        <w:ind w:firstLine="480" w:firstLineChars="200"/>
        <w:jc w:val="center"/>
        <w:rPr>
          <w:rFonts w:hint="eastAsia" w:ascii="宋体" w:hAnsi="宋体" w:eastAsia="宋体" w:cs="宋体"/>
          <w:sz w:val="24"/>
          <w:szCs w:val="24"/>
        </w:rPr>
      </w:pPr>
      <w:r>
        <w:rPr>
          <w:rFonts w:hint="eastAsia" w:ascii="宋体" w:hAnsi="宋体" w:eastAsia="宋体" w:cs="宋体"/>
          <w:sz w:val="24"/>
          <w:szCs w:val="24"/>
        </w:rPr>
        <w:t>合同协议书</w:t>
      </w:r>
    </w:p>
    <w:p>
      <w:pPr>
        <w:pageBreakBefore w:val="0"/>
        <w:widowControl w:val="0"/>
        <w:kinsoku/>
        <w:wordWrap/>
        <w:topLinePunct w:val="0"/>
        <w:autoSpaceDE/>
        <w:autoSpaceDN/>
        <w:bidi w:val="0"/>
        <w:adjustRightInd/>
        <w:snapToGrid/>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买方名称，以下简称“买方”）为获得（项目名称）合同设备、技术服务和质保期服务，已接受（卖方名称，以下简称“卖方”）为提供上述合同设备和技术服务和质保期服务所作的投标，买方和卖方共同达成如下协议：</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1. 本协议书与下列文件一起构成合同文件：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（1）中标通知书；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（2）</w:t>
      </w:r>
      <w:r>
        <w:rPr>
          <w:rFonts w:hint="eastAsia" w:ascii="宋体" w:hAnsi="宋体" w:eastAsia="宋体" w:cs="宋体"/>
          <w:sz w:val="24"/>
          <w:szCs w:val="24"/>
          <w:lang w:val="en-US" w:eastAsia="zh-CN"/>
        </w:rPr>
        <w:t>报价</w:t>
      </w:r>
      <w:r>
        <w:rPr>
          <w:rFonts w:hint="eastAsia" w:ascii="宋体" w:hAnsi="宋体" w:eastAsia="宋体" w:cs="宋体"/>
          <w:sz w:val="24"/>
          <w:szCs w:val="24"/>
          <w:lang w:eastAsia="zh-CN"/>
        </w:rPr>
        <w:t xml:space="preserve">函；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（3）商务和技术偏差表；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（4）专用合同条款；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（5）通用合同条款；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（6）</w:t>
      </w:r>
      <w:r>
        <w:rPr>
          <w:rFonts w:hint="eastAsia" w:ascii="宋体" w:hAnsi="宋体" w:eastAsia="宋体" w:cs="宋体"/>
          <w:sz w:val="24"/>
          <w:szCs w:val="24"/>
          <w:lang w:val="en-US" w:eastAsia="zh-CN"/>
        </w:rPr>
        <w:t>项目需求</w:t>
      </w:r>
      <w:r>
        <w:rPr>
          <w:rFonts w:hint="eastAsia" w:ascii="宋体" w:hAnsi="宋体" w:eastAsia="宋体" w:cs="宋体"/>
          <w:sz w:val="24"/>
          <w:szCs w:val="24"/>
          <w:lang w:eastAsia="zh-CN"/>
        </w:rPr>
        <w:t xml:space="preserve">；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（7）分项报价表；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（8）中标设备技术性能指标的详细描述；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（9）技术服务和质保期服务计划；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（10）其他合同文件。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2.上述合同文件互相补充和解释。如果合同文件之间存在矛盾或不一致之处，以上述文件的排列顺序在先者为准。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3.合同范围：</w:t>
      </w:r>
    </w:p>
    <w:p>
      <w:pPr>
        <w:pStyle w:val="47"/>
        <w:jc w:val="left"/>
        <w:rPr>
          <w:rFonts w:hint="default"/>
          <w:lang w:val="en-US" w:eastAsia="zh-CN"/>
        </w:rPr>
      </w:pPr>
      <w:r>
        <w:rPr>
          <w:rFonts w:hint="eastAsia" w:ascii="宋体" w:hAnsi="宋体" w:eastAsia="宋体" w:cs="宋体"/>
          <w:sz w:val="24"/>
          <w:szCs w:val="24"/>
          <w:lang w:val="en-US" w:eastAsia="zh-CN"/>
        </w:rPr>
        <w:t xml:space="preserve">    4.交货期：</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val="en-US" w:eastAsia="zh-CN"/>
        </w:rPr>
        <w:t>5</w:t>
      </w:r>
      <w:r>
        <w:rPr>
          <w:rFonts w:hint="eastAsia" w:ascii="宋体" w:hAnsi="宋体" w:eastAsia="宋体" w:cs="宋体"/>
          <w:sz w:val="24"/>
          <w:szCs w:val="24"/>
          <w:lang w:eastAsia="zh-CN"/>
        </w:rPr>
        <w:t xml:space="preserve">.签约合同价：人民币（大写）              （¥              ）。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val="en-US" w:eastAsia="zh-CN"/>
        </w:rPr>
        <w:t>6</w:t>
      </w:r>
      <w:r>
        <w:rPr>
          <w:rFonts w:hint="eastAsia" w:ascii="宋体" w:hAnsi="宋体" w:eastAsia="宋体" w:cs="宋体"/>
          <w:sz w:val="24"/>
          <w:szCs w:val="24"/>
          <w:lang w:eastAsia="zh-CN"/>
        </w:rPr>
        <w:t xml:space="preserve">.卖方承诺保证完全按照合同约定提供合同设备和技术服务和质保期服务并修补缺陷。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val="en-US" w:eastAsia="zh-CN"/>
        </w:rPr>
        <w:t>7</w:t>
      </w:r>
      <w:r>
        <w:rPr>
          <w:rFonts w:hint="eastAsia" w:ascii="宋体" w:hAnsi="宋体" w:eastAsia="宋体" w:cs="宋体"/>
          <w:sz w:val="24"/>
          <w:szCs w:val="24"/>
          <w:lang w:eastAsia="zh-CN"/>
        </w:rPr>
        <w:t xml:space="preserve">.买方承诺保证按照合同约定的条件、时间和方式向卖方支付合同价款。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val="en-US" w:eastAsia="zh-CN"/>
        </w:rPr>
        <w:t>8</w:t>
      </w:r>
      <w:r>
        <w:rPr>
          <w:rFonts w:hint="eastAsia" w:ascii="宋体" w:hAnsi="宋体" w:eastAsia="宋体" w:cs="宋体"/>
          <w:sz w:val="24"/>
          <w:szCs w:val="24"/>
          <w:lang w:eastAsia="zh-CN"/>
        </w:rPr>
        <w:t xml:space="preserve">.本合同协议书一式       份，合同双方各执       份。 </w:t>
      </w:r>
    </w:p>
    <w:p>
      <w:pPr>
        <w:pStyle w:val="22"/>
        <w:pageBreakBefore w:val="0"/>
        <w:widowControl w:val="0"/>
        <w:kinsoku/>
        <w:wordWrap/>
        <w:topLinePunct w:val="0"/>
        <w:autoSpaceDE/>
        <w:autoSpaceDN/>
        <w:bidi w:val="0"/>
        <w:adjustRightInd/>
        <w:snapToGrid/>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val="en-US" w:eastAsia="zh-CN"/>
        </w:rPr>
        <w:t>9</w:t>
      </w:r>
      <w:r>
        <w:rPr>
          <w:rFonts w:hint="eastAsia" w:ascii="宋体" w:hAnsi="宋体" w:eastAsia="宋体" w:cs="宋体"/>
          <w:sz w:val="24"/>
          <w:szCs w:val="24"/>
          <w:lang w:eastAsia="zh-CN"/>
        </w:rPr>
        <w:t>.合同未尽事宜，双方另行签订补充协议，补充协议是合同的组成部分。</w:t>
      </w:r>
    </w:p>
    <w:p>
      <w:pPr>
        <w:pStyle w:val="22"/>
        <w:spacing w:line="360" w:lineRule="auto"/>
        <w:ind w:left="0" w:firstLine="560" w:firstLineChars="200"/>
        <w:rPr>
          <w:rFonts w:ascii="宋体" w:hAnsi="宋体" w:eastAsia="宋体" w:cs="Times New Roman"/>
          <w:lang w:eastAsia="zh-CN"/>
        </w:rPr>
      </w:pPr>
    </w:p>
    <w:p>
      <w:pPr>
        <w:pStyle w:val="22"/>
        <w:spacing w:line="360" w:lineRule="auto"/>
        <w:ind w:left="0" w:firstLine="560" w:firstLineChars="200"/>
        <w:rPr>
          <w:rFonts w:ascii="宋体" w:hAnsi="宋体" w:eastAsia="宋体" w:cs="Times New Roman"/>
          <w:lang w:eastAsia="zh-CN"/>
        </w:rPr>
      </w:pPr>
    </w:p>
    <w:p>
      <w:pPr>
        <w:pStyle w:val="22"/>
        <w:spacing w:line="360" w:lineRule="auto"/>
        <w:ind w:left="0" w:firstLine="560" w:firstLineChars="200"/>
        <w:rPr>
          <w:rFonts w:ascii="宋体" w:hAnsi="宋体" w:eastAsia="宋体" w:cs="Times New Roman"/>
          <w:lang w:eastAsia="zh-CN"/>
        </w:rPr>
      </w:pPr>
    </w:p>
    <w:p>
      <w:pPr>
        <w:pStyle w:val="22"/>
        <w:spacing w:line="360" w:lineRule="auto"/>
        <w:ind w:left="0" w:firstLine="560" w:firstLineChars="200"/>
        <w:rPr>
          <w:rFonts w:ascii="宋体" w:hAnsi="宋体" w:eastAsia="宋体" w:cs="Times New Roman"/>
          <w:lang w:eastAsia="zh-CN"/>
        </w:rPr>
      </w:pPr>
    </w:p>
    <w:tbl>
      <w:tblPr>
        <w:tblStyle w:val="584"/>
        <w:tblW w:w="9401" w:type="dxa"/>
        <w:tblInd w:w="0" w:type="dxa"/>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700"/>
        <w:gridCol w:w="4701"/>
      </w:tblGrid>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4700" w:type="dxa"/>
            <w:tcBorders>
              <w:top w:val="single" w:color="000000" w:themeColor="text1" w:sz="8" w:space="0"/>
              <w:left w:val="nil"/>
              <w:bottom w:val="single" w:color="000000" w:themeColor="text1" w:sz="8" w:space="0"/>
              <w:right w:val="nil"/>
              <w:insideH w:val="single" w:sz="8" w:space="0"/>
              <w:insideV w:val="nil"/>
            </w:tcBorders>
          </w:tcPr>
          <w:p>
            <w:pPr>
              <w:pStyle w:val="22"/>
              <w:spacing w:before="0" w:line="360" w:lineRule="auto"/>
              <w:ind w:left="0"/>
              <w:rPr>
                <w:rFonts w:ascii="宋体" w:hAnsi="宋体" w:eastAsia="宋体" w:cs="Times New Roman"/>
                <w:b w:val="0"/>
                <w:bCs w:val="0"/>
                <w:color w:val="000000" w:themeColor="text1" w:themeShade="BF"/>
                <w:lang w:eastAsia="zh-CN"/>
              </w:rPr>
            </w:pPr>
            <w:r>
              <w:rPr>
                <w:rFonts w:hint="eastAsia" w:ascii="宋体" w:hAnsi="宋体" w:eastAsia="宋体" w:cs="Times New Roman"/>
                <w:b/>
                <w:bCs/>
                <w:color w:val="000000" w:themeColor="text1" w:themeShade="BF"/>
                <w:lang w:eastAsia="zh-CN"/>
              </w:rPr>
              <w:t>甲方：</w:t>
            </w:r>
          </w:p>
        </w:tc>
        <w:tc>
          <w:tcPr>
            <w:tcW w:w="4701" w:type="dxa"/>
            <w:tcBorders>
              <w:top w:val="single" w:color="000000" w:themeColor="text1" w:sz="8" w:space="0"/>
              <w:bottom w:val="single" w:color="000000" w:themeColor="text1" w:sz="8" w:space="0"/>
              <w:right w:val="nil"/>
              <w:insideH w:val="single" w:sz="8" w:space="0"/>
              <w:insideV w:val="nil"/>
            </w:tcBorders>
          </w:tcPr>
          <w:p>
            <w:pPr>
              <w:pStyle w:val="22"/>
              <w:spacing w:before="0" w:line="360" w:lineRule="auto"/>
              <w:ind w:left="0"/>
              <w:rPr>
                <w:rFonts w:ascii="宋体" w:hAnsi="宋体" w:eastAsia="宋体" w:cs="Times New Roman"/>
                <w:b w:val="0"/>
                <w:bCs w:val="0"/>
                <w:color w:val="000000" w:themeColor="text1" w:themeShade="BF"/>
                <w:lang w:eastAsia="zh-CN"/>
              </w:rPr>
            </w:pPr>
            <w:r>
              <w:rPr>
                <w:rFonts w:hint="eastAsia" w:ascii="宋体" w:hAnsi="宋体" w:eastAsia="宋体" w:cs="Times New Roman"/>
                <w:b/>
                <w:bCs/>
                <w:color w:val="000000" w:themeColor="text1" w:themeShade="BF"/>
                <w:lang w:eastAsia="zh-CN"/>
              </w:rPr>
              <w:t>乙方：</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4700" w:type="dxa"/>
            <w:tcBorders>
              <w:left w:val="nil"/>
              <w:right w:val="nil"/>
            </w:tcBorders>
            <w:shd w:val="clear" w:color="auto" w:fill="BFBFBF" w:themeFill="text1" w:themeFillTint="3F"/>
          </w:tcPr>
          <w:p>
            <w:pPr>
              <w:pStyle w:val="22"/>
              <w:spacing w:line="360" w:lineRule="auto"/>
              <w:ind w:left="0"/>
              <w:rPr>
                <w:rFonts w:ascii="宋体" w:hAnsi="宋体" w:eastAsia="宋体" w:cs="Times New Roman"/>
                <w:b w:val="0"/>
                <w:bCs w:val="0"/>
                <w:color w:val="000000" w:themeColor="text1" w:themeShade="BF"/>
                <w:lang w:eastAsia="zh-CN"/>
              </w:rPr>
            </w:pPr>
            <w:r>
              <w:rPr>
                <w:rFonts w:hint="eastAsia" w:ascii="宋体" w:hAnsi="宋体" w:eastAsia="宋体" w:cs="Times New Roman"/>
                <w:b/>
                <w:bCs/>
                <w:color w:val="000000" w:themeColor="text1" w:themeShade="BF"/>
                <w:lang w:eastAsia="zh-CN"/>
              </w:rPr>
              <w:t>法定代表人：</w:t>
            </w:r>
          </w:p>
        </w:tc>
        <w:tc>
          <w:tcPr>
            <w:tcW w:w="4701" w:type="dxa"/>
            <w:tcBorders>
              <w:right w:val="nil"/>
            </w:tcBorders>
            <w:shd w:val="clear" w:color="auto" w:fill="BFBFBF" w:themeFill="text1" w:themeFillTint="3F"/>
          </w:tcPr>
          <w:p>
            <w:pPr>
              <w:pStyle w:val="22"/>
              <w:spacing w:line="360" w:lineRule="auto"/>
              <w:ind w:left="0"/>
              <w:rPr>
                <w:rFonts w:ascii="宋体" w:hAnsi="宋体" w:eastAsia="宋体" w:cs="Times New Roman"/>
                <w:color w:val="000000" w:themeColor="text1" w:themeShade="BF"/>
                <w:lang w:eastAsia="zh-CN"/>
              </w:rPr>
            </w:pPr>
            <w:r>
              <w:rPr>
                <w:rFonts w:hint="eastAsia" w:ascii="宋体" w:hAnsi="宋体" w:eastAsia="宋体" w:cs="Times New Roman"/>
                <w:color w:val="000000" w:themeColor="text1" w:themeShade="BF"/>
                <w:lang w:eastAsia="zh-CN"/>
              </w:rPr>
              <w:t>法定代表人：</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4700" w:type="dxa"/>
          </w:tcPr>
          <w:p>
            <w:pPr>
              <w:pStyle w:val="22"/>
              <w:spacing w:line="360" w:lineRule="auto"/>
              <w:ind w:left="0"/>
              <w:rPr>
                <w:rFonts w:ascii="宋体" w:hAnsi="宋体" w:eastAsia="宋体" w:cs="Times New Roman"/>
                <w:b w:val="0"/>
                <w:bCs w:val="0"/>
                <w:color w:val="000000" w:themeColor="text1" w:themeShade="BF"/>
                <w:lang w:eastAsia="zh-CN"/>
              </w:rPr>
            </w:pPr>
            <w:r>
              <w:rPr>
                <w:rFonts w:hint="eastAsia" w:ascii="宋体" w:hAnsi="宋体" w:eastAsia="宋体" w:cs="Times New Roman"/>
                <w:b/>
                <w:bCs/>
                <w:color w:val="000000" w:themeColor="text1" w:themeShade="BF"/>
                <w:lang w:eastAsia="zh-CN"/>
              </w:rPr>
              <w:t>或其授权的代理人：</w:t>
            </w:r>
          </w:p>
        </w:tc>
        <w:tc>
          <w:tcPr>
            <w:tcW w:w="4701" w:type="dxa"/>
          </w:tcPr>
          <w:p>
            <w:pPr>
              <w:pStyle w:val="22"/>
              <w:spacing w:line="360" w:lineRule="auto"/>
              <w:ind w:left="0"/>
              <w:rPr>
                <w:rFonts w:ascii="宋体" w:hAnsi="宋体" w:eastAsia="宋体" w:cs="Times New Roman"/>
                <w:color w:val="000000" w:themeColor="text1" w:themeShade="BF"/>
                <w:lang w:eastAsia="zh-CN"/>
              </w:rPr>
            </w:pPr>
            <w:r>
              <w:rPr>
                <w:rFonts w:hint="eastAsia" w:ascii="宋体" w:hAnsi="宋体" w:eastAsia="宋体" w:cs="Times New Roman"/>
                <w:color w:val="000000" w:themeColor="text1" w:themeShade="BF"/>
                <w:lang w:eastAsia="zh-CN"/>
              </w:rPr>
              <w:t>或其授权的代理人：</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4700" w:type="dxa"/>
            <w:tcBorders>
              <w:left w:val="nil"/>
              <w:right w:val="nil"/>
            </w:tcBorders>
            <w:shd w:val="clear" w:color="auto" w:fill="BFBFBF" w:themeFill="text1" w:themeFillTint="3F"/>
          </w:tcPr>
          <w:p>
            <w:pPr>
              <w:pStyle w:val="22"/>
              <w:spacing w:line="360" w:lineRule="auto"/>
              <w:ind w:left="0"/>
              <w:rPr>
                <w:rFonts w:ascii="宋体" w:hAnsi="宋体" w:eastAsia="宋体" w:cs="Times New Roman"/>
                <w:b w:val="0"/>
                <w:bCs w:val="0"/>
                <w:color w:val="000000" w:themeColor="text1" w:themeShade="BF"/>
                <w:lang w:eastAsia="zh-CN"/>
              </w:rPr>
            </w:pPr>
            <w:r>
              <w:rPr>
                <w:rFonts w:hint="eastAsia" w:ascii="宋体" w:hAnsi="宋体" w:eastAsia="宋体" w:cs="Times New Roman"/>
                <w:b/>
                <w:bCs/>
                <w:color w:val="000000" w:themeColor="text1" w:themeShade="BF"/>
                <w:lang w:eastAsia="zh-CN"/>
              </w:rPr>
              <w:t>签字日期：</w:t>
            </w:r>
          </w:p>
        </w:tc>
        <w:tc>
          <w:tcPr>
            <w:tcW w:w="4701" w:type="dxa"/>
            <w:tcBorders>
              <w:right w:val="nil"/>
            </w:tcBorders>
            <w:shd w:val="clear" w:color="auto" w:fill="BFBFBF" w:themeFill="text1" w:themeFillTint="3F"/>
          </w:tcPr>
          <w:p>
            <w:pPr>
              <w:pStyle w:val="22"/>
              <w:spacing w:line="360" w:lineRule="auto"/>
              <w:ind w:left="0"/>
              <w:rPr>
                <w:rFonts w:ascii="宋体" w:hAnsi="宋体" w:eastAsia="宋体" w:cs="Times New Roman"/>
                <w:color w:val="000000" w:themeColor="text1" w:themeShade="BF"/>
                <w:lang w:eastAsia="zh-CN"/>
              </w:rPr>
            </w:pPr>
            <w:r>
              <w:rPr>
                <w:rFonts w:hint="eastAsia" w:ascii="宋体" w:hAnsi="宋体" w:eastAsia="宋体" w:cs="Times New Roman"/>
                <w:color w:val="000000" w:themeColor="text1" w:themeShade="BF"/>
                <w:lang w:eastAsia="zh-CN"/>
              </w:rPr>
              <w:t>签字日期：</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4700" w:type="dxa"/>
          </w:tcPr>
          <w:p>
            <w:pPr>
              <w:pStyle w:val="22"/>
              <w:spacing w:line="360" w:lineRule="auto"/>
              <w:ind w:left="0"/>
              <w:rPr>
                <w:rFonts w:ascii="宋体" w:hAnsi="宋体" w:eastAsia="宋体" w:cs="Times New Roman"/>
                <w:b w:val="0"/>
                <w:bCs w:val="0"/>
                <w:color w:val="000000" w:themeColor="text1" w:themeShade="BF"/>
                <w:lang w:eastAsia="zh-CN"/>
              </w:rPr>
            </w:pPr>
            <w:r>
              <w:rPr>
                <w:rFonts w:hint="eastAsia" w:ascii="宋体" w:hAnsi="宋体" w:eastAsia="宋体" w:cs="Times New Roman"/>
                <w:b/>
                <w:bCs/>
                <w:color w:val="000000" w:themeColor="text1" w:themeShade="BF"/>
                <w:lang w:eastAsia="zh-CN"/>
              </w:rPr>
              <w:t>单位地址：</w:t>
            </w:r>
          </w:p>
        </w:tc>
        <w:tc>
          <w:tcPr>
            <w:tcW w:w="4701" w:type="dxa"/>
          </w:tcPr>
          <w:p>
            <w:pPr>
              <w:pStyle w:val="22"/>
              <w:spacing w:line="360" w:lineRule="auto"/>
              <w:ind w:left="0"/>
              <w:rPr>
                <w:rFonts w:ascii="宋体" w:hAnsi="宋体" w:eastAsia="宋体" w:cs="Times New Roman"/>
                <w:color w:val="000000" w:themeColor="text1" w:themeShade="BF"/>
                <w:lang w:eastAsia="zh-CN"/>
              </w:rPr>
            </w:pPr>
            <w:r>
              <w:rPr>
                <w:rFonts w:hint="eastAsia" w:ascii="宋体" w:hAnsi="宋体" w:eastAsia="宋体" w:cs="Times New Roman"/>
                <w:color w:val="000000" w:themeColor="text1" w:themeShade="BF"/>
                <w:lang w:eastAsia="zh-CN"/>
              </w:rPr>
              <w:t>单位地址：</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4700" w:type="dxa"/>
            <w:tcBorders>
              <w:left w:val="nil"/>
              <w:right w:val="nil"/>
            </w:tcBorders>
            <w:shd w:val="clear" w:color="auto" w:fill="BFBFBF" w:themeFill="text1" w:themeFillTint="3F"/>
          </w:tcPr>
          <w:p>
            <w:pPr>
              <w:pStyle w:val="22"/>
              <w:spacing w:line="360" w:lineRule="auto"/>
              <w:ind w:left="0"/>
              <w:rPr>
                <w:rFonts w:ascii="宋体" w:hAnsi="宋体" w:eastAsia="宋体" w:cs="Times New Roman"/>
                <w:b w:val="0"/>
                <w:bCs w:val="0"/>
                <w:color w:val="000000" w:themeColor="text1" w:themeShade="BF"/>
                <w:lang w:eastAsia="zh-CN"/>
              </w:rPr>
            </w:pPr>
            <w:r>
              <w:rPr>
                <w:rFonts w:hint="eastAsia" w:ascii="宋体" w:hAnsi="宋体" w:eastAsia="宋体" w:cs="Times New Roman"/>
                <w:b/>
                <w:bCs/>
                <w:color w:val="000000" w:themeColor="text1" w:themeShade="BF"/>
                <w:lang w:eastAsia="zh-CN"/>
              </w:rPr>
              <w:t>联系电话：</w:t>
            </w:r>
          </w:p>
        </w:tc>
        <w:tc>
          <w:tcPr>
            <w:tcW w:w="4701" w:type="dxa"/>
            <w:tcBorders>
              <w:right w:val="nil"/>
            </w:tcBorders>
            <w:shd w:val="clear" w:color="auto" w:fill="BFBFBF" w:themeFill="text1" w:themeFillTint="3F"/>
          </w:tcPr>
          <w:p>
            <w:pPr>
              <w:pStyle w:val="22"/>
              <w:spacing w:line="360" w:lineRule="auto"/>
              <w:ind w:left="0"/>
              <w:rPr>
                <w:rFonts w:ascii="宋体" w:hAnsi="宋体" w:eastAsia="宋体" w:cs="Times New Roman"/>
                <w:color w:val="000000" w:themeColor="text1" w:themeShade="BF"/>
                <w:lang w:eastAsia="zh-CN"/>
              </w:rPr>
            </w:pPr>
            <w:r>
              <w:rPr>
                <w:rFonts w:hint="eastAsia" w:ascii="宋体" w:hAnsi="宋体" w:eastAsia="宋体" w:cs="Times New Roman"/>
                <w:color w:val="000000" w:themeColor="text1" w:themeShade="BF"/>
                <w:lang w:eastAsia="zh-CN"/>
              </w:rPr>
              <w:t>联系电话：</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4700" w:type="dxa"/>
          </w:tcPr>
          <w:p>
            <w:pPr>
              <w:pStyle w:val="22"/>
              <w:spacing w:line="360" w:lineRule="auto"/>
              <w:ind w:left="0"/>
              <w:rPr>
                <w:rFonts w:ascii="宋体" w:hAnsi="宋体" w:eastAsia="宋体" w:cs="Times New Roman"/>
                <w:b w:val="0"/>
                <w:bCs w:val="0"/>
                <w:color w:val="000000" w:themeColor="text1" w:themeShade="BF"/>
                <w:lang w:eastAsia="zh-CN"/>
              </w:rPr>
            </w:pPr>
            <w:r>
              <w:rPr>
                <w:rFonts w:hint="eastAsia" w:ascii="宋体" w:hAnsi="宋体" w:eastAsia="宋体" w:cs="Times New Roman"/>
                <w:b/>
                <w:bCs/>
                <w:color w:val="000000" w:themeColor="text1" w:themeShade="BF"/>
                <w:lang w:eastAsia="zh-CN"/>
              </w:rPr>
              <w:t>传真：</w:t>
            </w:r>
          </w:p>
        </w:tc>
        <w:tc>
          <w:tcPr>
            <w:tcW w:w="4701" w:type="dxa"/>
          </w:tcPr>
          <w:p>
            <w:pPr>
              <w:pStyle w:val="22"/>
              <w:spacing w:line="360" w:lineRule="auto"/>
              <w:ind w:left="0"/>
              <w:rPr>
                <w:rFonts w:ascii="宋体" w:hAnsi="宋体" w:eastAsia="宋体" w:cs="Times New Roman"/>
                <w:color w:val="000000" w:themeColor="text1" w:themeShade="BF"/>
                <w:lang w:eastAsia="zh-CN"/>
              </w:rPr>
            </w:pPr>
            <w:r>
              <w:rPr>
                <w:rFonts w:hint="eastAsia" w:ascii="宋体" w:hAnsi="宋体" w:eastAsia="宋体" w:cs="Times New Roman"/>
                <w:color w:val="000000" w:themeColor="text1" w:themeShade="BF"/>
                <w:lang w:eastAsia="zh-CN"/>
              </w:rPr>
              <w:t>传真：</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4700" w:type="dxa"/>
            <w:tcBorders>
              <w:left w:val="nil"/>
              <w:right w:val="nil"/>
            </w:tcBorders>
            <w:shd w:val="clear" w:color="auto" w:fill="BFBFBF" w:themeFill="text1" w:themeFillTint="3F"/>
          </w:tcPr>
          <w:p>
            <w:pPr>
              <w:pStyle w:val="22"/>
              <w:spacing w:line="360" w:lineRule="auto"/>
              <w:ind w:left="0"/>
              <w:rPr>
                <w:rFonts w:ascii="宋体" w:hAnsi="宋体" w:eastAsia="宋体" w:cs="Times New Roman"/>
                <w:b w:val="0"/>
                <w:bCs w:val="0"/>
                <w:color w:val="000000" w:themeColor="text1" w:themeShade="BF"/>
                <w:lang w:eastAsia="zh-CN"/>
              </w:rPr>
            </w:pPr>
            <w:r>
              <w:rPr>
                <w:rFonts w:hint="eastAsia" w:ascii="宋体" w:hAnsi="宋体" w:eastAsia="宋体" w:cs="Times New Roman"/>
                <w:b/>
                <w:bCs/>
                <w:color w:val="000000" w:themeColor="text1" w:themeShade="BF"/>
                <w:lang w:eastAsia="zh-CN"/>
              </w:rPr>
              <w:t>邮政编码：</w:t>
            </w:r>
          </w:p>
        </w:tc>
        <w:tc>
          <w:tcPr>
            <w:tcW w:w="4701" w:type="dxa"/>
            <w:tcBorders>
              <w:right w:val="nil"/>
            </w:tcBorders>
            <w:shd w:val="clear" w:color="auto" w:fill="BFBFBF" w:themeFill="text1" w:themeFillTint="3F"/>
          </w:tcPr>
          <w:p>
            <w:pPr>
              <w:pStyle w:val="22"/>
              <w:spacing w:line="360" w:lineRule="auto"/>
              <w:ind w:left="0"/>
              <w:rPr>
                <w:rFonts w:ascii="宋体" w:hAnsi="宋体" w:eastAsia="宋体" w:cs="Times New Roman"/>
                <w:color w:val="000000" w:themeColor="text1" w:themeShade="BF"/>
                <w:lang w:eastAsia="zh-CN"/>
              </w:rPr>
            </w:pPr>
            <w:r>
              <w:rPr>
                <w:rFonts w:hint="eastAsia" w:ascii="宋体" w:hAnsi="宋体" w:eastAsia="宋体" w:cs="Times New Roman"/>
                <w:color w:val="000000" w:themeColor="text1" w:themeShade="BF"/>
                <w:lang w:eastAsia="zh-CN"/>
              </w:rPr>
              <w:t>邮政编码：</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4700" w:type="dxa"/>
          </w:tcPr>
          <w:p>
            <w:pPr>
              <w:pStyle w:val="22"/>
              <w:spacing w:line="360" w:lineRule="auto"/>
              <w:ind w:left="0"/>
              <w:rPr>
                <w:rFonts w:ascii="宋体" w:hAnsi="宋体" w:eastAsia="宋体" w:cs="Times New Roman"/>
                <w:b w:val="0"/>
                <w:bCs w:val="0"/>
                <w:color w:val="000000" w:themeColor="text1" w:themeShade="BF"/>
                <w:lang w:eastAsia="zh-CN"/>
              </w:rPr>
            </w:pPr>
            <w:r>
              <w:rPr>
                <w:rFonts w:hint="eastAsia" w:ascii="宋体" w:hAnsi="宋体" w:eastAsia="宋体" w:cs="Times New Roman"/>
                <w:b/>
                <w:bCs/>
                <w:color w:val="000000" w:themeColor="text1" w:themeShade="BF"/>
                <w:lang w:eastAsia="zh-CN"/>
              </w:rPr>
              <w:t>统一社会信用代码：</w:t>
            </w:r>
          </w:p>
        </w:tc>
        <w:tc>
          <w:tcPr>
            <w:tcW w:w="4701" w:type="dxa"/>
          </w:tcPr>
          <w:p>
            <w:pPr>
              <w:pStyle w:val="22"/>
              <w:spacing w:line="360" w:lineRule="auto"/>
              <w:ind w:left="0"/>
              <w:rPr>
                <w:rFonts w:ascii="宋体" w:hAnsi="宋体" w:eastAsia="宋体" w:cs="Times New Roman"/>
                <w:color w:val="000000" w:themeColor="text1" w:themeShade="BF"/>
                <w:lang w:eastAsia="zh-CN"/>
              </w:rPr>
            </w:pPr>
            <w:r>
              <w:rPr>
                <w:rFonts w:hint="eastAsia" w:ascii="宋体" w:hAnsi="宋体" w:eastAsia="宋体" w:cs="Times New Roman"/>
                <w:color w:val="000000" w:themeColor="text1" w:themeShade="BF"/>
                <w:lang w:eastAsia="zh-CN"/>
              </w:rPr>
              <w:t>统一社会信用代码：</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4700" w:type="dxa"/>
            <w:tcBorders>
              <w:left w:val="nil"/>
              <w:right w:val="nil"/>
            </w:tcBorders>
            <w:shd w:val="clear" w:color="auto" w:fill="BFBFBF" w:themeFill="text1" w:themeFillTint="3F"/>
          </w:tcPr>
          <w:p>
            <w:pPr>
              <w:pStyle w:val="22"/>
              <w:spacing w:line="360" w:lineRule="auto"/>
              <w:ind w:left="0"/>
              <w:rPr>
                <w:rFonts w:ascii="宋体" w:hAnsi="宋体" w:eastAsia="宋体" w:cs="Times New Roman"/>
                <w:b w:val="0"/>
                <w:bCs w:val="0"/>
                <w:color w:val="000000" w:themeColor="text1" w:themeShade="BF"/>
                <w:lang w:eastAsia="zh-CN"/>
              </w:rPr>
            </w:pPr>
            <w:r>
              <w:rPr>
                <w:rFonts w:hint="eastAsia" w:ascii="宋体" w:hAnsi="宋体" w:eastAsia="宋体" w:cs="Times New Roman"/>
                <w:b/>
                <w:bCs/>
                <w:color w:val="000000" w:themeColor="text1" w:themeShade="BF"/>
                <w:lang w:eastAsia="zh-CN"/>
              </w:rPr>
              <w:t>开户银行：</w:t>
            </w:r>
          </w:p>
        </w:tc>
        <w:tc>
          <w:tcPr>
            <w:tcW w:w="4701" w:type="dxa"/>
            <w:tcBorders>
              <w:right w:val="nil"/>
            </w:tcBorders>
            <w:shd w:val="clear" w:color="auto" w:fill="BFBFBF" w:themeFill="text1" w:themeFillTint="3F"/>
          </w:tcPr>
          <w:p>
            <w:pPr>
              <w:pStyle w:val="22"/>
              <w:spacing w:line="360" w:lineRule="auto"/>
              <w:ind w:left="0"/>
              <w:rPr>
                <w:rFonts w:ascii="宋体" w:hAnsi="宋体" w:eastAsia="宋体" w:cs="Times New Roman"/>
                <w:color w:val="000000" w:themeColor="text1" w:themeShade="BF"/>
                <w:lang w:eastAsia="zh-CN"/>
              </w:rPr>
            </w:pPr>
            <w:r>
              <w:rPr>
                <w:rFonts w:hint="eastAsia" w:ascii="宋体" w:hAnsi="宋体" w:eastAsia="宋体" w:cs="Times New Roman"/>
                <w:color w:val="000000" w:themeColor="text1" w:themeShade="BF"/>
                <w:lang w:eastAsia="zh-CN"/>
              </w:rPr>
              <w:t>开户银行：</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4700" w:type="dxa"/>
          </w:tcPr>
          <w:p>
            <w:pPr>
              <w:pStyle w:val="22"/>
              <w:spacing w:line="360" w:lineRule="auto"/>
              <w:ind w:left="0"/>
              <w:rPr>
                <w:rFonts w:ascii="宋体" w:hAnsi="宋体" w:eastAsia="宋体" w:cs="Times New Roman"/>
                <w:b w:val="0"/>
                <w:bCs w:val="0"/>
                <w:color w:val="000000" w:themeColor="text1" w:themeShade="BF"/>
                <w:lang w:eastAsia="zh-CN"/>
              </w:rPr>
            </w:pPr>
            <w:r>
              <w:rPr>
                <w:rFonts w:hint="eastAsia" w:ascii="宋体" w:hAnsi="宋体" w:eastAsia="宋体" w:cs="Times New Roman"/>
                <w:b/>
                <w:bCs/>
                <w:color w:val="000000" w:themeColor="text1" w:themeShade="BF"/>
                <w:lang w:eastAsia="zh-CN"/>
              </w:rPr>
              <w:t>账号：</w:t>
            </w:r>
          </w:p>
        </w:tc>
        <w:tc>
          <w:tcPr>
            <w:tcW w:w="4701" w:type="dxa"/>
          </w:tcPr>
          <w:p>
            <w:pPr>
              <w:pStyle w:val="22"/>
              <w:spacing w:line="360" w:lineRule="auto"/>
              <w:ind w:left="0"/>
              <w:rPr>
                <w:rFonts w:ascii="宋体" w:hAnsi="宋体" w:eastAsia="宋体" w:cs="Times New Roman"/>
                <w:color w:val="000000" w:themeColor="text1" w:themeShade="BF"/>
                <w:lang w:eastAsia="zh-CN"/>
              </w:rPr>
            </w:pPr>
            <w:r>
              <w:rPr>
                <w:rFonts w:hint="eastAsia" w:ascii="宋体" w:hAnsi="宋体" w:eastAsia="宋体" w:cs="Times New Roman"/>
                <w:color w:val="000000" w:themeColor="text1" w:themeShade="BF"/>
                <w:lang w:eastAsia="zh-CN"/>
              </w:rPr>
              <w:t>账号：</w:t>
            </w:r>
          </w:p>
        </w:tc>
      </w:tr>
    </w:tbl>
    <w:p>
      <w:pPr>
        <w:pStyle w:val="22"/>
        <w:spacing w:line="360" w:lineRule="auto"/>
        <w:ind w:left="0" w:firstLine="560" w:firstLineChars="200"/>
        <w:rPr>
          <w:rFonts w:ascii="宋体" w:hAnsi="宋体" w:eastAsia="宋体" w:cs="Times New Roman"/>
          <w:lang w:eastAsia="zh-CN"/>
        </w:rPr>
      </w:pPr>
    </w:p>
    <w:p>
      <w:pPr>
        <w:spacing w:after="0"/>
      </w:pPr>
      <w:r>
        <w:rPr>
          <w:rFonts w:ascii="Times New Roman" w:hAnsi="Times New Roman" w:eastAsia="Times New Roman" w:cs="Times New Roman"/>
          <w:sz w:val="21"/>
        </w:rPr>
        <w:tab/>
      </w:r>
      <w:r>
        <w:br w:type="page"/>
      </w:r>
    </w:p>
    <w:p>
      <w:pPr>
        <w:pStyle w:val="2"/>
        <w:pageBreakBefore w:val="0"/>
        <w:widowControl w:val="0"/>
        <w:kinsoku/>
        <w:wordWrap/>
        <w:topLinePunct w:val="0"/>
        <w:autoSpaceDE/>
        <w:autoSpaceDN/>
        <w:bidi w:val="0"/>
        <w:adjustRightInd/>
        <w:snapToGrid/>
        <w:spacing w:line="360" w:lineRule="auto"/>
        <w:jc w:val="left"/>
        <w:rPr>
          <w:rFonts w:hint="eastAsia" w:ascii="宋体" w:hAnsi="宋体" w:eastAsia="宋体" w:cs="宋体"/>
          <w:sz w:val="24"/>
          <w:szCs w:val="24"/>
        </w:rPr>
      </w:pPr>
      <w:bookmarkStart w:id="218" w:name="_Toc21311"/>
      <w:r>
        <w:rPr>
          <w:rFonts w:hint="eastAsia" w:ascii="宋体" w:hAnsi="宋体" w:eastAsia="宋体" w:cs="宋体"/>
          <w:sz w:val="24"/>
          <w:szCs w:val="24"/>
        </w:rPr>
        <w:t>附件</w:t>
      </w:r>
      <w:r>
        <w:rPr>
          <w:rFonts w:hint="eastAsia" w:eastAsia="宋体" w:cs="宋体"/>
          <w:sz w:val="24"/>
          <w:szCs w:val="24"/>
          <w:lang w:val="en-US" w:eastAsia="zh-CN"/>
        </w:rPr>
        <w:t>二</w:t>
      </w:r>
      <w:r>
        <w:rPr>
          <w:rFonts w:hint="eastAsia" w:ascii="宋体" w:hAnsi="宋体" w:eastAsia="宋体" w:cs="宋体"/>
          <w:sz w:val="24"/>
          <w:szCs w:val="24"/>
        </w:rPr>
        <w:t>：廉</w:t>
      </w:r>
      <w:r>
        <w:rPr>
          <w:rFonts w:hint="eastAsia" w:eastAsia="宋体" w:cs="宋体"/>
          <w:sz w:val="24"/>
          <w:szCs w:val="24"/>
          <w:lang w:val="en-US" w:eastAsia="zh-CN"/>
        </w:rPr>
        <w:t>洁</w:t>
      </w:r>
      <w:r>
        <w:rPr>
          <w:rFonts w:hint="eastAsia" w:ascii="宋体" w:hAnsi="宋体" w:eastAsia="宋体" w:cs="宋体"/>
          <w:sz w:val="24"/>
          <w:szCs w:val="24"/>
        </w:rPr>
        <w:t>合同</w:t>
      </w:r>
      <w:bookmarkEnd w:id="218"/>
    </w:p>
    <w:p>
      <w:pPr>
        <w:autoSpaceDE/>
        <w:autoSpaceDN/>
        <w:jc w:val="center"/>
        <w:rPr>
          <w:rFonts w:ascii="Times New Roman" w:hAnsi="Times New Roman" w:cs="Times New Roman"/>
          <w:kern w:val="2"/>
          <w:sz w:val="30"/>
          <w:szCs w:val="20"/>
          <w:lang w:val="en-US" w:bidi="ar-SA"/>
        </w:rPr>
      </w:pPr>
      <w:r>
        <w:rPr>
          <w:rFonts w:ascii="Times New Roman" w:hAnsi="Times New Roman" w:cs="Times New Roman"/>
          <w:kern w:val="2"/>
          <w:sz w:val="44"/>
          <w:szCs w:val="44"/>
          <w:lang w:val="en-US" w:bidi="ar-SA"/>
        </w:rPr>
        <w:t>廉洁合同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kern w:val="2"/>
          <w:sz w:val="24"/>
          <w:szCs w:val="24"/>
          <w:lang w:val="en-US" w:bidi="ar-SA"/>
        </w:rPr>
      </w:pPr>
      <w:r>
        <w:rPr>
          <w:rFonts w:hint="eastAsia" w:ascii="宋体" w:hAnsi="宋体" w:eastAsia="宋体" w:cs="宋体"/>
          <w:kern w:val="2"/>
          <w:sz w:val="24"/>
          <w:szCs w:val="24"/>
          <w:lang w:val="en-US" w:bidi="ar-SA"/>
        </w:rPr>
        <w:t>根据交通运输部《关于在交通基础设施建设中推行廉政合同的通知》等文件要求以及有关工程建设、廉洁管理的相关规定，为加强工程建设的党风廉政建设，保证工程建设优质高效，保证工程建设者廉洁从业，保证建设资金安全以及投资效益，项目法人（以下简称“</w:t>
      </w:r>
      <w:r>
        <w:rPr>
          <w:rFonts w:hint="eastAsia" w:ascii="宋体" w:hAnsi="宋体" w:eastAsia="宋体" w:cs="宋体"/>
          <w:kern w:val="2"/>
          <w:sz w:val="24"/>
          <w:szCs w:val="24"/>
          <w:lang w:val="en-US" w:eastAsia="zh-CN" w:bidi="ar-SA"/>
        </w:rPr>
        <w:t>甲方</w:t>
      </w:r>
      <w:r>
        <w:rPr>
          <w:rFonts w:hint="eastAsia" w:ascii="宋体" w:hAnsi="宋体" w:eastAsia="宋体" w:cs="宋体"/>
          <w:kern w:val="2"/>
          <w:sz w:val="24"/>
          <w:szCs w:val="24"/>
          <w:lang w:val="en-US" w:bidi="ar-SA"/>
        </w:rPr>
        <w:t>”）、与项目</w:t>
      </w:r>
      <w:r>
        <w:rPr>
          <w:rFonts w:hint="eastAsia" w:ascii="宋体" w:hAnsi="宋体" w:eastAsia="宋体" w:cs="宋体"/>
          <w:bCs/>
          <w:kern w:val="2"/>
          <w:sz w:val="24"/>
          <w:szCs w:val="24"/>
          <w:lang w:val="en-US" w:bidi="ar-SA"/>
        </w:rPr>
        <w:t>标段</w:t>
      </w:r>
      <w:r>
        <w:rPr>
          <w:rFonts w:hint="eastAsia" w:ascii="宋体" w:hAnsi="宋体" w:eastAsia="宋体" w:cs="宋体"/>
          <w:kern w:val="2"/>
          <w:sz w:val="24"/>
          <w:szCs w:val="24"/>
          <w:lang w:val="en-US" w:bidi="ar-SA"/>
        </w:rPr>
        <w:t>的中标单位（以下简称“</w:t>
      </w:r>
      <w:r>
        <w:rPr>
          <w:rFonts w:hint="eastAsia" w:ascii="宋体" w:hAnsi="宋体" w:eastAsia="宋体" w:cs="宋体"/>
          <w:kern w:val="2"/>
          <w:sz w:val="24"/>
          <w:szCs w:val="24"/>
          <w:lang w:val="en-US" w:eastAsia="zh-CN" w:bidi="ar-SA"/>
        </w:rPr>
        <w:t>乙方</w:t>
      </w:r>
      <w:r>
        <w:rPr>
          <w:rFonts w:hint="eastAsia" w:ascii="宋体" w:hAnsi="宋体" w:eastAsia="宋体" w:cs="宋体"/>
          <w:kern w:val="2"/>
          <w:sz w:val="24"/>
          <w:szCs w:val="24"/>
          <w:lang w:val="en-US" w:bidi="ar-SA"/>
        </w:rPr>
        <w:t>”），特订立如下合同。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kern w:val="2"/>
          <w:sz w:val="24"/>
          <w:szCs w:val="24"/>
          <w:lang w:val="en-US" w:bidi="ar-SA"/>
        </w:rPr>
      </w:pPr>
      <w:r>
        <w:rPr>
          <w:rFonts w:hint="eastAsia" w:ascii="宋体" w:hAnsi="宋体" w:eastAsia="宋体" w:cs="宋体"/>
          <w:kern w:val="2"/>
          <w:sz w:val="24"/>
          <w:szCs w:val="24"/>
          <w:lang w:val="en-US" w:bidi="ar-SA"/>
        </w:rPr>
        <w:t>1、</w:t>
      </w:r>
      <w:r>
        <w:rPr>
          <w:rFonts w:hint="eastAsia" w:ascii="宋体" w:hAnsi="宋体" w:eastAsia="宋体" w:cs="宋体"/>
          <w:kern w:val="2"/>
          <w:sz w:val="24"/>
          <w:szCs w:val="24"/>
          <w:lang w:val="en-US" w:eastAsia="zh-CN" w:bidi="ar-SA"/>
        </w:rPr>
        <w:t>甲方</w:t>
      </w:r>
      <w:r>
        <w:rPr>
          <w:rFonts w:hint="eastAsia" w:ascii="宋体" w:hAnsi="宋体" w:eastAsia="宋体" w:cs="宋体"/>
          <w:kern w:val="2"/>
          <w:sz w:val="24"/>
          <w:szCs w:val="24"/>
          <w:lang w:val="en-US" w:bidi="ar-SA"/>
        </w:rPr>
        <w:t>和</w:t>
      </w:r>
      <w:r>
        <w:rPr>
          <w:rFonts w:hint="eastAsia" w:ascii="宋体" w:hAnsi="宋体" w:eastAsia="宋体" w:cs="宋体"/>
          <w:kern w:val="2"/>
          <w:sz w:val="24"/>
          <w:szCs w:val="24"/>
          <w:lang w:val="en-US" w:eastAsia="zh-CN" w:bidi="ar-SA"/>
        </w:rPr>
        <w:t>乙方</w:t>
      </w:r>
      <w:r>
        <w:rPr>
          <w:rFonts w:hint="eastAsia" w:ascii="宋体" w:hAnsi="宋体" w:eastAsia="宋体" w:cs="宋体"/>
          <w:kern w:val="2"/>
          <w:sz w:val="24"/>
          <w:szCs w:val="24"/>
          <w:lang w:val="en-US" w:bidi="ar-SA"/>
        </w:rPr>
        <w:t>双方的权利和义务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kern w:val="2"/>
          <w:sz w:val="24"/>
          <w:szCs w:val="24"/>
          <w:lang w:val="en-US" w:bidi="ar-SA"/>
        </w:rPr>
      </w:pPr>
      <w:r>
        <w:rPr>
          <w:rFonts w:hint="eastAsia" w:ascii="宋体" w:hAnsi="宋体" w:eastAsia="宋体" w:cs="宋体"/>
          <w:kern w:val="2"/>
          <w:sz w:val="24"/>
          <w:szCs w:val="24"/>
          <w:lang w:val="en-US" w:bidi="ar-SA"/>
        </w:rPr>
        <w:t>（1）严格遵守国家有关法律、法规及交通运输部、省交通运输厅的有关规定。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kern w:val="2"/>
          <w:sz w:val="24"/>
          <w:szCs w:val="24"/>
          <w:lang w:val="en-US" w:bidi="ar-SA"/>
        </w:rPr>
      </w:pPr>
      <w:r>
        <w:rPr>
          <w:rFonts w:hint="eastAsia" w:ascii="宋体" w:hAnsi="宋体" w:eastAsia="宋体" w:cs="宋体"/>
          <w:kern w:val="2"/>
          <w:sz w:val="24"/>
          <w:szCs w:val="24"/>
          <w:lang w:val="en-US" w:bidi="ar-SA"/>
        </w:rPr>
        <w:t>（2）严格执行合同文件，严格履行合同。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kern w:val="2"/>
          <w:sz w:val="24"/>
          <w:szCs w:val="24"/>
          <w:lang w:val="en-US" w:bidi="ar-SA"/>
        </w:rPr>
      </w:pPr>
      <w:r>
        <w:rPr>
          <w:rFonts w:hint="eastAsia" w:ascii="宋体" w:hAnsi="宋体" w:eastAsia="宋体" w:cs="宋体"/>
          <w:kern w:val="2"/>
          <w:sz w:val="24"/>
          <w:szCs w:val="24"/>
          <w:lang w:val="en-US" w:bidi="ar-SA"/>
        </w:rPr>
        <w:t>（3）双方的业务活动坚持公开、公正、诚信、透明的原则（法律认定的商业秘密和合同文件另有规定除外），不得损害国家和集体利益，不得违反工程建设管理规章制度。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kern w:val="2"/>
          <w:sz w:val="24"/>
          <w:szCs w:val="24"/>
          <w:lang w:val="en-US" w:bidi="ar-SA"/>
        </w:rPr>
      </w:pPr>
      <w:r>
        <w:rPr>
          <w:rFonts w:hint="eastAsia" w:ascii="宋体" w:hAnsi="宋体" w:eastAsia="宋体" w:cs="宋体"/>
          <w:kern w:val="2"/>
          <w:sz w:val="24"/>
          <w:szCs w:val="24"/>
          <w:lang w:val="en-US" w:bidi="ar-SA"/>
        </w:rPr>
        <w:t>（4）推行廉洁管理标准化，建立廉洁管理责任体系，制定廉洁管理制度，实行建设信息公开，开展廉洁教育和廉洁文化建设，监督并认真查处违法违纪行为。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kern w:val="2"/>
          <w:sz w:val="24"/>
          <w:szCs w:val="24"/>
          <w:lang w:val="en-US" w:bidi="ar-SA"/>
        </w:rPr>
      </w:pPr>
      <w:r>
        <w:rPr>
          <w:rFonts w:hint="eastAsia" w:ascii="宋体" w:hAnsi="宋体" w:eastAsia="宋体" w:cs="宋体"/>
          <w:kern w:val="2"/>
          <w:sz w:val="24"/>
          <w:szCs w:val="24"/>
          <w:lang w:val="en-US" w:bidi="ar-SA"/>
        </w:rPr>
        <w:t>（5）发现对方在业务活动中有违反廉洁规定的行为，有及时提醒对方纠正的权利和义务。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kern w:val="2"/>
          <w:sz w:val="24"/>
          <w:szCs w:val="24"/>
          <w:lang w:val="en-US" w:bidi="ar-SA"/>
        </w:rPr>
      </w:pPr>
      <w:r>
        <w:rPr>
          <w:rFonts w:hint="eastAsia" w:ascii="宋体" w:hAnsi="宋体" w:eastAsia="宋体" w:cs="宋体"/>
          <w:kern w:val="2"/>
          <w:sz w:val="24"/>
          <w:szCs w:val="24"/>
          <w:lang w:val="en-US" w:bidi="ar-SA"/>
        </w:rPr>
        <w:t>（6）发现对方严重违反本合同义务条款的行为，有向其上级有关部门举报、建议给予处理并要求告知处理结果的权利。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kern w:val="2"/>
          <w:sz w:val="24"/>
          <w:szCs w:val="24"/>
          <w:lang w:val="en-US" w:bidi="ar-SA"/>
        </w:rPr>
      </w:pPr>
      <w:r>
        <w:rPr>
          <w:rFonts w:hint="eastAsia" w:ascii="宋体" w:hAnsi="宋体" w:eastAsia="宋体" w:cs="宋体"/>
          <w:kern w:val="2"/>
          <w:sz w:val="24"/>
          <w:szCs w:val="24"/>
          <w:lang w:val="en-US" w:bidi="ar-SA"/>
        </w:rPr>
        <w:t>2、</w:t>
      </w:r>
      <w:r>
        <w:rPr>
          <w:rFonts w:hint="eastAsia" w:ascii="宋体" w:hAnsi="宋体" w:eastAsia="宋体" w:cs="宋体"/>
          <w:kern w:val="2"/>
          <w:sz w:val="24"/>
          <w:szCs w:val="24"/>
          <w:lang w:val="en-US" w:eastAsia="zh-CN" w:bidi="ar-SA"/>
        </w:rPr>
        <w:t>甲方</w:t>
      </w:r>
      <w:r>
        <w:rPr>
          <w:rFonts w:hint="eastAsia" w:ascii="宋体" w:hAnsi="宋体" w:eastAsia="宋体" w:cs="宋体"/>
          <w:kern w:val="2"/>
          <w:sz w:val="24"/>
          <w:szCs w:val="24"/>
          <w:lang w:val="en-US" w:bidi="ar-SA"/>
        </w:rPr>
        <w:t>的义务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kern w:val="2"/>
          <w:sz w:val="24"/>
          <w:szCs w:val="24"/>
          <w:lang w:val="en-US" w:bidi="ar-SA"/>
        </w:rPr>
      </w:pPr>
      <w:r>
        <w:rPr>
          <w:rFonts w:hint="eastAsia" w:ascii="宋体" w:hAnsi="宋体" w:eastAsia="宋体" w:cs="宋体"/>
          <w:kern w:val="2"/>
          <w:sz w:val="24"/>
          <w:szCs w:val="24"/>
          <w:lang w:val="en-US" w:bidi="ar-SA"/>
        </w:rPr>
        <w:t>（1）</w:t>
      </w:r>
      <w:r>
        <w:rPr>
          <w:rFonts w:hint="eastAsia" w:ascii="宋体" w:hAnsi="宋体" w:eastAsia="宋体" w:cs="宋体"/>
          <w:kern w:val="2"/>
          <w:sz w:val="24"/>
          <w:szCs w:val="24"/>
          <w:lang w:val="en-US" w:eastAsia="zh-CN" w:bidi="ar-SA"/>
        </w:rPr>
        <w:t>甲方</w:t>
      </w:r>
      <w:r>
        <w:rPr>
          <w:rFonts w:hint="eastAsia" w:ascii="宋体" w:hAnsi="宋体" w:eastAsia="宋体" w:cs="宋体"/>
          <w:kern w:val="2"/>
          <w:sz w:val="24"/>
          <w:szCs w:val="24"/>
          <w:lang w:val="en-US" w:bidi="ar-SA"/>
        </w:rPr>
        <w:t>应认真履行廉洁从政各项要求，组织实施廉洁管理标准化工作。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kern w:val="2"/>
          <w:sz w:val="24"/>
          <w:szCs w:val="24"/>
          <w:lang w:val="en-US" w:bidi="ar-SA"/>
        </w:rPr>
      </w:pPr>
      <w:r>
        <w:rPr>
          <w:rFonts w:hint="eastAsia" w:ascii="宋体" w:hAnsi="宋体" w:eastAsia="宋体" w:cs="宋体"/>
          <w:kern w:val="2"/>
          <w:sz w:val="24"/>
          <w:szCs w:val="24"/>
          <w:lang w:val="en-US" w:bidi="ar-SA"/>
        </w:rPr>
        <w:t>（2）</w:t>
      </w:r>
      <w:r>
        <w:rPr>
          <w:rFonts w:hint="eastAsia" w:ascii="宋体" w:hAnsi="宋体" w:eastAsia="宋体" w:cs="宋体"/>
          <w:kern w:val="2"/>
          <w:sz w:val="24"/>
          <w:szCs w:val="24"/>
          <w:lang w:val="en-US" w:eastAsia="zh-CN" w:bidi="ar-SA"/>
        </w:rPr>
        <w:t>甲方</w:t>
      </w:r>
      <w:r>
        <w:rPr>
          <w:rFonts w:hint="eastAsia" w:ascii="宋体" w:hAnsi="宋体" w:eastAsia="宋体" w:cs="宋体"/>
          <w:kern w:val="2"/>
          <w:sz w:val="24"/>
          <w:szCs w:val="24"/>
          <w:lang w:val="en-US" w:bidi="ar-SA"/>
        </w:rPr>
        <w:t>应按照资金使用规定，保证建设资金的管理、使用符合相关规定。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kern w:val="2"/>
          <w:sz w:val="24"/>
          <w:szCs w:val="24"/>
          <w:lang w:val="en-US" w:bidi="ar-SA"/>
        </w:rPr>
      </w:pPr>
      <w:r>
        <w:rPr>
          <w:rFonts w:hint="eastAsia" w:ascii="宋体" w:hAnsi="宋体" w:eastAsia="宋体" w:cs="宋体"/>
          <w:kern w:val="2"/>
          <w:sz w:val="24"/>
          <w:szCs w:val="24"/>
          <w:lang w:val="en-US" w:bidi="ar-SA"/>
        </w:rPr>
        <w:t>（3）</w:t>
      </w:r>
      <w:r>
        <w:rPr>
          <w:rFonts w:hint="eastAsia" w:ascii="宋体" w:hAnsi="宋体" w:eastAsia="宋体" w:cs="宋体"/>
          <w:kern w:val="2"/>
          <w:sz w:val="24"/>
          <w:szCs w:val="24"/>
          <w:lang w:val="en-US" w:eastAsia="zh-CN" w:bidi="ar-SA"/>
        </w:rPr>
        <w:t>甲方</w:t>
      </w:r>
      <w:r>
        <w:rPr>
          <w:rFonts w:hint="eastAsia" w:ascii="宋体" w:hAnsi="宋体" w:eastAsia="宋体" w:cs="宋体"/>
          <w:kern w:val="2"/>
          <w:sz w:val="24"/>
          <w:szCs w:val="24"/>
          <w:lang w:val="en-US" w:bidi="ar-SA"/>
        </w:rPr>
        <w:t>及其工作人员不得索要或接受</w:t>
      </w:r>
      <w:r>
        <w:rPr>
          <w:rFonts w:hint="eastAsia" w:ascii="宋体" w:hAnsi="宋体" w:eastAsia="宋体" w:cs="宋体"/>
          <w:kern w:val="2"/>
          <w:sz w:val="24"/>
          <w:szCs w:val="24"/>
          <w:lang w:val="en-US" w:eastAsia="zh-CN" w:bidi="ar-SA"/>
        </w:rPr>
        <w:t>乙方</w:t>
      </w:r>
      <w:r>
        <w:rPr>
          <w:rFonts w:hint="eastAsia" w:ascii="宋体" w:hAnsi="宋体" w:eastAsia="宋体" w:cs="宋体"/>
          <w:kern w:val="2"/>
          <w:sz w:val="24"/>
          <w:szCs w:val="24"/>
          <w:lang w:val="en-US" w:bidi="ar-SA"/>
        </w:rPr>
        <w:t>的礼金、有价证券和贵重物品，不得让</w:t>
      </w:r>
      <w:r>
        <w:rPr>
          <w:rFonts w:hint="eastAsia" w:ascii="宋体" w:hAnsi="宋体" w:eastAsia="宋体" w:cs="宋体"/>
          <w:kern w:val="2"/>
          <w:sz w:val="24"/>
          <w:szCs w:val="24"/>
          <w:lang w:val="en-US" w:eastAsia="zh-CN" w:bidi="ar-SA"/>
        </w:rPr>
        <w:t>乙方</w:t>
      </w:r>
      <w:r>
        <w:rPr>
          <w:rFonts w:hint="eastAsia" w:ascii="宋体" w:hAnsi="宋体" w:eastAsia="宋体" w:cs="宋体"/>
          <w:kern w:val="2"/>
          <w:sz w:val="24"/>
          <w:szCs w:val="24"/>
          <w:lang w:val="en-US" w:bidi="ar-SA"/>
        </w:rPr>
        <w:t>报销任何应由</w:t>
      </w:r>
      <w:r>
        <w:rPr>
          <w:rFonts w:hint="eastAsia" w:ascii="宋体" w:hAnsi="宋体" w:eastAsia="宋体" w:cs="宋体"/>
          <w:kern w:val="2"/>
          <w:sz w:val="24"/>
          <w:szCs w:val="24"/>
          <w:lang w:val="en-US" w:eastAsia="zh-CN" w:bidi="ar-SA"/>
        </w:rPr>
        <w:t>甲方</w:t>
      </w:r>
      <w:r>
        <w:rPr>
          <w:rFonts w:hint="eastAsia" w:ascii="宋体" w:hAnsi="宋体" w:eastAsia="宋体" w:cs="宋体"/>
          <w:kern w:val="2"/>
          <w:sz w:val="24"/>
          <w:szCs w:val="24"/>
          <w:lang w:val="en-US" w:bidi="ar-SA"/>
        </w:rPr>
        <w:t>或</w:t>
      </w:r>
      <w:r>
        <w:rPr>
          <w:rFonts w:hint="eastAsia" w:ascii="宋体" w:hAnsi="宋体" w:eastAsia="宋体" w:cs="宋体"/>
          <w:kern w:val="2"/>
          <w:sz w:val="24"/>
          <w:szCs w:val="24"/>
          <w:lang w:val="en-US" w:eastAsia="zh-CN" w:bidi="ar-SA"/>
        </w:rPr>
        <w:t>甲方</w:t>
      </w:r>
      <w:r>
        <w:rPr>
          <w:rFonts w:hint="eastAsia" w:ascii="宋体" w:hAnsi="宋体" w:eastAsia="宋体" w:cs="宋体"/>
          <w:kern w:val="2"/>
          <w:sz w:val="24"/>
          <w:szCs w:val="24"/>
          <w:lang w:val="en-US" w:bidi="ar-SA"/>
        </w:rPr>
        <w:t>工作人员个人支付的费用等。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kern w:val="2"/>
          <w:sz w:val="24"/>
          <w:szCs w:val="24"/>
          <w:lang w:val="en-US" w:bidi="ar-SA"/>
        </w:rPr>
      </w:pPr>
      <w:r>
        <w:rPr>
          <w:rFonts w:hint="eastAsia" w:ascii="宋体" w:hAnsi="宋体" w:eastAsia="宋体" w:cs="宋体"/>
          <w:kern w:val="2"/>
          <w:sz w:val="24"/>
          <w:szCs w:val="24"/>
          <w:lang w:val="en-US" w:bidi="ar-SA"/>
        </w:rPr>
        <w:t>（4）</w:t>
      </w:r>
      <w:r>
        <w:rPr>
          <w:rFonts w:hint="eastAsia" w:ascii="宋体" w:hAnsi="宋体" w:eastAsia="宋体" w:cs="宋体"/>
          <w:kern w:val="2"/>
          <w:sz w:val="24"/>
          <w:szCs w:val="24"/>
          <w:lang w:val="en-US" w:eastAsia="zh-CN" w:bidi="ar-SA"/>
        </w:rPr>
        <w:t>甲方</w:t>
      </w:r>
      <w:r>
        <w:rPr>
          <w:rFonts w:hint="eastAsia" w:ascii="宋体" w:hAnsi="宋体" w:eastAsia="宋体" w:cs="宋体"/>
          <w:kern w:val="2"/>
          <w:sz w:val="24"/>
          <w:szCs w:val="24"/>
          <w:lang w:val="en-US" w:bidi="ar-SA"/>
        </w:rPr>
        <w:t>工作人员不得参加</w:t>
      </w:r>
      <w:r>
        <w:rPr>
          <w:rFonts w:hint="eastAsia" w:ascii="宋体" w:hAnsi="宋体" w:eastAsia="宋体" w:cs="宋体"/>
          <w:kern w:val="2"/>
          <w:sz w:val="24"/>
          <w:szCs w:val="24"/>
          <w:lang w:val="en-US" w:eastAsia="zh-CN" w:bidi="ar-SA"/>
        </w:rPr>
        <w:t>乙方</w:t>
      </w:r>
      <w:r>
        <w:rPr>
          <w:rFonts w:hint="eastAsia" w:ascii="宋体" w:hAnsi="宋体" w:eastAsia="宋体" w:cs="宋体"/>
          <w:kern w:val="2"/>
          <w:sz w:val="24"/>
          <w:szCs w:val="24"/>
          <w:lang w:val="en-US" w:bidi="ar-SA"/>
        </w:rPr>
        <w:t>安排的超标准宴请和娱乐活动；不得接受</w:t>
      </w:r>
      <w:r>
        <w:rPr>
          <w:rFonts w:hint="eastAsia" w:ascii="宋体" w:hAnsi="宋体" w:eastAsia="宋体" w:cs="宋体"/>
          <w:kern w:val="2"/>
          <w:sz w:val="24"/>
          <w:szCs w:val="24"/>
          <w:lang w:val="en-US" w:eastAsia="zh-CN" w:bidi="ar-SA"/>
        </w:rPr>
        <w:t>乙方</w:t>
      </w:r>
      <w:r>
        <w:rPr>
          <w:rFonts w:hint="eastAsia" w:ascii="宋体" w:hAnsi="宋体" w:eastAsia="宋体" w:cs="宋体"/>
          <w:kern w:val="2"/>
          <w:sz w:val="24"/>
          <w:szCs w:val="24"/>
          <w:lang w:val="en-US" w:bidi="ar-SA"/>
        </w:rPr>
        <w:t>提供的通讯工具、交通工具和高档办公用品等。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kern w:val="2"/>
          <w:sz w:val="24"/>
          <w:szCs w:val="24"/>
          <w:lang w:val="en-US" w:bidi="ar-SA"/>
        </w:rPr>
      </w:pPr>
      <w:r>
        <w:rPr>
          <w:rFonts w:hint="eastAsia" w:ascii="宋体" w:hAnsi="宋体" w:eastAsia="宋体" w:cs="宋体"/>
          <w:kern w:val="2"/>
          <w:sz w:val="24"/>
          <w:szCs w:val="24"/>
          <w:lang w:val="en-US" w:bidi="ar-SA"/>
        </w:rPr>
        <w:t>（5）</w:t>
      </w:r>
      <w:r>
        <w:rPr>
          <w:rFonts w:hint="eastAsia" w:ascii="宋体" w:hAnsi="宋体" w:eastAsia="宋体" w:cs="宋体"/>
          <w:kern w:val="2"/>
          <w:sz w:val="24"/>
          <w:szCs w:val="24"/>
          <w:lang w:val="en-US" w:eastAsia="zh-CN" w:bidi="ar-SA"/>
        </w:rPr>
        <w:t>甲方</w:t>
      </w:r>
      <w:r>
        <w:rPr>
          <w:rFonts w:hint="eastAsia" w:ascii="宋体" w:hAnsi="宋体" w:eastAsia="宋体" w:cs="宋体"/>
          <w:kern w:val="2"/>
          <w:sz w:val="24"/>
          <w:szCs w:val="24"/>
          <w:lang w:val="en-US" w:bidi="ar-SA"/>
        </w:rPr>
        <w:t>及其工作人员不得要求或者接受</w:t>
      </w:r>
      <w:r>
        <w:rPr>
          <w:rFonts w:hint="eastAsia" w:ascii="宋体" w:hAnsi="宋体" w:eastAsia="宋体" w:cs="宋体"/>
          <w:kern w:val="2"/>
          <w:sz w:val="24"/>
          <w:szCs w:val="24"/>
          <w:lang w:val="en-US" w:eastAsia="zh-CN" w:bidi="ar-SA"/>
        </w:rPr>
        <w:t>乙方</w:t>
      </w:r>
      <w:r>
        <w:rPr>
          <w:rFonts w:hint="eastAsia" w:ascii="宋体" w:hAnsi="宋体" w:eastAsia="宋体" w:cs="宋体"/>
          <w:kern w:val="2"/>
          <w:sz w:val="24"/>
          <w:szCs w:val="24"/>
          <w:lang w:val="en-US" w:bidi="ar-SA"/>
        </w:rPr>
        <w:t>为其住房装修、婚丧嫁娶活动、配偶子女的工作安排以及出国出境、旅游等提供方便等。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kern w:val="2"/>
          <w:sz w:val="24"/>
          <w:szCs w:val="24"/>
          <w:lang w:val="en-US" w:bidi="ar-SA"/>
        </w:rPr>
      </w:pPr>
      <w:r>
        <w:rPr>
          <w:rFonts w:hint="eastAsia" w:ascii="宋体" w:hAnsi="宋体" w:eastAsia="宋体" w:cs="宋体"/>
          <w:kern w:val="2"/>
          <w:sz w:val="24"/>
          <w:szCs w:val="24"/>
          <w:lang w:val="en-US" w:bidi="ar-SA"/>
        </w:rPr>
        <w:t>（6）</w:t>
      </w:r>
      <w:r>
        <w:rPr>
          <w:rFonts w:hint="eastAsia" w:ascii="宋体" w:hAnsi="宋体" w:eastAsia="宋体" w:cs="宋体"/>
          <w:kern w:val="2"/>
          <w:sz w:val="24"/>
          <w:szCs w:val="24"/>
          <w:lang w:val="en-US" w:eastAsia="zh-CN" w:bidi="ar-SA"/>
        </w:rPr>
        <w:t>甲方</w:t>
      </w:r>
      <w:r>
        <w:rPr>
          <w:rFonts w:hint="eastAsia" w:ascii="宋体" w:hAnsi="宋体" w:eastAsia="宋体" w:cs="宋体"/>
          <w:kern w:val="2"/>
          <w:sz w:val="24"/>
          <w:szCs w:val="24"/>
          <w:lang w:val="en-US" w:bidi="ar-SA"/>
        </w:rPr>
        <w:t>工作人员及其配偶、子女不得从事与</w:t>
      </w:r>
      <w:r>
        <w:rPr>
          <w:rFonts w:hint="eastAsia" w:ascii="宋体" w:hAnsi="宋体" w:eastAsia="宋体" w:cs="宋体"/>
          <w:kern w:val="2"/>
          <w:sz w:val="24"/>
          <w:szCs w:val="24"/>
          <w:lang w:val="en-US" w:eastAsia="zh-CN" w:bidi="ar-SA"/>
        </w:rPr>
        <w:t>甲方</w:t>
      </w:r>
      <w:r>
        <w:rPr>
          <w:rFonts w:hint="eastAsia" w:ascii="宋体" w:hAnsi="宋体" w:eastAsia="宋体" w:cs="宋体"/>
          <w:kern w:val="2"/>
          <w:sz w:val="24"/>
          <w:szCs w:val="24"/>
          <w:lang w:val="en-US" w:bidi="ar-SA"/>
        </w:rPr>
        <w:t>工作有关的材料设备供应、工程分包、劳务等经济活动等，不得安排个人施工队伍。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kern w:val="2"/>
          <w:sz w:val="24"/>
          <w:szCs w:val="24"/>
          <w:lang w:val="en-US" w:bidi="ar-SA"/>
        </w:rPr>
      </w:pPr>
      <w:r>
        <w:rPr>
          <w:rFonts w:hint="eastAsia" w:ascii="宋体" w:hAnsi="宋体" w:eastAsia="宋体" w:cs="宋体"/>
          <w:kern w:val="2"/>
          <w:sz w:val="24"/>
          <w:szCs w:val="24"/>
          <w:lang w:val="en-US" w:bidi="ar-SA"/>
        </w:rPr>
        <w:t>（7）</w:t>
      </w:r>
      <w:r>
        <w:rPr>
          <w:rFonts w:hint="eastAsia" w:ascii="宋体" w:hAnsi="宋体" w:eastAsia="宋体" w:cs="宋体"/>
          <w:kern w:val="2"/>
          <w:sz w:val="24"/>
          <w:szCs w:val="24"/>
          <w:lang w:val="en-US" w:eastAsia="zh-CN" w:bidi="ar-SA"/>
        </w:rPr>
        <w:t>甲方</w:t>
      </w:r>
      <w:r>
        <w:rPr>
          <w:rFonts w:hint="eastAsia" w:ascii="宋体" w:hAnsi="宋体" w:eastAsia="宋体" w:cs="宋体"/>
          <w:kern w:val="2"/>
          <w:sz w:val="24"/>
          <w:szCs w:val="24"/>
          <w:lang w:val="en-US" w:bidi="ar-SA"/>
        </w:rPr>
        <w:t>及其工作人员不得以任何理由向</w:t>
      </w:r>
      <w:r>
        <w:rPr>
          <w:rFonts w:hint="eastAsia" w:ascii="宋体" w:hAnsi="宋体" w:eastAsia="宋体" w:cs="宋体"/>
          <w:kern w:val="2"/>
          <w:sz w:val="24"/>
          <w:szCs w:val="24"/>
          <w:lang w:val="en-US" w:eastAsia="zh-CN" w:bidi="ar-SA"/>
        </w:rPr>
        <w:t>乙方</w:t>
      </w:r>
      <w:r>
        <w:rPr>
          <w:rFonts w:hint="eastAsia" w:ascii="宋体" w:hAnsi="宋体" w:eastAsia="宋体" w:cs="宋体"/>
          <w:kern w:val="2"/>
          <w:sz w:val="24"/>
          <w:szCs w:val="24"/>
          <w:lang w:val="en-US" w:bidi="ar-SA"/>
        </w:rPr>
        <w:t>推荐分包单位或推销材料，不得要求</w:t>
      </w:r>
      <w:r>
        <w:rPr>
          <w:rFonts w:hint="eastAsia" w:ascii="宋体" w:hAnsi="宋体" w:eastAsia="宋体" w:cs="宋体"/>
          <w:kern w:val="2"/>
          <w:sz w:val="24"/>
          <w:szCs w:val="24"/>
          <w:lang w:val="en-US" w:eastAsia="zh-CN" w:bidi="ar-SA"/>
        </w:rPr>
        <w:t>乙方</w:t>
      </w:r>
      <w:r>
        <w:rPr>
          <w:rFonts w:hint="eastAsia" w:ascii="宋体" w:hAnsi="宋体" w:eastAsia="宋体" w:cs="宋体"/>
          <w:kern w:val="2"/>
          <w:sz w:val="24"/>
          <w:szCs w:val="24"/>
          <w:lang w:val="en-US" w:bidi="ar-SA"/>
        </w:rPr>
        <w:t>购买合同规定外的材料和设备。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kern w:val="2"/>
          <w:sz w:val="24"/>
          <w:szCs w:val="24"/>
          <w:lang w:val="en-US" w:bidi="ar-SA"/>
        </w:rPr>
      </w:pPr>
      <w:r>
        <w:rPr>
          <w:rFonts w:hint="eastAsia" w:ascii="宋体" w:hAnsi="宋体" w:eastAsia="宋体" w:cs="宋体"/>
          <w:kern w:val="2"/>
          <w:sz w:val="24"/>
          <w:szCs w:val="24"/>
          <w:lang w:val="en-US" w:bidi="ar-SA"/>
        </w:rPr>
        <w:t>（8）</w:t>
      </w:r>
      <w:r>
        <w:rPr>
          <w:rFonts w:hint="eastAsia" w:ascii="宋体" w:hAnsi="宋体" w:eastAsia="宋体" w:cs="宋体"/>
          <w:kern w:val="2"/>
          <w:sz w:val="24"/>
          <w:szCs w:val="24"/>
          <w:lang w:val="en-US" w:eastAsia="zh-CN" w:bidi="ar-SA"/>
        </w:rPr>
        <w:t>甲方</w:t>
      </w:r>
      <w:r>
        <w:rPr>
          <w:rFonts w:hint="eastAsia" w:ascii="宋体" w:hAnsi="宋体" w:eastAsia="宋体" w:cs="宋体"/>
          <w:kern w:val="2"/>
          <w:sz w:val="24"/>
          <w:szCs w:val="24"/>
          <w:lang w:val="en-US" w:bidi="ar-SA"/>
        </w:rPr>
        <w:t>工作人员要秉公办事，不准营私舞弊，不准利用职权从事各种个人有偿中介活动，不得透露不该公开的与工程有关的任何信息。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kern w:val="2"/>
          <w:sz w:val="24"/>
          <w:szCs w:val="24"/>
          <w:lang w:val="en-US" w:bidi="ar-SA"/>
        </w:rPr>
      </w:pPr>
      <w:r>
        <w:rPr>
          <w:rFonts w:hint="eastAsia" w:ascii="宋体" w:hAnsi="宋体" w:eastAsia="宋体" w:cs="宋体"/>
          <w:kern w:val="2"/>
          <w:sz w:val="24"/>
          <w:szCs w:val="24"/>
          <w:lang w:val="en-US" w:bidi="ar-SA"/>
        </w:rPr>
        <w:t>3、</w:t>
      </w:r>
      <w:r>
        <w:rPr>
          <w:rFonts w:hint="eastAsia" w:ascii="宋体" w:hAnsi="宋体" w:eastAsia="宋体" w:cs="宋体"/>
          <w:kern w:val="2"/>
          <w:sz w:val="24"/>
          <w:szCs w:val="24"/>
          <w:lang w:val="en-US" w:eastAsia="zh-CN" w:bidi="ar-SA"/>
        </w:rPr>
        <w:t>乙方</w:t>
      </w:r>
      <w:r>
        <w:rPr>
          <w:rFonts w:hint="eastAsia" w:ascii="宋体" w:hAnsi="宋体" w:eastAsia="宋体" w:cs="宋体"/>
          <w:kern w:val="2"/>
          <w:sz w:val="24"/>
          <w:szCs w:val="24"/>
          <w:lang w:val="en-US" w:bidi="ar-SA"/>
        </w:rPr>
        <w:t>的义务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kern w:val="2"/>
          <w:sz w:val="24"/>
          <w:szCs w:val="24"/>
          <w:lang w:val="en-US" w:bidi="ar-SA"/>
        </w:rPr>
      </w:pPr>
      <w:r>
        <w:rPr>
          <w:rFonts w:hint="eastAsia" w:ascii="宋体" w:hAnsi="宋体" w:eastAsia="宋体" w:cs="宋体"/>
          <w:kern w:val="2"/>
          <w:sz w:val="24"/>
          <w:szCs w:val="24"/>
          <w:lang w:val="en-US" w:bidi="ar-SA"/>
        </w:rPr>
        <w:t>（1）</w:t>
      </w:r>
      <w:r>
        <w:rPr>
          <w:rFonts w:hint="eastAsia" w:ascii="宋体" w:hAnsi="宋体" w:eastAsia="宋体" w:cs="宋体"/>
          <w:kern w:val="2"/>
          <w:sz w:val="24"/>
          <w:szCs w:val="24"/>
          <w:lang w:val="en-US" w:eastAsia="zh-CN" w:bidi="ar-SA"/>
        </w:rPr>
        <w:t>乙方</w:t>
      </w:r>
      <w:r>
        <w:rPr>
          <w:rFonts w:hint="eastAsia" w:ascii="宋体" w:hAnsi="宋体" w:eastAsia="宋体" w:cs="宋体"/>
          <w:kern w:val="2"/>
          <w:sz w:val="24"/>
          <w:szCs w:val="24"/>
          <w:lang w:val="en-US" w:bidi="ar-SA"/>
        </w:rPr>
        <w:t>应认真履行廉洁从业各项要求，建立完善的廉洁管理组织机构，明确廉洁管理员。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kern w:val="2"/>
          <w:sz w:val="24"/>
          <w:szCs w:val="24"/>
          <w:lang w:val="en-US" w:bidi="ar-SA"/>
        </w:rPr>
      </w:pPr>
      <w:r>
        <w:rPr>
          <w:rFonts w:hint="eastAsia" w:ascii="宋体" w:hAnsi="宋体" w:eastAsia="宋体" w:cs="宋体"/>
          <w:kern w:val="2"/>
          <w:sz w:val="24"/>
          <w:szCs w:val="24"/>
          <w:lang w:val="en-US" w:bidi="ar-SA"/>
        </w:rPr>
        <w:t>（2）</w:t>
      </w:r>
      <w:r>
        <w:rPr>
          <w:rFonts w:hint="eastAsia" w:ascii="宋体" w:hAnsi="宋体" w:eastAsia="宋体" w:cs="宋体"/>
          <w:kern w:val="2"/>
          <w:sz w:val="24"/>
          <w:szCs w:val="24"/>
          <w:lang w:val="en-US" w:eastAsia="zh-CN" w:bidi="ar-SA"/>
        </w:rPr>
        <w:t>乙方</w:t>
      </w:r>
      <w:r>
        <w:rPr>
          <w:rFonts w:hint="eastAsia" w:ascii="宋体" w:hAnsi="宋体" w:eastAsia="宋体" w:cs="宋体"/>
          <w:kern w:val="2"/>
          <w:sz w:val="24"/>
          <w:szCs w:val="24"/>
          <w:lang w:val="en-US" w:bidi="ar-SA"/>
        </w:rPr>
        <w:t>要进行廉洁管理责任分解，层层落实廉洁管理责任，与劳务分包单位、材料供应单位签订《廉洁合同》，制订廉洁责任守则、廉洁考核奖惩办法，按要求建立单位廉洁档案和个人廉洁档案。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kern w:val="2"/>
          <w:sz w:val="24"/>
          <w:szCs w:val="24"/>
          <w:lang w:val="en-US" w:bidi="ar-SA"/>
        </w:rPr>
      </w:pPr>
      <w:r>
        <w:rPr>
          <w:rFonts w:hint="eastAsia" w:ascii="宋体" w:hAnsi="宋体" w:eastAsia="宋体" w:cs="宋体"/>
          <w:kern w:val="2"/>
          <w:sz w:val="24"/>
          <w:szCs w:val="24"/>
          <w:lang w:val="en-US" w:bidi="ar-SA"/>
        </w:rPr>
        <w:t>（3）</w:t>
      </w:r>
      <w:r>
        <w:rPr>
          <w:rFonts w:hint="eastAsia" w:ascii="宋体" w:hAnsi="宋体" w:eastAsia="宋体" w:cs="宋体"/>
          <w:kern w:val="2"/>
          <w:sz w:val="24"/>
          <w:szCs w:val="24"/>
          <w:lang w:val="en-US" w:eastAsia="zh-CN" w:bidi="ar-SA"/>
        </w:rPr>
        <w:t>乙方</w:t>
      </w:r>
      <w:r>
        <w:rPr>
          <w:rFonts w:hint="eastAsia" w:ascii="宋体" w:hAnsi="宋体" w:eastAsia="宋体" w:cs="宋体"/>
          <w:kern w:val="2"/>
          <w:sz w:val="24"/>
          <w:szCs w:val="24"/>
          <w:lang w:val="en-US" w:bidi="ar-SA"/>
        </w:rPr>
        <w:t>应按照廉洁管理的要求，开展内部廉洁教育，在现场建立廉洁警示牌（栏）、举报箱，公布举报电话、廉洁承诺，公开重大事项。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kern w:val="2"/>
          <w:sz w:val="24"/>
          <w:szCs w:val="24"/>
          <w:lang w:val="en-US" w:bidi="ar-SA"/>
        </w:rPr>
      </w:pPr>
      <w:r>
        <w:rPr>
          <w:rFonts w:hint="eastAsia" w:ascii="宋体" w:hAnsi="宋体" w:eastAsia="宋体" w:cs="宋体"/>
          <w:kern w:val="2"/>
          <w:sz w:val="24"/>
          <w:szCs w:val="24"/>
          <w:lang w:val="en-US" w:bidi="ar-SA"/>
        </w:rPr>
        <w:t>（4）</w:t>
      </w:r>
      <w:r>
        <w:rPr>
          <w:rFonts w:hint="eastAsia" w:ascii="宋体" w:hAnsi="宋体" w:eastAsia="宋体" w:cs="宋体"/>
          <w:kern w:val="2"/>
          <w:sz w:val="24"/>
          <w:szCs w:val="24"/>
          <w:lang w:val="en-US" w:eastAsia="zh-CN" w:bidi="ar-SA"/>
        </w:rPr>
        <w:t>乙方</w:t>
      </w:r>
      <w:r>
        <w:rPr>
          <w:rFonts w:hint="eastAsia" w:ascii="宋体" w:hAnsi="宋体" w:eastAsia="宋体" w:cs="宋体"/>
          <w:kern w:val="2"/>
          <w:sz w:val="24"/>
          <w:szCs w:val="24"/>
          <w:lang w:val="en-US" w:bidi="ar-SA"/>
        </w:rPr>
        <w:t>对照廉政风险防控手册分析风险点，建立岗位廉洁风险防控机制。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kern w:val="2"/>
          <w:sz w:val="24"/>
          <w:szCs w:val="24"/>
          <w:lang w:val="en-US" w:bidi="ar-SA"/>
        </w:rPr>
      </w:pPr>
      <w:r>
        <w:rPr>
          <w:rFonts w:hint="eastAsia" w:ascii="宋体" w:hAnsi="宋体" w:eastAsia="宋体" w:cs="宋体"/>
          <w:kern w:val="2"/>
          <w:sz w:val="24"/>
          <w:szCs w:val="24"/>
          <w:lang w:val="en-US" w:bidi="ar-SA"/>
        </w:rPr>
        <w:t>（5）</w:t>
      </w:r>
      <w:r>
        <w:rPr>
          <w:rFonts w:hint="eastAsia" w:ascii="宋体" w:hAnsi="宋体" w:eastAsia="宋体" w:cs="宋体"/>
          <w:kern w:val="2"/>
          <w:sz w:val="24"/>
          <w:szCs w:val="24"/>
          <w:lang w:val="en-US" w:eastAsia="zh-CN" w:bidi="ar-SA"/>
        </w:rPr>
        <w:t>乙方</w:t>
      </w:r>
      <w:r>
        <w:rPr>
          <w:rFonts w:hint="eastAsia" w:ascii="宋体" w:hAnsi="宋体" w:eastAsia="宋体" w:cs="宋体"/>
          <w:kern w:val="2"/>
          <w:sz w:val="24"/>
          <w:szCs w:val="24"/>
          <w:lang w:val="en-US" w:bidi="ar-SA"/>
        </w:rPr>
        <w:t>应保证工程建设资金的管理、使用，不得挪用、截留、挤占，并按规定及时支付农民工工资和材料、工程款。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kern w:val="2"/>
          <w:sz w:val="24"/>
          <w:szCs w:val="24"/>
          <w:lang w:val="en-US" w:bidi="ar-SA"/>
        </w:rPr>
      </w:pPr>
      <w:r>
        <w:rPr>
          <w:rFonts w:hint="eastAsia" w:ascii="宋体" w:hAnsi="宋体" w:eastAsia="宋体" w:cs="宋体"/>
          <w:kern w:val="2"/>
          <w:sz w:val="24"/>
          <w:szCs w:val="24"/>
          <w:lang w:val="en-US" w:bidi="ar-SA"/>
        </w:rPr>
        <w:t>（6）</w:t>
      </w:r>
      <w:r>
        <w:rPr>
          <w:rFonts w:hint="eastAsia" w:ascii="宋体" w:hAnsi="宋体" w:eastAsia="宋体" w:cs="宋体"/>
          <w:kern w:val="2"/>
          <w:sz w:val="24"/>
          <w:szCs w:val="24"/>
          <w:lang w:val="en-US" w:eastAsia="zh-CN" w:bidi="ar-SA"/>
        </w:rPr>
        <w:t>乙方</w:t>
      </w:r>
      <w:r>
        <w:rPr>
          <w:rFonts w:hint="eastAsia" w:ascii="宋体" w:hAnsi="宋体" w:eastAsia="宋体" w:cs="宋体"/>
          <w:kern w:val="2"/>
          <w:sz w:val="24"/>
          <w:szCs w:val="24"/>
          <w:lang w:val="en-US" w:bidi="ar-SA"/>
        </w:rPr>
        <w:t>不得以任何理由向</w:t>
      </w:r>
      <w:r>
        <w:rPr>
          <w:rFonts w:hint="eastAsia" w:ascii="宋体" w:hAnsi="宋体" w:eastAsia="宋体" w:cs="宋体"/>
          <w:kern w:val="2"/>
          <w:sz w:val="24"/>
          <w:szCs w:val="24"/>
          <w:lang w:val="en-US" w:eastAsia="zh-CN" w:bidi="ar-SA"/>
        </w:rPr>
        <w:t>甲方</w:t>
      </w:r>
      <w:r>
        <w:rPr>
          <w:rFonts w:hint="eastAsia" w:ascii="宋体" w:hAnsi="宋体" w:eastAsia="宋体" w:cs="宋体"/>
          <w:kern w:val="2"/>
          <w:sz w:val="24"/>
          <w:szCs w:val="24"/>
          <w:lang w:val="en-US" w:bidi="ar-SA"/>
        </w:rPr>
        <w:t>及其工作人员行贿或馈赠礼金、有价证券、贵重礼品。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kern w:val="2"/>
          <w:sz w:val="24"/>
          <w:szCs w:val="24"/>
          <w:lang w:val="en-US" w:bidi="ar-SA"/>
        </w:rPr>
      </w:pPr>
      <w:r>
        <w:rPr>
          <w:rFonts w:hint="eastAsia" w:ascii="宋体" w:hAnsi="宋体" w:eastAsia="宋体" w:cs="宋体"/>
          <w:kern w:val="2"/>
          <w:sz w:val="24"/>
          <w:szCs w:val="24"/>
          <w:lang w:val="en-US" w:bidi="ar-SA"/>
        </w:rPr>
        <w:t>（7）</w:t>
      </w:r>
      <w:r>
        <w:rPr>
          <w:rFonts w:hint="eastAsia" w:ascii="宋体" w:hAnsi="宋体" w:eastAsia="宋体" w:cs="宋体"/>
          <w:kern w:val="2"/>
          <w:sz w:val="24"/>
          <w:szCs w:val="24"/>
          <w:lang w:val="en-US" w:eastAsia="zh-CN" w:bidi="ar-SA"/>
        </w:rPr>
        <w:t>乙方</w:t>
      </w:r>
      <w:r>
        <w:rPr>
          <w:rFonts w:hint="eastAsia" w:ascii="宋体" w:hAnsi="宋体" w:eastAsia="宋体" w:cs="宋体"/>
          <w:kern w:val="2"/>
          <w:sz w:val="24"/>
          <w:szCs w:val="24"/>
          <w:lang w:val="en-US" w:bidi="ar-SA"/>
        </w:rPr>
        <w:t>不得以任何名义为</w:t>
      </w:r>
      <w:r>
        <w:rPr>
          <w:rFonts w:hint="eastAsia" w:ascii="宋体" w:hAnsi="宋体" w:eastAsia="宋体" w:cs="宋体"/>
          <w:kern w:val="2"/>
          <w:sz w:val="24"/>
          <w:szCs w:val="24"/>
          <w:lang w:val="en-US" w:eastAsia="zh-CN" w:bidi="ar-SA"/>
        </w:rPr>
        <w:t>甲方</w:t>
      </w:r>
      <w:r>
        <w:rPr>
          <w:rFonts w:hint="eastAsia" w:ascii="宋体" w:hAnsi="宋体" w:eastAsia="宋体" w:cs="宋体"/>
          <w:kern w:val="2"/>
          <w:sz w:val="24"/>
          <w:szCs w:val="24"/>
          <w:lang w:val="en-US" w:bidi="ar-SA"/>
        </w:rPr>
        <w:t>及其工作人员报销应由</w:t>
      </w:r>
      <w:r>
        <w:rPr>
          <w:rFonts w:hint="eastAsia" w:ascii="宋体" w:hAnsi="宋体" w:eastAsia="宋体" w:cs="宋体"/>
          <w:kern w:val="2"/>
          <w:sz w:val="24"/>
          <w:szCs w:val="24"/>
          <w:lang w:val="en-US" w:eastAsia="zh-CN" w:bidi="ar-SA"/>
        </w:rPr>
        <w:t>甲方</w:t>
      </w:r>
      <w:r>
        <w:rPr>
          <w:rFonts w:hint="eastAsia" w:ascii="宋体" w:hAnsi="宋体" w:eastAsia="宋体" w:cs="宋体"/>
          <w:kern w:val="2"/>
          <w:sz w:val="24"/>
          <w:szCs w:val="24"/>
          <w:lang w:val="en-US" w:bidi="ar-SA"/>
        </w:rPr>
        <w:t>单位或个人支付的任何费用。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kern w:val="2"/>
          <w:sz w:val="24"/>
          <w:szCs w:val="24"/>
          <w:lang w:val="en-US" w:bidi="ar-SA"/>
        </w:rPr>
      </w:pPr>
      <w:r>
        <w:rPr>
          <w:rFonts w:hint="eastAsia" w:ascii="宋体" w:hAnsi="宋体" w:eastAsia="宋体" w:cs="宋体"/>
          <w:kern w:val="2"/>
          <w:sz w:val="24"/>
          <w:szCs w:val="24"/>
          <w:lang w:val="en-US" w:bidi="ar-SA"/>
        </w:rPr>
        <w:t>（8）</w:t>
      </w:r>
      <w:r>
        <w:rPr>
          <w:rFonts w:hint="eastAsia" w:ascii="宋体" w:hAnsi="宋体" w:eastAsia="宋体" w:cs="宋体"/>
          <w:kern w:val="2"/>
          <w:sz w:val="24"/>
          <w:szCs w:val="24"/>
          <w:lang w:val="en-US" w:eastAsia="zh-CN" w:bidi="ar-SA"/>
        </w:rPr>
        <w:t>乙方</w:t>
      </w:r>
      <w:r>
        <w:rPr>
          <w:rFonts w:hint="eastAsia" w:ascii="宋体" w:hAnsi="宋体" w:eastAsia="宋体" w:cs="宋体"/>
          <w:kern w:val="2"/>
          <w:sz w:val="24"/>
          <w:szCs w:val="24"/>
          <w:lang w:val="en-US" w:bidi="ar-SA"/>
        </w:rPr>
        <w:t>不得以任何理由安排</w:t>
      </w:r>
      <w:r>
        <w:rPr>
          <w:rFonts w:hint="eastAsia" w:ascii="宋体" w:hAnsi="宋体" w:eastAsia="宋体" w:cs="宋体"/>
          <w:kern w:val="2"/>
          <w:sz w:val="24"/>
          <w:szCs w:val="24"/>
          <w:lang w:val="en-US" w:eastAsia="zh-CN" w:bidi="ar-SA"/>
        </w:rPr>
        <w:t>甲方</w:t>
      </w:r>
      <w:r>
        <w:rPr>
          <w:rFonts w:hint="eastAsia" w:ascii="宋体" w:hAnsi="宋体" w:eastAsia="宋体" w:cs="宋体"/>
          <w:kern w:val="2"/>
          <w:sz w:val="24"/>
          <w:szCs w:val="24"/>
          <w:lang w:val="en-US" w:bidi="ar-SA"/>
        </w:rPr>
        <w:t>工作人员参加超标准宴请及娱乐活动。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kern w:val="2"/>
          <w:sz w:val="24"/>
          <w:szCs w:val="24"/>
          <w:lang w:val="en-US" w:bidi="ar-SA"/>
        </w:rPr>
      </w:pPr>
      <w:r>
        <w:rPr>
          <w:rFonts w:hint="eastAsia" w:ascii="宋体" w:hAnsi="宋体" w:eastAsia="宋体" w:cs="宋体"/>
          <w:kern w:val="2"/>
          <w:sz w:val="24"/>
          <w:szCs w:val="24"/>
          <w:lang w:val="en-US" w:bidi="ar-SA"/>
        </w:rPr>
        <w:t>（9）</w:t>
      </w:r>
      <w:r>
        <w:rPr>
          <w:rFonts w:hint="eastAsia" w:ascii="宋体" w:hAnsi="宋体" w:eastAsia="宋体" w:cs="宋体"/>
          <w:kern w:val="2"/>
          <w:sz w:val="24"/>
          <w:szCs w:val="24"/>
          <w:lang w:val="en-US" w:eastAsia="zh-CN" w:bidi="ar-SA"/>
        </w:rPr>
        <w:t>乙方</w:t>
      </w:r>
      <w:r>
        <w:rPr>
          <w:rFonts w:hint="eastAsia" w:ascii="宋体" w:hAnsi="宋体" w:eastAsia="宋体" w:cs="宋体"/>
          <w:kern w:val="2"/>
          <w:sz w:val="24"/>
          <w:szCs w:val="24"/>
          <w:lang w:val="en-US" w:bidi="ar-SA"/>
        </w:rPr>
        <w:t>不得为</w:t>
      </w:r>
      <w:r>
        <w:rPr>
          <w:rFonts w:hint="eastAsia" w:ascii="宋体" w:hAnsi="宋体" w:eastAsia="宋体" w:cs="宋体"/>
          <w:kern w:val="2"/>
          <w:sz w:val="24"/>
          <w:szCs w:val="24"/>
          <w:lang w:val="en-US" w:eastAsia="zh-CN" w:bidi="ar-SA"/>
        </w:rPr>
        <w:t>甲方</w:t>
      </w:r>
      <w:r>
        <w:rPr>
          <w:rFonts w:hint="eastAsia" w:ascii="宋体" w:hAnsi="宋体" w:eastAsia="宋体" w:cs="宋体"/>
          <w:kern w:val="2"/>
          <w:sz w:val="24"/>
          <w:szCs w:val="24"/>
          <w:lang w:val="en-US" w:bidi="ar-SA"/>
        </w:rPr>
        <w:t>单位和个人购置或提供通讯工具、交通工具和高档办公用品等。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kern w:val="2"/>
          <w:sz w:val="24"/>
          <w:szCs w:val="24"/>
          <w:lang w:val="en-US" w:bidi="ar-SA"/>
        </w:rPr>
      </w:pPr>
      <w:r>
        <w:rPr>
          <w:rFonts w:hint="eastAsia" w:ascii="宋体" w:hAnsi="宋体" w:eastAsia="宋体" w:cs="宋体"/>
          <w:kern w:val="2"/>
          <w:sz w:val="24"/>
          <w:szCs w:val="24"/>
          <w:lang w:val="en-US" w:bidi="ar-SA"/>
        </w:rPr>
        <w:t>（10）</w:t>
      </w:r>
      <w:r>
        <w:rPr>
          <w:rFonts w:hint="eastAsia" w:ascii="宋体" w:hAnsi="宋体" w:eastAsia="宋体" w:cs="宋体"/>
          <w:kern w:val="2"/>
          <w:sz w:val="24"/>
          <w:szCs w:val="24"/>
          <w:lang w:val="en-US" w:eastAsia="zh-CN" w:bidi="ar-SA"/>
        </w:rPr>
        <w:t>乙方</w:t>
      </w:r>
      <w:r>
        <w:rPr>
          <w:rFonts w:hint="eastAsia" w:ascii="宋体" w:hAnsi="宋体" w:eastAsia="宋体" w:cs="宋体"/>
          <w:kern w:val="2"/>
          <w:sz w:val="24"/>
          <w:szCs w:val="24"/>
          <w:lang w:val="en-US" w:bidi="ar-SA"/>
        </w:rPr>
        <w:t>在廉洁管理过程中，应对廉洁管理过程中形成的资料完备性进行检查，并整理归档。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kern w:val="2"/>
          <w:sz w:val="24"/>
          <w:szCs w:val="24"/>
          <w:lang w:val="en-US" w:bidi="ar-SA"/>
        </w:rPr>
      </w:pPr>
      <w:r>
        <w:rPr>
          <w:rFonts w:hint="eastAsia" w:ascii="宋体" w:hAnsi="宋体" w:eastAsia="宋体" w:cs="宋体"/>
          <w:kern w:val="2"/>
          <w:sz w:val="24"/>
          <w:szCs w:val="24"/>
          <w:lang w:val="en-US" w:bidi="ar-SA"/>
        </w:rPr>
        <w:t>4、违约责任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kern w:val="2"/>
          <w:sz w:val="24"/>
          <w:szCs w:val="24"/>
          <w:lang w:val="en-US" w:bidi="ar-SA"/>
        </w:rPr>
      </w:pPr>
      <w:r>
        <w:rPr>
          <w:rFonts w:hint="eastAsia" w:ascii="宋体" w:hAnsi="宋体" w:eastAsia="宋体" w:cs="宋体"/>
          <w:kern w:val="2"/>
          <w:sz w:val="24"/>
          <w:szCs w:val="24"/>
          <w:lang w:val="en-US" w:bidi="ar-SA"/>
        </w:rPr>
        <w:t>（1）</w:t>
      </w:r>
      <w:r>
        <w:rPr>
          <w:rFonts w:hint="eastAsia" w:ascii="宋体" w:hAnsi="宋体" w:eastAsia="宋体" w:cs="宋体"/>
          <w:kern w:val="2"/>
          <w:sz w:val="24"/>
          <w:szCs w:val="24"/>
          <w:lang w:val="en-US" w:eastAsia="zh-CN" w:bidi="ar-SA"/>
        </w:rPr>
        <w:t>甲方</w:t>
      </w:r>
      <w:r>
        <w:rPr>
          <w:rFonts w:hint="eastAsia" w:ascii="宋体" w:hAnsi="宋体" w:eastAsia="宋体" w:cs="宋体"/>
          <w:kern w:val="2"/>
          <w:sz w:val="24"/>
          <w:szCs w:val="24"/>
          <w:lang w:val="en-US" w:bidi="ar-SA"/>
        </w:rPr>
        <w:t>及其工作人员违反本合同第1、2条，按管理权限，依据有关规定给予党纪、政纪或组织处理；涉嫌犯罪的，移交司法机关追究刑事责任；给</w:t>
      </w:r>
      <w:r>
        <w:rPr>
          <w:rFonts w:hint="eastAsia" w:ascii="宋体" w:hAnsi="宋体" w:eastAsia="宋体" w:cs="宋体"/>
          <w:kern w:val="2"/>
          <w:sz w:val="24"/>
          <w:szCs w:val="24"/>
          <w:lang w:val="en-US" w:eastAsia="zh-CN" w:bidi="ar-SA"/>
        </w:rPr>
        <w:t>乙方</w:t>
      </w:r>
      <w:r>
        <w:rPr>
          <w:rFonts w:hint="eastAsia" w:ascii="宋体" w:hAnsi="宋体" w:eastAsia="宋体" w:cs="宋体"/>
          <w:kern w:val="2"/>
          <w:sz w:val="24"/>
          <w:szCs w:val="24"/>
          <w:lang w:val="en-US" w:bidi="ar-SA"/>
        </w:rPr>
        <w:t>单位造成经济损失的，应予以赔偿。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kern w:val="2"/>
          <w:sz w:val="24"/>
          <w:szCs w:val="24"/>
          <w:lang w:val="en-US" w:bidi="ar-SA"/>
        </w:rPr>
      </w:pPr>
      <w:r>
        <w:rPr>
          <w:rFonts w:hint="eastAsia" w:ascii="宋体" w:hAnsi="宋体" w:eastAsia="宋体" w:cs="宋体"/>
          <w:kern w:val="2"/>
          <w:sz w:val="24"/>
          <w:szCs w:val="24"/>
          <w:lang w:val="en-US" w:bidi="ar-SA"/>
        </w:rPr>
        <w:t>（2）</w:t>
      </w:r>
      <w:r>
        <w:rPr>
          <w:rFonts w:hint="eastAsia" w:ascii="宋体" w:hAnsi="宋体" w:eastAsia="宋体" w:cs="宋体"/>
          <w:kern w:val="2"/>
          <w:sz w:val="24"/>
          <w:szCs w:val="24"/>
          <w:lang w:val="en-US" w:eastAsia="zh-CN" w:bidi="ar-SA"/>
        </w:rPr>
        <w:t>乙方</w:t>
      </w:r>
      <w:r>
        <w:rPr>
          <w:rFonts w:hint="eastAsia" w:ascii="宋体" w:hAnsi="宋体" w:eastAsia="宋体" w:cs="宋体"/>
          <w:kern w:val="2"/>
          <w:sz w:val="24"/>
          <w:szCs w:val="24"/>
          <w:lang w:val="en-US" w:bidi="ar-SA"/>
        </w:rPr>
        <w:t>及其工作人员违反本合同第1、3条，按管理权限，依据有关规定责令纠正，违反法纪的给予党纪、政纪或组织处理；给</w:t>
      </w:r>
      <w:r>
        <w:rPr>
          <w:rFonts w:hint="eastAsia" w:ascii="宋体" w:hAnsi="宋体" w:eastAsia="宋体" w:cs="宋体"/>
          <w:kern w:val="2"/>
          <w:sz w:val="24"/>
          <w:szCs w:val="24"/>
          <w:lang w:val="en-US" w:eastAsia="zh-CN" w:bidi="ar-SA"/>
        </w:rPr>
        <w:t>甲方</w:t>
      </w:r>
      <w:r>
        <w:rPr>
          <w:rFonts w:hint="eastAsia" w:ascii="宋体" w:hAnsi="宋体" w:eastAsia="宋体" w:cs="宋体"/>
          <w:kern w:val="2"/>
          <w:sz w:val="24"/>
          <w:szCs w:val="24"/>
          <w:lang w:val="en-US" w:bidi="ar-SA"/>
        </w:rPr>
        <w:t>单位造成经济损失的，应予以赔偿；情节严重的，</w:t>
      </w:r>
      <w:r>
        <w:rPr>
          <w:rFonts w:hint="eastAsia" w:ascii="宋体" w:hAnsi="宋体" w:eastAsia="宋体" w:cs="宋体"/>
          <w:kern w:val="2"/>
          <w:sz w:val="24"/>
          <w:szCs w:val="24"/>
          <w:lang w:val="en-US" w:eastAsia="zh-CN" w:bidi="ar-SA"/>
        </w:rPr>
        <w:t>甲方</w:t>
      </w:r>
      <w:r>
        <w:rPr>
          <w:rFonts w:hint="eastAsia" w:ascii="宋体" w:hAnsi="宋体" w:eastAsia="宋体" w:cs="宋体"/>
          <w:kern w:val="2"/>
          <w:sz w:val="24"/>
          <w:szCs w:val="24"/>
          <w:lang w:val="en-US" w:bidi="ar-SA"/>
        </w:rPr>
        <w:t>建议交通主管部门给予</w:t>
      </w:r>
      <w:r>
        <w:rPr>
          <w:rFonts w:hint="eastAsia" w:ascii="宋体" w:hAnsi="宋体" w:eastAsia="宋体" w:cs="宋体"/>
          <w:kern w:val="2"/>
          <w:sz w:val="24"/>
          <w:szCs w:val="24"/>
          <w:lang w:val="en-US" w:eastAsia="zh-CN" w:bidi="ar-SA"/>
        </w:rPr>
        <w:t>乙方</w:t>
      </w:r>
      <w:r>
        <w:rPr>
          <w:rFonts w:hint="eastAsia" w:ascii="宋体" w:hAnsi="宋体" w:eastAsia="宋体" w:cs="宋体"/>
          <w:kern w:val="2"/>
          <w:sz w:val="24"/>
          <w:szCs w:val="24"/>
          <w:lang w:val="en-US" w:bidi="ar-SA"/>
        </w:rPr>
        <w:t>一至三年内不得进入其主管的公路水运建设市场的处罚。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kern w:val="2"/>
          <w:sz w:val="24"/>
          <w:szCs w:val="24"/>
          <w:lang w:val="en-US" w:bidi="ar-SA"/>
        </w:rPr>
      </w:pPr>
      <w:r>
        <w:rPr>
          <w:rFonts w:hint="eastAsia" w:ascii="宋体" w:hAnsi="宋体" w:eastAsia="宋体" w:cs="宋体"/>
          <w:kern w:val="2"/>
          <w:sz w:val="24"/>
          <w:szCs w:val="24"/>
          <w:lang w:val="en-US" w:bidi="ar-SA"/>
        </w:rPr>
        <w:t>5、双方约定：本合同由双方或双方上级单位的纪检监察部门负责监督执行。由</w:t>
      </w:r>
      <w:r>
        <w:rPr>
          <w:rFonts w:hint="eastAsia" w:ascii="宋体" w:hAnsi="宋体" w:eastAsia="宋体" w:cs="宋体"/>
          <w:kern w:val="2"/>
          <w:sz w:val="24"/>
          <w:szCs w:val="24"/>
          <w:lang w:val="en-US" w:eastAsia="zh-CN" w:bidi="ar-SA"/>
        </w:rPr>
        <w:t>甲方</w:t>
      </w:r>
      <w:r>
        <w:rPr>
          <w:rFonts w:hint="eastAsia" w:ascii="宋体" w:hAnsi="宋体" w:eastAsia="宋体" w:cs="宋体"/>
          <w:kern w:val="2"/>
          <w:sz w:val="24"/>
          <w:szCs w:val="24"/>
          <w:lang w:val="en-US" w:bidi="ar-SA"/>
        </w:rPr>
        <w:t>或</w:t>
      </w:r>
      <w:r>
        <w:rPr>
          <w:rFonts w:hint="eastAsia" w:ascii="宋体" w:hAnsi="宋体" w:eastAsia="宋体" w:cs="宋体"/>
          <w:kern w:val="2"/>
          <w:sz w:val="24"/>
          <w:szCs w:val="24"/>
          <w:lang w:val="en-US" w:eastAsia="zh-CN" w:bidi="ar-SA"/>
        </w:rPr>
        <w:t>甲方</w:t>
      </w:r>
      <w:r>
        <w:rPr>
          <w:rFonts w:hint="eastAsia" w:ascii="宋体" w:hAnsi="宋体" w:eastAsia="宋体" w:cs="宋体"/>
          <w:kern w:val="2"/>
          <w:sz w:val="24"/>
          <w:szCs w:val="24"/>
          <w:lang w:val="en-US" w:bidi="ar-SA"/>
        </w:rPr>
        <w:t>上级单位的纪检监察部门约请</w:t>
      </w:r>
      <w:r>
        <w:rPr>
          <w:rFonts w:hint="eastAsia" w:ascii="宋体" w:hAnsi="宋体" w:eastAsia="宋体" w:cs="宋体"/>
          <w:kern w:val="2"/>
          <w:sz w:val="24"/>
          <w:szCs w:val="24"/>
          <w:lang w:val="en-US" w:eastAsia="zh-CN" w:bidi="ar-SA"/>
        </w:rPr>
        <w:t>乙方</w:t>
      </w:r>
      <w:r>
        <w:rPr>
          <w:rFonts w:hint="eastAsia" w:ascii="宋体" w:hAnsi="宋体" w:eastAsia="宋体" w:cs="宋体"/>
          <w:kern w:val="2"/>
          <w:sz w:val="24"/>
          <w:szCs w:val="24"/>
          <w:lang w:val="en-US" w:bidi="ar-SA"/>
        </w:rPr>
        <w:t>或</w:t>
      </w:r>
      <w:r>
        <w:rPr>
          <w:rFonts w:hint="eastAsia" w:ascii="宋体" w:hAnsi="宋体" w:eastAsia="宋体" w:cs="宋体"/>
          <w:kern w:val="2"/>
          <w:sz w:val="24"/>
          <w:szCs w:val="24"/>
          <w:lang w:val="en-US" w:eastAsia="zh-CN" w:bidi="ar-SA"/>
        </w:rPr>
        <w:t>乙方</w:t>
      </w:r>
      <w:r>
        <w:rPr>
          <w:rFonts w:hint="eastAsia" w:ascii="宋体" w:hAnsi="宋体" w:eastAsia="宋体" w:cs="宋体"/>
          <w:kern w:val="2"/>
          <w:sz w:val="24"/>
          <w:szCs w:val="24"/>
          <w:lang w:val="en-US" w:bidi="ar-SA"/>
        </w:rPr>
        <w:t>上级单位纪检监察部门对本合同执行情况进行检查，提出在本合同规定范围内的裁定意见。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kern w:val="2"/>
          <w:sz w:val="24"/>
          <w:szCs w:val="24"/>
          <w:lang w:val="en-US" w:bidi="ar-SA"/>
        </w:rPr>
      </w:pPr>
      <w:r>
        <w:rPr>
          <w:rFonts w:hint="eastAsia" w:ascii="宋体" w:hAnsi="宋体" w:eastAsia="宋体" w:cs="宋体"/>
          <w:kern w:val="2"/>
          <w:sz w:val="24"/>
          <w:szCs w:val="24"/>
          <w:lang w:val="en-US" w:bidi="ar-SA"/>
        </w:rPr>
        <w:t>6、本合同有效期为</w:t>
      </w:r>
      <w:r>
        <w:rPr>
          <w:rFonts w:hint="eastAsia" w:ascii="宋体" w:hAnsi="宋体" w:eastAsia="宋体" w:cs="宋体"/>
          <w:kern w:val="2"/>
          <w:sz w:val="24"/>
          <w:szCs w:val="24"/>
          <w:lang w:val="en-US" w:eastAsia="zh-CN" w:bidi="ar-SA"/>
        </w:rPr>
        <w:t>甲方</w:t>
      </w:r>
      <w:r>
        <w:rPr>
          <w:rFonts w:hint="eastAsia" w:ascii="宋体" w:hAnsi="宋体" w:eastAsia="宋体" w:cs="宋体"/>
          <w:kern w:val="2"/>
          <w:sz w:val="24"/>
          <w:szCs w:val="24"/>
          <w:lang w:val="en-US" w:bidi="ar-SA"/>
        </w:rPr>
        <w:t>和</w:t>
      </w:r>
      <w:r>
        <w:rPr>
          <w:rFonts w:hint="eastAsia" w:ascii="宋体" w:hAnsi="宋体" w:eastAsia="宋体" w:cs="宋体"/>
          <w:kern w:val="2"/>
          <w:sz w:val="24"/>
          <w:szCs w:val="24"/>
          <w:lang w:val="en-US" w:eastAsia="zh-CN" w:bidi="ar-SA"/>
        </w:rPr>
        <w:t>乙方</w:t>
      </w:r>
      <w:r>
        <w:rPr>
          <w:rFonts w:hint="eastAsia" w:ascii="宋体" w:hAnsi="宋体" w:eastAsia="宋体" w:cs="宋体"/>
          <w:kern w:val="2"/>
          <w:sz w:val="24"/>
          <w:szCs w:val="24"/>
          <w:lang w:val="en-US" w:bidi="ar-SA"/>
        </w:rPr>
        <w:t>签署之日起至该工程项目竣工验收后止。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kern w:val="2"/>
          <w:sz w:val="24"/>
          <w:szCs w:val="24"/>
          <w:lang w:val="en-US" w:bidi="ar-SA"/>
        </w:rPr>
      </w:pPr>
      <w:r>
        <w:rPr>
          <w:rFonts w:hint="eastAsia" w:ascii="宋体" w:hAnsi="宋体" w:eastAsia="宋体" w:cs="宋体"/>
          <w:kern w:val="2"/>
          <w:sz w:val="24"/>
          <w:szCs w:val="24"/>
          <w:lang w:val="en-US" w:bidi="ar-SA"/>
        </w:rPr>
        <w:t>7、本合同作为合同的附件，与工程合同具有同等的法律效力，经合同双方签署后立即生效。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kern w:val="2"/>
          <w:sz w:val="24"/>
          <w:szCs w:val="24"/>
          <w:lang w:val="en-US" w:bidi="ar-SA"/>
        </w:rPr>
      </w:pPr>
      <w:r>
        <w:rPr>
          <w:rFonts w:hint="eastAsia" w:ascii="宋体" w:hAnsi="宋体" w:eastAsia="宋体" w:cs="宋体"/>
          <w:kern w:val="2"/>
          <w:sz w:val="24"/>
          <w:szCs w:val="24"/>
          <w:lang w:val="en-US" w:bidi="ar-SA"/>
        </w:rPr>
        <w:t>8、本合同一式三份，由</w:t>
      </w:r>
      <w:r>
        <w:rPr>
          <w:rFonts w:hint="eastAsia" w:ascii="宋体" w:hAnsi="宋体" w:eastAsia="宋体" w:cs="宋体"/>
          <w:kern w:val="2"/>
          <w:sz w:val="24"/>
          <w:szCs w:val="24"/>
          <w:lang w:val="en-US" w:eastAsia="zh-CN" w:bidi="ar-SA"/>
        </w:rPr>
        <w:t>甲方</w:t>
      </w:r>
      <w:r>
        <w:rPr>
          <w:rFonts w:hint="eastAsia" w:ascii="宋体" w:hAnsi="宋体" w:eastAsia="宋体" w:cs="宋体"/>
          <w:kern w:val="2"/>
          <w:sz w:val="24"/>
          <w:szCs w:val="24"/>
          <w:lang w:val="en-US" w:bidi="ar-SA"/>
        </w:rPr>
        <w:t>和</w:t>
      </w:r>
      <w:r>
        <w:rPr>
          <w:rFonts w:hint="eastAsia" w:ascii="宋体" w:hAnsi="宋体" w:eastAsia="宋体" w:cs="宋体"/>
          <w:kern w:val="2"/>
          <w:sz w:val="24"/>
          <w:szCs w:val="24"/>
          <w:lang w:val="en-US" w:eastAsia="zh-CN" w:bidi="ar-SA"/>
        </w:rPr>
        <w:t>乙方</w:t>
      </w:r>
      <w:r>
        <w:rPr>
          <w:rFonts w:hint="eastAsia" w:ascii="宋体" w:hAnsi="宋体" w:eastAsia="宋体" w:cs="宋体"/>
          <w:kern w:val="2"/>
          <w:sz w:val="24"/>
          <w:szCs w:val="24"/>
          <w:lang w:val="en-US" w:bidi="ar-SA"/>
        </w:rPr>
        <w:t>各执—份，送交监督单位一份。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pacing w:val="2"/>
          <w:kern w:val="2"/>
          <w:sz w:val="24"/>
          <w:szCs w:val="24"/>
          <w:lang w:val="en-US" w:bidi="ar-SA"/>
        </w:rPr>
      </w:pPr>
      <w:r>
        <w:rPr>
          <w:rFonts w:hint="eastAsia" w:ascii="宋体" w:hAnsi="宋体" w:eastAsia="宋体" w:cs="宋体"/>
          <w:kern w:val="2"/>
          <w:sz w:val="24"/>
          <w:szCs w:val="24"/>
          <w:lang w:val="en-US" w:eastAsia="zh-CN" w:bidi="ar-SA"/>
        </w:rPr>
        <w:t>甲方</w:t>
      </w:r>
      <w:r>
        <w:rPr>
          <w:rFonts w:hint="eastAsia" w:ascii="宋体" w:hAnsi="宋体" w:eastAsia="宋体" w:cs="宋体"/>
          <w:spacing w:val="2"/>
          <w:kern w:val="2"/>
          <w:sz w:val="24"/>
          <w:szCs w:val="24"/>
          <w:lang w:val="en-US" w:bidi="ar-SA"/>
        </w:rPr>
        <w:t xml:space="preserve">：                                        </w:t>
      </w:r>
      <w:r>
        <w:rPr>
          <w:rFonts w:hint="eastAsia" w:ascii="宋体" w:hAnsi="宋体" w:eastAsia="宋体" w:cs="宋体"/>
          <w:spacing w:val="2"/>
          <w:kern w:val="2"/>
          <w:sz w:val="24"/>
          <w:szCs w:val="24"/>
          <w:lang w:val="en-US" w:eastAsia="zh-CN" w:bidi="ar-SA"/>
        </w:rPr>
        <w:t>乙方</w:t>
      </w:r>
      <w:r>
        <w:rPr>
          <w:rFonts w:hint="eastAsia" w:ascii="宋体" w:hAnsi="宋体" w:eastAsia="宋体" w:cs="宋体"/>
          <w:spacing w:val="2"/>
          <w:kern w:val="2"/>
          <w:sz w:val="24"/>
          <w:szCs w:val="24"/>
          <w:lang w:val="en-US" w:bidi="ar-SA"/>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pacing w:val="2"/>
          <w:kern w:val="2"/>
          <w:sz w:val="24"/>
          <w:szCs w:val="24"/>
          <w:lang w:val="en-US" w:bidi="ar-SA"/>
        </w:rPr>
      </w:pPr>
      <w:r>
        <w:rPr>
          <w:rFonts w:hint="eastAsia" w:ascii="宋体" w:hAnsi="宋体" w:eastAsia="宋体" w:cs="宋体"/>
          <w:kern w:val="2"/>
          <w:sz w:val="24"/>
          <w:szCs w:val="24"/>
          <w:lang w:val="en-US" w:bidi="ar-SA"/>
        </w:rPr>
        <w:t>（盖章）                                             （盖章）</w:t>
      </w:r>
    </w:p>
    <w:p>
      <w:pPr>
        <w:keepNext w:val="0"/>
        <w:keepLines w:val="0"/>
        <w:pageBreakBefore w:val="0"/>
        <w:widowControl w:val="0"/>
        <w:kinsoku/>
        <w:wordWrap/>
        <w:overflowPunct/>
        <w:topLinePunct w:val="0"/>
        <w:autoSpaceDE/>
        <w:autoSpaceDN/>
        <w:bidi w:val="0"/>
        <w:adjustRightInd/>
        <w:snapToGrid/>
        <w:spacing w:line="360" w:lineRule="auto"/>
        <w:ind w:firstLine="488" w:firstLineChars="200"/>
        <w:jc w:val="left"/>
        <w:textAlignment w:val="auto"/>
        <w:rPr>
          <w:rFonts w:hint="eastAsia" w:ascii="宋体" w:hAnsi="宋体" w:eastAsia="宋体" w:cs="宋体"/>
          <w:spacing w:val="2"/>
          <w:kern w:val="2"/>
          <w:sz w:val="24"/>
          <w:szCs w:val="24"/>
          <w:lang w:val="en-US" w:bidi="ar-SA"/>
        </w:rPr>
      </w:pPr>
      <w:r>
        <w:rPr>
          <w:rFonts w:hint="eastAsia" w:ascii="宋体" w:hAnsi="宋体" w:eastAsia="宋体" w:cs="宋体"/>
          <w:spacing w:val="2"/>
          <w:kern w:val="2"/>
          <w:sz w:val="24"/>
          <w:szCs w:val="24"/>
          <w:lang w:val="en-US" w:bidi="ar-SA"/>
        </w:rPr>
        <w:t>法定代表人                                    法定代表人</w:t>
      </w:r>
    </w:p>
    <w:p>
      <w:pPr>
        <w:keepNext w:val="0"/>
        <w:keepLines w:val="0"/>
        <w:pageBreakBefore w:val="0"/>
        <w:widowControl w:val="0"/>
        <w:kinsoku/>
        <w:wordWrap/>
        <w:overflowPunct/>
        <w:topLinePunct w:val="0"/>
        <w:autoSpaceDE/>
        <w:autoSpaceDN/>
        <w:bidi w:val="0"/>
        <w:adjustRightInd/>
        <w:snapToGrid/>
        <w:spacing w:line="360" w:lineRule="auto"/>
        <w:ind w:firstLine="488" w:firstLineChars="200"/>
        <w:jc w:val="left"/>
        <w:textAlignment w:val="auto"/>
        <w:rPr>
          <w:rFonts w:hint="eastAsia" w:ascii="宋体" w:hAnsi="宋体" w:eastAsia="宋体" w:cs="宋体"/>
          <w:spacing w:val="2"/>
          <w:kern w:val="2"/>
          <w:sz w:val="24"/>
          <w:szCs w:val="24"/>
          <w:lang w:val="en-US" w:bidi="ar-SA"/>
        </w:rPr>
      </w:pPr>
      <w:r>
        <w:rPr>
          <w:rFonts w:hint="eastAsia" w:ascii="宋体" w:hAnsi="宋体" w:eastAsia="宋体" w:cs="宋体"/>
          <w:spacing w:val="2"/>
          <w:kern w:val="2"/>
          <w:sz w:val="24"/>
          <w:szCs w:val="24"/>
          <w:lang w:val="en-US" w:bidi="ar-SA"/>
        </w:rPr>
        <w:t>或其授权代理人：                         或其授权代理人：</w:t>
      </w:r>
    </w:p>
    <w:p>
      <w:pPr>
        <w:keepNext w:val="0"/>
        <w:keepLines w:val="0"/>
        <w:pageBreakBefore w:val="0"/>
        <w:widowControl w:val="0"/>
        <w:kinsoku/>
        <w:wordWrap/>
        <w:overflowPunct/>
        <w:topLinePunct w:val="0"/>
        <w:autoSpaceDE/>
        <w:autoSpaceDN/>
        <w:bidi w:val="0"/>
        <w:adjustRightInd/>
        <w:snapToGrid/>
        <w:spacing w:line="360" w:lineRule="auto"/>
        <w:ind w:firstLine="488" w:firstLineChars="200"/>
        <w:jc w:val="left"/>
        <w:textAlignment w:val="auto"/>
        <w:rPr>
          <w:rFonts w:hint="eastAsia" w:ascii="宋体" w:hAnsi="宋体" w:eastAsia="宋体" w:cs="宋体"/>
          <w:spacing w:val="2"/>
          <w:kern w:val="2"/>
          <w:sz w:val="24"/>
          <w:szCs w:val="24"/>
          <w:lang w:val="en-US" w:bidi="ar-SA"/>
        </w:rPr>
      </w:pPr>
    </w:p>
    <w:p>
      <w:pPr>
        <w:keepNext w:val="0"/>
        <w:keepLines w:val="0"/>
        <w:pageBreakBefore w:val="0"/>
        <w:widowControl w:val="0"/>
        <w:kinsoku/>
        <w:wordWrap/>
        <w:overflowPunct/>
        <w:topLinePunct w:val="0"/>
        <w:autoSpaceDE/>
        <w:autoSpaceDN/>
        <w:bidi w:val="0"/>
        <w:adjustRightInd/>
        <w:snapToGrid/>
        <w:spacing w:line="360" w:lineRule="auto"/>
        <w:ind w:firstLine="488" w:firstLineChars="200"/>
        <w:jc w:val="left"/>
        <w:textAlignment w:val="auto"/>
        <w:rPr>
          <w:rFonts w:hint="eastAsia" w:ascii="宋体" w:hAnsi="宋体" w:eastAsia="宋体" w:cs="宋体"/>
          <w:spacing w:val="2"/>
          <w:kern w:val="2"/>
          <w:sz w:val="24"/>
          <w:szCs w:val="24"/>
          <w:lang w:val="en-US" w:bidi="ar-SA"/>
        </w:rPr>
      </w:pPr>
    </w:p>
    <w:p>
      <w:pPr>
        <w:keepNext w:val="0"/>
        <w:keepLines w:val="0"/>
        <w:pageBreakBefore w:val="0"/>
        <w:widowControl w:val="0"/>
        <w:kinsoku/>
        <w:wordWrap/>
        <w:overflowPunct/>
        <w:topLinePunct w:val="0"/>
        <w:autoSpaceDE/>
        <w:autoSpaceDN/>
        <w:bidi w:val="0"/>
        <w:adjustRightInd/>
        <w:snapToGrid/>
        <w:spacing w:line="360" w:lineRule="auto"/>
        <w:ind w:firstLine="488" w:firstLineChars="200"/>
        <w:jc w:val="left"/>
        <w:textAlignment w:val="auto"/>
        <w:rPr>
          <w:rFonts w:hint="eastAsia" w:ascii="宋体" w:hAnsi="宋体" w:eastAsia="宋体" w:cs="宋体"/>
          <w:spacing w:val="2"/>
          <w:kern w:val="2"/>
          <w:sz w:val="24"/>
          <w:szCs w:val="24"/>
          <w:lang w:val="en-US" w:bidi="ar-SA"/>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kern w:val="2"/>
          <w:sz w:val="24"/>
          <w:szCs w:val="24"/>
          <w:lang w:val="en-US" w:bidi="ar-SA"/>
        </w:rPr>
      </w:pPr>
      <w:r>
        <w:rPr>
          <w:rFonts w:hint="eastAsia" w:ascii="宋体" w:hAnsi="宋体" w:eastAsia="宋体" w:cs="宋体"/>
          <w:kern w:val="2"/>
          <w:sz w:val="24"/>
          <w:szCs w:val="24"/>
          <w:lang w:val="en-US" w:bidi="ar-SA"/>
        </w:rPr>
        <w:t>签约日期：年月日</w:t>
      </w:r>
    </w:p>
    <w:p>
      <w:pPr>
        <w:rPr>
          <w:rFonts w:hint="eastAsia"/>
        </w:rPr>
      </w:pPr>
    </w:p>
    <w:bookmarkEnd w:id="137"/>
    <w:bookmarkEnd w:id="138"/>
    <w:bookmarkEnd w:id="139"/>
    <w:bookmarkEnd w:id="140"/>
    <w:p>
      <w:pPr>
        <w:rPr>
          <w:rFonts w:hint="eastAsia" w:asciiTheme="majorEastAsia" w:hAnsiTheme="majorEastAsia" w:eastAsiaTheme="majorEastAsia"/>
          <w:b/>
          <w:sz w:val="44"/>
          <w:szCs w:val="44"/>
        </w:rPr>
      </w:pPr>
      <w:bookmarkStart w:id="219" w:name="_Toc26554093"/>
      <w:bookmarkStart w:id="220" w:name="_Toc49090575"/>
      <w:bookmarkStart w:id="221" w:name="_Toc120614281"/>
      <w:r>
        <w:rPr>
          <w:rFonts w:hint="eastAsia" w:asciiTheme="majorEastAsia" w:hAnsiTheme="majorEastAsia" w:eastAsiaTheme="majorEastAsia"/>
          <w:b/>
          <w:sz w:val="44"/>
          <w:szCs w:val="44"/>
        </w:rPr>
        <w:br w:type="page"/>
      </w:r>
    </w:p>
    <w:p>
      <w:pPr>
        <w:spacing w:line="360" w:lineRule="auto"/>
        <w:ind w:firstLine="883" w:firstLineChars="200"/>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第六章  投标</w:t>
      </w:r>
      <w:bookmarkEnd w:id="219"/>
      <w:bookmarkEnd w:id="220"/>
      <w:bookmarkEnd w:id="221"/>
      <w:r>
        <w:rPr>
          <w:rFonts w:hint="eastAsia" w:asciiTheme="majorEastAsia" w:hAnsiTheme="majorEastAsia" w:eastAsiaTheme="majorEastAsia"/>
          <w:b/>
          <w:sz w:val="44"/>
          <w:szCs w:val="44"/>
        </w:rPr>
        <w:t>文件格式</w:t>
      </w:r>
    </w:p>
    <w:p>
      <w:pPr>
        <w:tabs>
          <w:tab w:val="left" w:pos="1965"/>
        </w:tabs>
        <w:rPr>
          <w:rFonts w:ascii="宋体" w:hAnsi="宋体"/>
          <w:sz w:val="28"/>
          <w:szCs w:val="28"/>
        </w:rPr>
      </w:pPr>
      <w:bookmarkStart w:id="222" w:name="_Hlt26671244"/>
      <w:bookmarkEnd w:id="222"/>
      <w:bookmarkStart w:id="223" w:name="_Hlt26955039"/>
      <w:bookmarkEnd w:id="223"/>
      <w:bookmarkStart w:id="224" w:name="_Toc120614284"/>
      <w:r>
        <w:rPr>
          <w:rFonts w:hint="eastAsia" w:ascii="宋体" w:hAnsi="宋体"/>
          <w:sz w:val="28"/>
          <w:szCs w:val="28"/>
        </w:rPr>
        <w:t>第一部分格式：</w:t>
      </w:r>
    </w:p>
    <w:p>
      <w:pPr>
        <w:tabs>
          <w:tab w:val="left" w:pos="1965"/>
        </w:tabs>
        <w:jc w:val="right"/>
        <w:rPr>
          <w:rFonts w:hint="eastAsia" w:ascii="宋体" w:hAnsi="宋体"/>
          <w:sz w:val="28"/>
          <w:szCs w:val="28"/>
        </w:rPr>
      </w:pPr>
      <w:r>
        <w:rPr>
          <w:rFonts w:hint="eastAsia" w:ascii="宋体" w:hAnsi="宋体"/>
          <w:sz w:val="28"/>
          <w:szCs w:val="28"/>
        </w:rPr>
        <w:t>封面</w:t>
      </w:r>
    </w:p>
    <w:p>
      <w:pPr>
        <w:tabs>
          <w:tab w:val="left" w:pos="2020"/>
          <w:tab w:val="center" w:pos="4535"/>
        </w:tabs>
        <w:spacing w:line="400" w:lineRule="exact"/>
        <w:ind w:firstLine="280" w:firstLineChars="100"/>
        <w:rPr>
          <w:rFonts w:ascii="宋体" w:hAnsi="宋体"/>
          <w:sz w:val="28"/>
          <w:szCs w:val="20"/>
        </w:rPr>
      </w:pPr>
    </w:p>
    <w:p>
      <w:pPr>
        <w:tabs>
          <w:tab w:val="left" w:pos="2020"/>
          <w:tab w:val="center" w:pos="4535"/>
        </w:tabs>
        <w:spacing w:line="400" w:lineRule="exact"/>
        <w:ind w:firstLine="7830" w:firstLineChars="2600"/>
        <w:rPr>
          <w:rFonts w:hint="default"/>
          <w:lang w:val="en-US" w:eastAsia="zh-CN"/>
        </w:rPr>
      </w:pPr>
      <w:r>
        <w:rPr>
          <w:rFonts w:hint="eastAsia" w:ascii="宋体" w:hAnsi="宋体"/>
          <w:b/>
          <w:bCs/>
          <w:sz w:val="30"/>
          <w:szCs w:val="30"/>
          <w:lang w:val="en-US" w:eastAsia="zh-CN"/>
        </w:rPr>
        <w:t>正/副本</w:t>
      </w:r>
      <w:r>
        <w:rPr>
          <w:rFonts w:hint="eastAsia" w:ascii="宋体" w:hAnsi="宋体"/>
          <w:sz w:val="28"/>
          <w:szCs w:val="20"/>
          <w:lang w:val="en-US" w:eastAsia="zh-CN"/>
        </w:rPr>
        <w:t xml:space="preserve"> </w:t>
      </w:r>
    </w:p>
    <w:p>
      <w:pPr>
        <w:tabs>
          <w:tab w:val="left" w:pos="159"/>
        </w:tabs>
        <w:rPr>
          <w:rFonts w:hint="eastAsia" w:ascii="宋体" w:hAnsi="宋体"/>
          <w:sz w:val="28"/>
          <w:szCs w:val="28"/>
        </w:rPr>
      </w:pPr>
    </w:p>
    <w:p>
      <w:pPr>
        <w:spacing w:after="60" w:line="360" w:lineRule="auto"/>
        <w:ind w:left="2285" w:leftChars="171" w:hanging="1926" w:hangingChars="533"/>
        <w:rPr>
          <w:rFonts w:hint="eastAsia" w:ascii="宋体" w:hAnsi="宋体"/>
          <w:szCs w:val="21"/>
        </w:rPr>
      </w:pPr>
      <w:r>
        <w:rPr>
          <w:rFonts w:hint="eastAsia" w:ascii="宋体" w:hAnsi="宋体"/>
          <w:b/>
          <w:sz w:val="36"/>
          <w:szCs w:val="36"/>
        </w:rPr>
        <w:t xml:space="preserve"> </w:t>
      </w:r>
      <w:r>
        <w:rPr>
          <w:rFonts w:ascii="宋体" w:hAnsi="宋体"/>
          <w:b/>
          <w:sz w:val="36"/>
          <w:szCs w:val="36"/>
        </w:rPr>
        <w:t xml:space="preserve">        </w:t>
      </w:r>
      <w:r>
        <w:rPr>
          <w:rFonts w:ascii="宋体" w:hAnsi="宋体"/>
          <w:b/>
          <w:sz w:val="36"/>
          <w:szCs w:val="36"/>
          <w:u w:val="single"/>
        </w:rPr>
        <w:t xml:space="preserve">        </w:t>
      </w:r>
      <w:r>
        <w:rPr>
          <w:rFonts w:hint="eastAsia" w:ascii="宋体" w:hAnsi="宋体"/>
          <w:b/>
          <w:bCs/>
          <w:spacing w:val="-6"/>
          <w:sz w:val="30"/>
          <w:szCs w:val="30"/>
          <w:u w:val="single"/>
        </w:rPr>
        <w:t>（项目名称）</w:t>
      </w:r>
      <w:r>
        <w:rPr>
          <w:rFonts w:hint="eastAsia" w:ascii="宋体" w:hAnsi="宋体"/>
          <w:b/>
          <w:sz w:val="30"/>
          <w:szCs w:val="30"/>
          <w:u w:val="single"/>
        </w:rPr>
        <w:t xml:space="preserve">                   </w:t>
      </w:r>
      <w:r>
        <w:rPr>
          <w:rFonts w:ascii="宋体" w:hAnsi="宋体"/>
          <w:b/>
          <w:sz w:val="36"/>
          <w:szCs w:val="36"/>
        </w:rPr>
        <w:t xml:space="preserve"> </w:t>
      </w:r>
      <w:r>
        <w:rPr>
          <w:rFonts w:hint="eastAsia" w:ascii="宋体" w:hAnsi="宋体"/>
          <w:b/>
          <w:sz w:val="36"/>
          <w:szCs w:val="36"/>
        </w:rPr>
        <w:t>项目</w:t>
      </w:r>
    </w:p>
    <w:p>
      <w:pPr>
        <w:spacing w:after="60" w:line="360" w:lineRule="auto"/>
        <w:jc w:val="center"/>
        <w:rPr>
          <w:rFonts w:ascii="宋体" w:hAnsi="宋体"/>
          <w:b/>
          <w:bCs/>
          <w:sz w:val="44"/>
          <w:szCs w:val="44"/>
        </w:rPr>
      </w:pPr>
    </w:p>
    <w:p>
      <w:pPr>
        <w:spacing w:after="60" w:line="360" w:lineRule="auto"/>
        <w:jc w:val="center"/>
        <w:rPr>
          <w:rFonts w:hint="eastAsia" w:ascii="宋体" w:hAnsi="宋体"/>
          <w:b/>
          <w:bCs/>
          <w:sz w:val="30"/>
          <w:szCs w:val="30"/>
        </w:rPr>
      </w:pPr>
      <w:r>
        <w:rPr>
          <w:rFonts w:hint="eastAsia" w:ascii="宋体" w:hAnsi="宋体"/>
          <w:b/>
          <w:bCs/>
          <w:sz w:val="30"/>
          <w:szCs w:val="30"/>
        </w:rPr>
        <w:t>投标文件</w:t>
      </w:r>
    </w:p>
    <w:p>
      <w:pPr>
        <w:spacing w:after="60" w:line="360" w:lineRule="auto"/>
        <w:jc w:val="center"/>
        <w:rPr>
          <w:rFonts w:hint="eastAsia" w:ascii="宋体" w:hAnsi="宋体"/>
          <w:b/>
          <w:bCs/>
          <w:sz w:val="30"/>
          <w:szCs w:val="30"/>
        </w:rPr>
      </w:pPr>
      <w:r>
        <w:rPr>
          <w:rFonts w:hint="eastAsia" w:ascii="宋体" w:hAnsi="宋体"/>
          <w:b/>
          <w:bCs/>
          <w:sz w:val="30"/>
          <w:szCs w:val="30"/>
        </w:rPr>
        <w:t>（资格审查文件）</w:t>
      </w:r>
    </w:p>
    <w:p>
      <w:pPr>
        <w:spacing w:after="60"/>
        <w:jc w:val="center"/>
        <w:rPr>
          <w:rFonts w:hint="eastAsia" w:ascii="宋体" w:hAnsi="宋体"/>
          <w:b/>
          <w:bCs/>
          <w:sz w:val="72"/>
          <w:szCs w:val="72"/>
        </w:rPr>
      </w:pPr>
    </w:p>
    <w:p>
      <w:pPr>
        <w:spacing w:after="60"/>
        <w:jc w:val="center"/>
        <w:rPr>
          <w:rFonts w:hint="eastAsia" w:ascii="宋体" w:hAnsi="宋体"/>
          <w:b/>
          <w:bCs/>
          <w:sz w:val="72"/>
          <w:szCs w:val="72"/>
        </w:rPr>
      </w:pPr>
    </w:p>
    <w:p>
      <w:pPr>
        <w:spacing w:after="60"/>
        <w:jc w:val="center"/>
        <w:rPr>
          <w:rFonts w:ascii="宋体" w:hAnsi="宋体"/>
          <w:b/>
          <w:bCs/>
          <w:sz w:val="72"/>
          <w:szCs w:val="72"/>
        </w:rPr>
      </w:pPr>
    </w:p>
    <w:p>
      <w:pPr>
        <w:tabs>
          <w:tab w:val="left" w:pos="2020"/>
          <w:tab w:val="center" w:pos="4535"/>
        </w:tabs>
        <w:spacing w:line="400" w:lineRule="exact"/>
        <w:ind w:firstLine="280" w:firstLineChars="100"/>
        <w:rPr>
          <w:rFonts w:ascii="宋体" w:hAnsi="宋体"/>
          <w:sz w:val="28"/>
          <w:szCs w:val="20"/>
        </w:rPr>
      </w:pPr>
    </w:p>
    <w:p>
      <w:pPr>
        <w:tabs>
          <w:tab w:val="left" w:pos="2020"/>
          <w:tab w:val="center" w:pos="4535"/>
        </w:tabs>
        <w:spacing w:line="400" w:lineRule="exact"/>
        <w:ind w:firstLine="280" w:firstLineChars="100"/>
        <w:rPr>
          <w:rFonts w:hint="eastAsia" w:ascii="宋体" w:hAnsi="宋体"/>
          <w:sz w:val="28"/>
          <w:szCs w:val="20"/>
        </w:rPr>
      </w:pP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jc w:val="left"/>
        <w:textAlignment w:val="auto"/>
        <w:rPr>
          <w:rFonts w:hint="eastAsia" w:ascii="宋体" w:hAnsi="宋体"/>
          <w:b/>
          <w:sz w:val="30"/>
          <w:szCs w:val="30"/>
        </w:rPr>
      </w:pPr>
      <w:r>
        <w:rPr>
          <w:rFonts w:hint="eastAsia" w:ascii="宋体" w:hAnsi="宋体"/>
          <w:b/>
          <w:sz w:val="30"/>
          <w:szCs w:val="30"/>
          <w:lang w:val="en-US" w:eastAsia="zh-CN"/>
        </w:rPr>
        <w:t>投标单位</w:t>
      </w:r>
      <w:r>
        <w:rPr>
          <w:rFonts w:hint="eastAsia" w:ascii="宋体" w:hAnsi="宋体"/>
          <w:b/>
          <w:sz w:val="30"/>
          <w:szCs w:val="30"/>
        </w:rPr>
        <w:t>（盖公章）：</w:t>
      </w:r>
      <w:r>
        <w:rPr>
          <w:rFonts w:hint="eastAsia" w:ascii="宋体" w:hAnsi="宋体"/>
          <w:b/>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jc w:val="left"/>
        <w:textAlignment w:val="auto"/>
        <w:rPr>
          <w:rFonts w:ascii="宋体" w:hAnsi="宋体"/>
          <w:b/>
          <w:sz w:val="30"/>
          <w:szCs w:val="30"/>
          <w:u w:val="single"/>
        </w:rPr>
      </w:pPr>
      <w:r>
        <w:rPr>
          <w:rFonts w:hint="eastAsia" w:ascii="宋体" w:hAnsi="宋体"/>
          <w:b/>
          <w:sz w:val="30"/>
          <w:szCs w:val="30"/>
        </w:rPr>
        <w:t>法定代表人（或</w:t>
      </w:r>
      <w:r>
        <w:rPr>
          <w:rFonts w:hint="eastAsia" w:ascii="宋体" w:hAnsi="宋体"/>
          <w:b/>
          <w:sz w:val="30"/>
          <w:szCs w:val="30"/>
          <w:lang w:val="en-US" w:eastAsia="zh-CN"/>
        </w:rPr>
        <w:t>被授权人</w:t>
      </w:r>
      <w:r>
        <w:rPr>
          <w:rFonts w:hint="eastAsia" w:ascii="宋体" w:hAnsi="宋体"/>
          <w:b/>
          <w:sz w:val="30"/>
          <w:szCs w:val="30"/>
        </w:rPr>
        <w:t>）签字</w:t>
      </w:r>
      <w:bookmarkStart w:id="225" w:name="_Hlk81344630"/>
      <w:r>
        <w:rPr>
          <w:rFonts w:hint="eastAsia" w:ascii="宋体" w:hAnsi="宋体"/>
          <w:b/>
          <w:sz w:val="30"/>
          <w:szCs w:val="30"/>
        </w:rPr>
        <w:t>（或盖章）</w:t>
      </w:r>
      <w:bookmarkEnd w:id="225"/>
      <w:r>
        <w:rPr>
          <w:rFonts w:hint="eastAsia" w:ascii="宋体" w:hAnsi="宋体"/>
          <w:b/>
          <w:sz w:val="30"/>
          <w:szCs w:val="30"/>
        </w:rPr>
        <w:t>：</w:t>
      </w:r>
      <w:r>
        <w:rPr>
          <w:rFonts w:hint="eastAsia" w:ascii="宋体" w:hAnsi="宋体"/>
          <w:b/>
          <w:sz w:val="30"/>
          <w:szCs w:val="30"/>
          <w:u w:val="single"/>
        </w:rPr>
        <w:t xml:space="preserve">      </w:t>
      </w:r>
      <w:r>
        <w:rPr>
          <w:rFonts w:hint="eastAsia" w:ascii="宋体" w:hAnsi="宋体"/>
          <w:b/>
          <w:sz w:val="30"/>
          <w:szCs w:val="30"/>
          <w:u w:val="single"/>
          <w:lang w:val="en-US" w:eastAsia="zh-CN"/>
        </w:rPr>
        <w:t xml:space="preserve">      </w:t>
      </w:r>
      <w:r>
        <w:rPr>
          <w:rFonts w:hint="eastAsia" w:ascii="宋体" w:hAnsi="宋体"/>
          <w:b/>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jc w:val="left"/>
        <w:textAlignment w:val="auto"/>
        <w:rPr>
          <w:rFonts w:hint="eastAsia" w:ascii="宋体" w:hAnsi="宋体"/>
          <w:b/>
          <w:sz w:val="30"/>
          <w:szCs w:val="30"/>
          <w:u w:val="single"/>
        </w:rPr>
      </w:pPr>
      <w:r>
        <w:rPr>
          <w:rFonts w:hint="eastAsia" w:ascii="宋体" w:hAnsi="宋体"/>
          <w:b/>
          <w:sz w:val="30"/>
          <w:szCs w:val="30"/>
        </w:rPr>
        <w:t>日    期：</w:t>
      </w:r>
      <w:r>
        <w:rPr>
          <w:rFonts w:hint="eastAsia" w:ascii="宋体" w:hAnsi="宋体"/>
          <w:b/>
          <w:sz w:val="30"/>
          <w:szCs w:val="30"/>
          <w:u w:val="single"/>
        </w:rPr>
        <w:t xml:space="preserve">                                   </w:t>
      </w:r>
      <w:r>
        <w:rPr>
          <w:rFonts w:hint="eastAsia" w:ascii="宋体" w:hAnsi="宋体"/>
          <w:b/>
          <w:sz w:val="30"/>
          <w:szCs w:val="30"/>
          <w:u w:val="single"/>
          <w:lang w:val="en-US" w:eastAsia="zh-CN"/>
        </w:rPr>
        <w:t xml:space="preserve">          </w:t>
      </w:r>
      <w:r>
        <w:rPr>
          <w:rFonts w:hint="eastAsia" w:ascii="宋体" w:hAnsi="宋体"/>
          <w:b/>
          <w:sz w:val="30"/>
          <w:szCs w:val="30"/>
          <w:u w:val="single"/>
        </w:rPr>
        <w:t xml:space="preserve"> </w:t>
      </w:r>
    </w:p>
    <w:p>
      <w:pPr>
        <w:spacing w:line="360" w:lineRule="auto"/>
        <w:jc w:val="center"/>
        <w:rPr>
          <w:b/>
          <w:bCs/>
          <w:color w:val="000000"/>
          <w:sz w:val="28"/>
          <w:szCs w:val="28"/>
        </w:rPr>
      </w:pPr>
    </w:p>
    <w:p>
      <w:pPr>
        <w:rPr>
          <w:b/>
          <w:bCs/>
          <w:color w:val="000000"/>
          <w:sz w:val="28"/>
          <w:szCs w:val="28"/>
        </w:rPr>
      </w:pPr>
      <w:r>
        <w:rPr>
          <w:b/>
          <w:bCs/>
          <w:color w:val="000000"/>
          <w:sz w:val="28"/>
          <w:szCs w:val="28"/>
        </w:rPr>
        <w:br w:type="page"/>
      </w:r>
    </w:p>
    <w:p>
      <w:pPr>
        <w:spacing w:line="360" w:lineRule="auto"/>
        <w:jc w:val="center"/>
        <w:rPr>
          <w:b/>
          <w:bCs/>
          <w:color w:val="000000"/>
          <w:sz w:val="28"/>
          <w:szCs w:val="28"/>
        </w:rPr>
      </w:pPr>
      <w:r>
        <w:rPr>
          <w:b/>
          <w:bCs/>
          <w:color w:val="000000"/>
          <w:sz w:val="28"/>
          <w:szCs w:val="28"/>
        </w:rPr>
        <w:t>一、关于资格文件的声明函</w:t>
      </w:r>
    </w:p>
    <w:p>
      <w:pPr>
        <w:snapToGrid w:val="0"/>
        <w:spacing w:line="360" w:lineRule="auto"/>
        <w:rPr>
          <w:color w:val="000000"/>
          <w:sz w:val="24"/>
          <w:u w:val="single"/>
        </w:rPr>
      </w:pPr>
      <w:r>
        <w:rPr>
          <w:rFonts w:hint="eastAsia"/>
          <w:color w:val="000000"/>
          <w:sz w:val="24"/>
          <w:u w:val="single"/>
          <w:lang w:eastAsia="zh-CN"/>
        </w:rPr>
        <w:t>南通港码头管理有限公司</w:t>
      </w:r>
      <w:r>
        <w:rPr>
          <w:color w:val="000000"/>
          <w:sz w:val="24"/>
          <w:u w:val="single"/>
        </w:rPr>
        <w:t>：</w:t>
      </w:r>
    </w:p>
    <w:p>
      <w:pPr>
        <w:overflowPunct w:val="0"/>
        <w:adjustRightInd w:val="0"/>
        <w:spacing w:line="360" w:lineRule="auto"/>
        <w:ind w:firstLine="660"/>
        <w:jc w:val="left"/>
        <w:textAlignment w:val="baseline"/>
        <w:rPr>
          <w:color w:val="000000"/>
          <w:sz w:val="24"/>
        </w:rPr>
      </w:pPr>
      <w:r>
        <w:rPr>
          <w:color w:val="000000"/>
          <w:sz w:val="24"/>
          <w:lang w:bidi="ar"/>
        </w:rPr>
        <w:t>本公司愿就由贵单位组织实施的</w:t>
      </w:r>
      <w:r>
        <w:rPr>
          <w:color w:val="000000"/>
          <w:sz w:val="24"/>
          <w:u w:val="single"/>
          <w:lang w:bidi="ar"/>
        </w:rPr>
        <w:t xml:space="preserve">                        </w:t>
      </w:r>
      <w:r>
        <w:rPr>
          <w:color w:val="000000"/>
          <w:sz w:val="24"/>
          <w:lang w:bidi="ar"/>
        </w:rPr>
        <w:t>（项目名称）的采购活动进行投标响应。本公司所提交的投标响应文件中所有关于资格响应的文件、证明和陈述均是真实的、准确的。若与真实情况不符，本公司愿意承担由此而产生的一切后果。</w:t>
      </w:r>
    </w:p>
    <w:p>
      <w:pPr>
        <w:overflowPunct w:val="0"/>
        <w:adjustRightInd w:val="0"/>
        <w:spacing w:line="360" w:lineRule="auto"/>
        <w:ind w:firstLine="420"/>
        <w:jc w:val="left"/>
        <w:textAlignment w:val="baseline"/>
        <w:rPr>
          <w:color w:val="000000"/>
          <w:sz w:val="24"/>
        </w:rPr>
      </w:pPr>
    </w:p>
    <w:p>
      <w:pPr>
        <w:overflowPunct w:val="0"/>
        <w:adjustRightInd w:val="0"/>
        <w:spacing w:line="360" w:lineRule="auto"/>
        <w:ind w:firstLine="420"/>
        <w:jc w:val="left"/>
        <w:textAlignment w:val="baseline"/>
        <w:rPr>
          <w:color w:val="000000"/>
          <w:sz w:val="24"/>
        </w:rPr>
      </w:pPr>
    </w:p>
    <w:p>
      <w:pPr>
        <w:snapToGrid w:val="0"/>
        <w:spacing w:line="360" w:lineRule="auto"/>
        <w:jc w:val="right"/>
        <w:rPr>
          <w:color w:val="000000"/>
          <w:sz w:val="24"/>
        </w:rPr>
      </w:pPr>
      <w:r>
        <w:rPr>
          <w:color w:val="000000"/>
          <w:sz w:val="24"/>
          <w:lang w:bidi="ar"/>
        </w:rPr>
        <w:t>投标单位：</w:t>
      </w:r>
      <w:r>
        <w:rPr>
          <w:color w:val="000000"/>
          <w:sz w:val="24"/>
          <w:u w:val="single"/>
          <w:lang w:bidi="ar"/>
        </w:rPr>
        <w:t xml:space="preserve">                    </w:t>
      </w:r>
      <w:r>
        <w:rPr>
          <w:color w:val="000000"/>
          <w:sz w:val="24"/>
          <w:lang w:bidi="ar"/>
        </w:rPr>
        <w:t>（加盖公章）</w:t>
      </w:r>
    </w:p>
    <w:p>
      <w:pPr>
        <w:snapToGrid w:val="0"/>
        <w:spacing w:line="360" w:lineRule="auto"/>
        <w:ind w:firstLine="2400" w:firstLineChars="1000"/>
        <w:jc w:val="right"/>
        <w:rPr>
          <w:color w:val="000000"/>
          <w:sz w:val="24"/>
        </w:rPr>
      </w:pPr>
      <w:r>
        <w:rPr>
          <w:color w:val="000000"/>
          <w:sz w:val="24"/>
          <w:lang w:bidi="ar"/>
        </w:rPr>
        <w:t>法定代表人或被授权人：</w:t>
      </w:r>
      <w:r>
        <w:rPr>
          <w:color w:val="000000"/>
          <w:sz w:val="24"/>
          <w:u w:val="single"/>
          <w:lang w:bidi="ar"/>
        </w:rPr>
        <w:t xml:space="preserve">         </w:t>
      </w:r>
      <w:r>
        <w:rPr>
          <w:color w:val="000000"/>
          <w:sz w:val="24"/>
          <w:lang w:bidi="ar"/>
        </w:rPr>
        <w:t>（签字或盖章）</w:t>
      </w:r>
    </w:p>
    <w:p>
      <w:pPr>
        <w:spacing w:line="360" w:lineRule="auto"/>
        <w:jc w:val="center"/>
        <w:rPr>
          <w:rFonts w:hint="eastAsia" w:ascii="宋体" w:hAnsi="宋体"/>
          <w:b/>
          <w:bCs/>
          <w:color w:val="000000"/>
          <w:sz w:val="28"/>
          <w:szCs w:val="28"/>
        </w:rPr>
      </w:pPr>
      <w:r>
        <w:rPr>
          <w:rFonts w:hint="eastAsia"/>
          <w:color w:val="000000"/>
          <w:sz w:val="24"/>
          <w:lang w:val="en-US" w:eastAsia="zh-CN" w:bidi="ar"/>
        </w:rPr>
        <w:t xml:space="preserve">                      </w:t>
      </w:r>
      <w:r>
        <w:rPr>
          <w:color w:val="000000"/>
          <w:sz w:val="24"/>
          <w:lang w:bidi="ar"/>
        </w:rPr>
        <w:t>年      月     日</w:t>
      </w:r>
      <w:r>
        <w:rPr>
          <w:rFonts w:hint="eastAsia" w:ascii="宋体" w:hAnsi="宋体"/>
          <w:b/>
          <w:bCs/>
          <w:color w:val="000000"/>
          <w:sz w:val="28"/>
          <w:szCs w:val="28"/>
        </w:rPr>
        <w:br w:type="page"/>
      </w:r>
      <w:r>
        <w:rPr>
          <w:rFonts w:hint="eastAsia" w:ascii="宋体" w:hAnsi="宋体"/>
          <w:b/>
          <w:bCs/>
          <w:color w:val="000000"/>
          <w:sz w:val="28"/>
          <w:szCs w:val="28"/>
          <w:lang w:val="en-US" w:eastAsia="zh-CN"/>
        </w:rPr>
        <w:t>二</w:t>
      </w:r>
      <w:r>
        <w:rPr>
          <w:rFonts w:hint="eastAsia" w:ascii="宋体" w:hAnsi="宋体"/>
          <w:b/>
          <w:bCs/>
          <w:color w:val="000000"/>
          <w:sz w:val="28"/>
          <w:szCs w:val="28"/>
        </w:rPr>
        <w:t>、法定代表人身份证明</w:t>
      </w:r>
    </w:p>
    <w:p>
      <w:pPr>
        <w:spacing w:line="360" w:lineRule="auto"/>
        <w:rPr>
          <w:rFonts w:hint="eastAsia" w:ascii="宋体" w:hAnsi="宋体"/>
          <w:color w:val="000000"/>
          <w:sz w:val="24"/>
        </w:rPr>
      </w:pPr>
      <w:r>
        <w:rPr>
          <w:rFonts w:hint="eastAsia" w:ascii="宋体" w:hAnsi="宋体"/>
          <w:color w:val="000000"/>
          <w:sz w:val="24"/>
          <w:u w:val="single"/>
          <w:lang w:eastAsia="zh-CN"/>
        </w:rPr>
        <w:t>南通港码头管理有限公司</w:t>
      </w:r>
      <w:r>
        <w:rPr>
          <w:rFonts w:hint="eastAsia" w:ascii="宋体" w:hAnsi="宋体"/>
          <w:color w:val="000000"/>
          <w:sz w:val="24"/>
        </w:rPr>
        <w:t xml:space="preserve">： </w:t>
      </w:r>
    </w:p>
    <w:p>
      <w:pPr>
        <w:spacing w:line="360" w:lineRule="auto"/>
        <w:ind w:firstLine="480" w:firstLineChars="200"/>
        <w:rPr>
          <w:rFonts w:hint="eastAsia" w:ascii="宋体" w:hAnsi="宋体"/>
          <w:color w:val="000000"/>
          <w:sz w:val="24"/>
        </w:rPr>
      </w:pPr>
      <w:r>
        <w:rPr>
          <w:rFonts w:hint="eastAsia" w:ascii="宋体" w:hAnsi="宋体"/>
          <w:color w:val="000000"/>
          <w:sz w:val="24"/>
        </w:rPr>
        <w:t>我公司法定代表人</w:t>
      </w:r>
      <w:r>
        <w:rPr>
          <w:rFonts w:hint="eastAsia" w:ascii="宋体" w:hAnsi="宋体"/>
          <w:color w:val="000000"/>
          <w:sz w:val="24"/>
          <w:u w:val="single"/>
        </w:rPr>
        <w:t xml:space="preserve">     　　　   </w:t>
      </w:r>
      <w:r>
        <w:rPr>
          <w:rFonts w:hint="eastAsia" w:ascii="宋体" w:hAnsi="宋体"/>
          <w:color w:val="000000"/>
          <w:sz w:val="24"/>
        </w:rPr>
        <w:t>参加贵单位组织的</w:t>
      </w:r>
      <w:r>
        <w:rPr>
          <w:rFonts w:hint="eastAsia" w:ascii="宋体" w:hAnsi="宋体"/>
          <w:color w:val="000000"/>
          <w:sz w:val="24"/>
          <w:u w:val="single"/>
        </w:rPr>
        <w:t xml:space="preserve">     </w:t>
      </w:r>
      <w:r>
        <w:rPr>
          <w:rFonts w:hint="eastAsia" w:ascii="宋体" w:hAnsi="宋体"/>
          <w:color w:val="000000"/>
          <w:sz w:val="24"/>
        </w:rPr>
        <w:t>（项目名称</w:t>
      </w:r>
      <w:r>
        <w:rPr>
          <w:rFonts w:ascii="宋体" w:hAnsi="宋体"/>
          <w:color w:val="000000"/>
          <w:sz w:val="24"/>
        </w:rPr>
        <w:t>）</w:t>
      </w:r>
      <w:r>
        <w:rPr>
          <w:rFonts w:hint="eastAsia" w:ascii="宋体" w:hAnsi="宋体"/>
          <w:color w:val="000000"/>
          <w:sz w:val="24"/>
        </w:rPr>
        <w:t>项目公开招标采购活动，全权代表我公司处理投标的有关事宜。</w:t>
      </w:r>
    </w:p>
    <w:p>
      <w:pPr>
        <w:spacing w:line="360" w:lineRule="auto"/>
        <w:rPr>
          <w:rFonts w:hint="eastAsia" w:ascii="宋体" w:hAnsi="宋体"/>
          <w:color w:val="000000"/>
          <w:sz w:val="24"/>
        </w:rPr>
      </w:pPr>
      <w:r>
        <w:rPr>
          <w:rFonts w:hint="eastAsia" w:ascii="宋体" w:hAnsi="宋体"/>
          <w:color w:val="000000"/>
          <w:sz w:val="24"/>
        </w:rPr>
        <w:t>附：法定代表人情况：</w:t>
      </w:r>
    </w:p>
    <w:p>
      <w:pPr>
        <w:spacing w:line="360" w:lineRule="auto"/>
        <w:rPr>
          <w:rFonts w:hint="eastAsia" w:ascii="宋体" w:hAnsi="宋体"/>
          <w:color w:val="000000"/>
          <w:sz w:val="24"/>
          <w:u w:val="single"/>
        </w:rPr>
      </w:pPr>
      <w:r>
        <w:rPr>
          <w:rFonts w:hint="eastAsia" w:ascii="宋体" w:hAnsi="宋体"/>
          <w:color w:val="000000"/>
          <w:sz w:val="24"/>
        </w:rPr>
        <w:t>姓名：</w:t>
      </w:r>
      <w:r>
        <w:rPr>
          <w:rFonts w:hint="eastAsia" w:ascii="宋体" w:hAnsi="宋体"/>
          <w:color w:val="000000"/>
          <w:sz w:val="24"/>
          <w:u w:val="single"/>
        </w:rPr>
        <w:t xml:space="preserve">         </w:t>
      </w:r>
      <w:r>
        <w:rPr>
          <w:rFonts w:hint="eastAsia" w:ascii="宋体" w:hAnsi="宋体"/>
          <w:color w:val="000000"/>
          <w:sz w:val="24"/>
        </w:rPr>
        <w:t xml:space="preserve"> 性别：</w:t>
      </w:r>
      <w:r>
        <w:rPr>
          <w:rFonts w:hint="eastAsia" w:ascii="宋体" w:hAnsi="宋体"/>
          <w:color w:val="000000"/>
          <w:sz w:val="24"/>
          <w:u w:val="single"/>
        </w:rPr>
        <w:t xml:space="preserve">    </w:t>
      </w:r>
      <w:r>
        <w:rPr>
          <w:rFonts w:hint="eastAsia" w:ascii="宋体" w:hAnsi="宋体"/>
          <w:color w:val="000000"/>
          <w:sz w:val="24"/>
        </w:rPr>
        <w:t>年龄：</w:t>
      </w:r>
      <w:r>
        <w:rPr>
          <w:rFonts w:hint="eastAsia" w:ascii="宋体" w:hAnsi="宋体"/>
          <w:color w:val="000000"/>
          <w:sz w:val="24"/>
          <w:u w:val="single"/>
        </w:rPr>
        <w:t xml:space="preserve">      </w:t>
      </w:r>
      <w:r>
        <w:rPr>
          <w:rFonts w:hint="eastAsia" w:ascii="宋体" w:hAnsi="宋体"/>
          <w:color w:val="000000"/>
          <w:sz w:val="24"/>
        </w:rPr>
        <w:t>职务：</w:t>
      </w:r>
      <w:r>
        <w:rPr>
          <w:rFonts w:hint="eastAsia" w:ascii="宋体" w:hAnsi="宋体"/>
          <w:color w:val="000000"/>
          <w:sz w:val="24"/>
          <w:u w:val="single"/>
        </w:rPr>
        <w:t xml:space="preserve">          </w:t>
      </w:r>
    </w:p>
    <w:p>
      <w:pPr>
        <w:spacing w:line="360" w:lineRule="auto"/>
        <w:rPr>
          <w:rFonts w:hint="eastAsia" w:ascii="宋体" w:hAnsi="宋体"/>
          <w:color w:val="000000"/>
          <w:sz w:val="24"/>
        </w:rPr>
      </w:pPr>
      <w:r>
        <w:rPr>
          <w:rFonts w:hint="eastAsia" w:ascii="宋体" w:hAnsi="宋体"/>
          <w:color w:val="000000"/>
          <w:sz w:val="24"/>
        </w:rPr>
        <w:t>身份证号码：</w:t>
      </w:r>
      <w:r>
        <w:rPr>
          <w:rFonts w:hint="eastAsia" w:ascii="宋体" w:hAnsi="宋体"/>
          <w:color w:val="000000"/>
          <w:sz w:val="24"/>
          <w:u w:val="single"/>
        </w:rPr>
        <w:t xml:space="preserve">                                          </w:t>
      </w:r>
    </w:p>
    <w:p>
      <w:pPr>
        <w:spacing w:line="360" w:lineRule="auto"/>
        <w:rPr>
          <w:rFonts w:hint="eastAsia" w:ascii="宋体" w:hAnsi="宋体"/>
          <w:color w:val="000000"/>
          <w:sz w:val="24"/>
        </w:rPr>
      </w:pPr>
      <w:r>
        <w:rPr>
          <w:rFonts w:hint="eastAsia" w:ascii="宋体" w:hAnsi="宋体"/>
          <w:color w:val="000000"/>
          <w:sz w:val="24"/>
        </w:rPr>
        <w:t>手机：</w:t>
      </w:r>
      <w:r>
        <w:rPr>
          <w:rFonts w:hint="eastAsia" w:ascii="宋体" w:hAnsi="宋体"/>
          <w:color w:val="000000"/>
          <w:sz w:val="24"/>
          <w:u w:val="single"/>
        </w:rPr>
        <w:t xml:space="preserve">                 </w:t>
      </w:r>
      <w:r>
        <w:rPr>
          <w:rFonts w:hint="eastAsia" w:ascii="宋体" w:hAnsi="宋体"/>
          <w:color w:val="000000"/>
          <w:sz w:val="24"/>
        </w:rPr>
        <w:t>传真：</w:t>
      </w:r>
      <w:r>
        <w:rPr>
          <w:rFonts w:hint="eastAsia" w:ascii="宋体" w:hAnsi="宋体"/>
          <w:color w:val="000000"/>
          <w:sz w:val="24"/>
          <w:u w:val="single"/>
        </w:rPr>
        <w:t xml:space="preserve">                         </w:t>
      </w:r>
    </w:p>
    <w:p>
      <w:pPr>
        <w:spacing w:line="360" w:lineRule="auto"/>
        <w:rPr>
          <w:rFonts w:hint="eastAsia" w:ascii="宋体" w:hAnsi="宋体"/>
          <w:color w:val="000000"/>
          <w:sz w:val="24"/>
        </w:rPr>
      </w:pPr>
    </w:p>
    <w:p>
      <w:pPr>
        <w:spacing w:line="360" w:lineRule="auto"/>
        <w:rPr>
          <w:rFonts w:hint="eastAsia" w:ascii="宋体" w:hAnsi="宋体"/>
          <w:color w:val="000000"/>
          <w:sz w:val="24"/>
        </w:rPr>
      </w:pPr>
      <w:r>
        <w:rPr>
          <w:rFonts w:hint="eastAsia" w:ascii="宋体" w:hAnsi="宋体"/>
          <w:color w:val="000000"/>
          <w:sz w:val="24"/>
        </w:rPr>
        <w:t>法定代表人身份证复印件</w:t>
      </w:r>
    </w:p>
    <w:p>
      <w:pPr>
        <w:spacing w:line="360" w:lineRule="auto"/>
        <w:rPr>
          <w:rFonts w:hint="eastAsia" w:ascii="宋体" w:hAnsi="宋体"/>
          <w:color w:val="000000"/>
          <w:sz w:val="24"/>
        </w:rPr>
      </w:pPr>
    </w:p>
    <w:p>
      <w:pPr>
        <w:spacing w:line="360" w:lineRule="auto"/>
        <w:ind w:firstLine="960" w:firstLineChars="400"/>
        <w:rPr>
          <w:rFonts w:hint="eastAsia" w:ascii="宋体" w:hAnsi="宋体"/>
          <w:color w:val="000000"/>
          <w:sz w:val="24"/>
        </w:rPr>
      </w:pPr>
      <w:r>
        <w:rPr>
          <w:rFonts w:hint="eastAsia" w:ascii="宋体" w:hAnsi="宋体"/>
          <w:color w:val="000000"/>
          <w:sz w:val="24"/>
        </w:rPr>
        <w:t>（粘贴此处）</w:t>
      </w:r>
    </w:p>
    <w:p>
      <w:pPr>
        <w:spacing w:line="360" w:lineRule="auto"/>
        <w:ind w:firstLine="5760" w:firstLineChars="2400"/>
        <w:rPr>
          <w:rFonts w:hint="eastAsia" w:ascii="宋体" w:hAnsi="宋体"/>
          <w:color w:val="000000"/>
          <w:sz w:val="24"/>
        </w:rPr>
      </w:pPr>
      <w:r>
        <w:rPr>
          <w:rFonts w:hint="eastAsia" w:ascii="宋体" w:hAnsi="宋体"/>
          <w:color w:val="000000"/>
          <w:sz w:val="24"/>
        </w:rPr>
        <w:t xml:space="preserve">单位名称（公章）             </w:t>
      </w:r>
    </w:p>
    <w:p>
      <w:pPr>
        <w:spacing w:line="360" w:lineRule="auto"/>
        <w:ind w:firstLine="6000" w:firstLineChars="2500"/>
        <w:rPr>
          <w:rFonts w:hint="eastAsia" w:ascii="宋体" w:hAnsi="宋体"/>
          <w:b/>
          <w:bCs/>
          <w:color w:val="000000"/>
          <w:sz w:val="24"/>
        </w:rPr>
      </w:pPr>
      <w:r>
        <w:rPr>
          <w:rFonts w:hint="eastAsia" w:ascii="宋体" w:hAnsi="宋体"/>
          <w:color w:val="000000"/>
          <w:sz w:val="24"/>
        </w:rPr>
        <w:t xml:space="preserve">年   月   日 </w:t>
      </w:r>
    </w:p>
    <w:p>
      <w:pPr>
        <w:spacing w:line="360" w:lineRule="auto"/>
        <w:ind w:firstLine="2289" w:firstLineChars="950"/>
        <w:rPr>
          <w:rFonts w:hint="eastAsia" w:ascii="宋体" w:hAnsi="宋体"/>
          <w:b/>
          <w:bCs/>
          <w:color w:val="000000"/>
          <w:sz w:val="24"/>
        </w:rPr>
      </w:pPr>
    </w:p>
    <w:p>
      <w:pPr>
        <w:spacing w:line="360" w:lineRule="auto"/>
        <w:ind w:firstLine="482" w:firstLineChars="200"/>
        <w:rPr>
          <w:rFonts w:hint="eastAsia" w:ascii="宋体" w:hAnsi="宋体"/>
          <w:b/>
          <w:bCs/>
          <w:color w:val="000000"/>
          <w:sz w:val="24"/>
        </w:rPr>
      </w:pPr>
      <w:r>
        <w:rPr>
          <w:rFonts w:hint="eastAsia" w:ascii="宋体" w:hAnsi="宋体"/>
          <w:b/>
          <w:bCs/>
          <w:color w:val="000000"/>
          <w:sz w:val="24"/>
        </w:rPr>
        <w:t>注:参加投标时法定代表人将身份证原件带至招标现场备查。</w:t>
      </w:r>
    </w:p>
    <w:p>
      <w:pPr>
        <w:spacing w:line="360" w:lineRule="auto"/>
        <w:rPr>
          <w:rFonts w:hint="eastAsia" w:ascii="宋体" w:hAnsi="宋体"/>
          <w:b/>
          <w:bCs/>
          <w:color w:val="000000"/>
          <w:sz w:val="24"/>
        </w:rPr>
      </w:pPr>
    </w:p>
    <w:p>
      <w:pPr>
        <w:spacing w:line="360" w:lineRule="auto"/>
        <w:jc w:val="center"/>
        <w:rPr>
          <w:rFonts w:hint="eastAsia" w:ascii="宋体" w:hAnsi="宋体"/>
          <w:b/>
          <w:bCs/>
          <w:color w:val="000000"/>
          <w:sz w:val="28"/>
          <w:szCs w:val="28"/>
        </w:rPr>
      </w:pPr>
      <w:r>
        <w:rPr>
          <w:rFonts w:ascii="宋体" w:hAnsi="宋体"/>
          <w:b/>
          <w:bCs/>
          <w:color w:val="000000"/>
          <w:sz w:val="24"/>
        </w:rPr>
        <w:br w:type="page"/>
      </w:r>
      <w:r>
        <w:rPr>
          <w:rFonts w:hint="eastAsia" w:ascii="宋体" w:hAnsi="宋体"/>
          <w:b/>
          <w:bCs/>
          <w:color w:val="000000"/>
          <w:sz w:val="28"/>
          <w:szCs w:val="28"/>
          <w:lang w:val="en-US" w:eastAsia="zh-CN"/>
        </w:rPr>
        <w:t>三</w:t>
      </w:r>
      <w:r>
        <w:rPr>
          <w:rFonts w:hint="eastAsia" w:ascii="宋体" w:hAnsi="宋体"/>
          <w:b/>
          <w:bCs/>
          <w:color w:val="000000"/>
          <w:sz w:val="28"/>
          <w:szCs w:val="28"/>
        </w:rPr>
        <w:t>、授权委托书</w:t>
      </w:r>
    </w:p>
    <w:p>
      <w:pPr>
        <w:spacing w:line="360" w:lineRule="auto"/>
        <w:ind w:firstLine="482" w:firstLineChars="200"/>
        <w:jc w:val="left"/>
        <w:rPr>
          <w:rFonts w:hint="eastAsia" w:ascii="宋体" w:hAnsi="宋体"/>
          <w:b/>
          <w:bCs/>
          <w:color w:val="000000"/>
          <w:sz w:val="24"/>
        </w:rPr>
      </w:pPr>
    </w:p>
    <w:p>
      <w:pPr>
        <w:spacing w:line="360" w:lineRule="auto"/>
        <w:rPr>
          <w:rFonts w:hint="eastAsia" w:ascii="宋体" w:hAnsi="宋体"/>
          <w:color w:val="000000"/>
          <w:sz w:val="24"/>
        </w:rPr>
      </w:pPr>
      <w:r>
        <w:rPr>
          <w:rFonts w:hint="eastAsia" w:ascii="宋体" w:hAnsi="宋体"/>
          <w:color w:val="000000"/>
          <w:sz w:val="24"/>
          <w:u w:val="single"/>
          <w:lang w:eastAsia="zh-CN"/>
        </w:rPr>
        <w:t>南通港码头管理有限公司</w:t>
      </w:r>
      <w:r>
        <w:rPr>
          <w:rFonts w:hint="eastAsia" w:ascii="宋体" w:hAnsi="宋体"/>
          <w:color w:val="000000"/>
          <w:sz w:val="24"/>
        </w:rPr>
        <w:t xml:space="preserve">： </w:t>
      </w:r>
    </w:p>
    <w:p>
      <w:pPr>
        <w:spacing w:line="360" w:lineRule="auto"/>
        <w:ind w:firstLine="720" w:firstLineChars="300"/>
        <w:jc w:val="left"/>
        <w:rPr>
          <w:rFonts w:hint="eastAsia" w:ascii="宋体" w:hAnsi="宋体"/>
          <w:color w:val="000000"/>
          <w:sz w:val="24"/>
        </w:rPr>
      </w:pPr>
      <w:r>
        <w:rPr>
          <w:rFonts w:hint="eastAsia" w:ascii="宋体" w:hAnsi="宋体"/>
          <w:color w:val="000000"/>
          <w:sz w:val="24"/>
        </w:rPr>
        <w:t>兹授权</w:t>
      </w:r>
      <w:r>
        <w:rPr>
          <w:rFonts w:hint="eastAsia" w:ascii="宋体" w:hAnsi="宋体"/>
          <w:color w:val="000000"/>
          <w:sz w:val="24"/>
          <w:u w:val="single"/>
        </w:rPr>
        <w:t xml:space="preserve">         </w:t>
      </w:r>
      <w:r>
        <w:rPr>
          <w:rFonts w:hint="eastAsia" w:ascii="宋体" w:hAnsi="宋体"/>
          <w:color w:val="000000"/>
          <w:sz w:val="24"/>
        </w:rPr>
        <w:t>（被授权人的姓名）代表我公司参加</w:t>
      </w:r>
      <w:r>
        <w:rPr>
          <w:rFonts w:hint="eastAsia" w:ascii="宋体" w:hAnsi="宋体"/>
          <w:color w:val="000000"/>
          <w:sz w:val="24"/>
          <w:u w:val="single"/>
        </w:rPr>
        <w:t xml:space="preserve">             </w:t>
      </w:r>
      <w:r>
        <w:rPr>
          <w:rFonts w:hint="eastAsia" w:ascii="宋体" w:hAnsi="宋体"/>
          <w:color w:val="000000"/>
          <w:sz w:val="24"/>
        </w:rPr>
        <w:t>项目</w:t>
      </w:r>
      <w:r>
        <w:rPr>
          <w:rFonts w:hint="eastAsia" w:ascii="宋体" w:hAnsi="宋体"/>
          <w:sz w:val="24"/>
        </w:rPr>
        <w:t>的</w:t>
      </w:r>
      <w:r>
        <w:rPr>
          <w:rFonts w:hint="eastAsia" w:ascii="宋体" w:hAnsi="宋体"/>
          <w:color w:val="000000"/>
          <w:sz w:val="24"/>
        </w:rPr>
        <w:t>采购活动，全权处理一切与该项目公开招标有关的事务。其在办理上述事宜过程中所签署的所有文件我公司均予以承认。</w:t>
      </w:r>
      <w:r>
        <w:rPr>
          <w:rFonts w:ascii="宋体" w:hAnsi="宋体"/>
          <w:color w:val="000000"/>
          <w:sz w:val="24"/>
        </w:rPr>
        <w:t>被授权人无转委托权。特此委托。</w:t>
      </w:r>
      <w:r>
        <w:rPr>
          <w:rFonts w:hint="eastAsia" w:ascii="宋体" w:hAnsi="宋体"/>
          <w:color w:val="000000"/>
          <w:sz w:val="24"/>
        </w:rPr>
        <w:t xml:space="preserve"> </w:t>
      </w:r>
      <w:r>
        <w:rPr>
          <w:rFonts w:hint="eastAsia" w:ascii="宋体" w:hAnsi="宋体"/>
          <w:color w:val="FF00FF"/>
          <w:sz w:val="24"/>
        </w:rPr>
        <w:t xml:space="preserve"> </w:t>
      </w:r>
    </w:p>
    <w:p>
      <w:pPr>
        <w:snapToGrid w:val="0"/>
        <w:spacing w:line="360" w:lineRule="auto"/>
        <w:ind w:firstLine="480" w:firstLineChars="200"/>
        <w:rPr>
          <w:rFonts w:hint="eastAsia" w:ascii="宋体" w:hAnsi="宋体"/>
          <w:color w:val="000000"/>
          <w:sz w:val="24"/>
        </w:rPr>
      </w:pPr>
    </w:p>
    <w:p>
      <w:pPr>
        <w:spacing w:line="360" w:lineRule="auto"/>
        <w:rPr>
          <w:rFonts w:hint="eastAsia" w:ascii="宋体" w:hAnsi="宋体"/>
          <w:color w:val="000000"/>
          <w:sz w:val="24"/>
        </w:rPr>
      </w:pPr>
      <w:r>
        <w:rPr>
          <w:rFonts w:hint="eastAsia" w:ascii="宋体" w:hAnsi="宋体"/>
          <w:color w:val="000000"/>
          <w:sz w:val="24"/>
        </w:rPr>
        <w:t xml:space="preserve">附：被授权人情况：  </w:t>
      </w:r>
    </w:p>
    <w:p>
      <w:pPr>
        <w:spacing w:line="360" w:lineRule="auto"/>
        <w:rPr>
          <w:rFonts w:hint="eastAsia" w:ascii="宋体" w:hAnsi="宋体"/>
          <w:color w:val="000000"/>
          <w:sz w:val="24"/>
          <w:u w:val="single"/>
        </w:rPr>
      </w:pPr>
      <w:r>
        <w:rPr>
          <w:rFonts w:hint="eastAsia" w:ascii="宋体" w:hAnsi="宋体"/>
          <w:color w:val="000000"/>
          <w:sz w:val="24"/>
        </w:rPr>
        <w:t>姓名：</w:t>
      </w:r>
      <w:r>
        <w:rPr>
          <w:rFonts w:hint="eastAsia" w:ascii="宋体" w:hAnsi="宋体"/>
          <w:color w:val="000000"/>
          <w:sz w:val="24"/>
          <w:u w:val="single"/>
        </w:rPr>
        <w:t xml:space="preserve">         </w:t>
      </w:r>
      <w:r>
        <w:rPr>
          <w:rFonts w:hint="eastAsia" w:ascii="宋体" w:hAnsi="宋体"/>
          <w:color w:val="000000"/>
          <w:sz w:val="24"/>
        </w:rPr>
        <w:t xml:space="preserve"> 性别：</w:t>
      </w:r>
      <w:r>
        <w:rPr>
          <w:rFonts w:hint="eastAsia" w:ascii="宋体" w:hAnsi="宋体"/>
          <w:color w:val="000000"/>
          <w:sz w:val="24"/>
          <w:u w:val="single"/>
        </w:rPr>
        <w:t xml:space="preserve">    </w:t>
      </w:r>
      <w:r>
        <w:rPr>
          <w:rFonts w:hint="eastAsia" w:ascii="宋体" w:hAnsi="宋体"/>
          <w:color w:val="000000"/>
          <w:sz w:val="24"/>
        </w:rPr>
        <w:t>年龄：</w:t>
      </w:r>
      <w:r>
        <w:rPr>
          <w:rFonts w:hint="eastAsia" w:ascii="宋体" w:hAnsi="宋体"/>
          <w:color w:val="000000"/>
          <w:sz w:val="24"/>
          <w:u w:val="single"/>
        </w:rPr>
        <w:t xml:space="preserve">      </w:t>
      </w:r>
      <w:r>
        <w:rPr>
          <w:rFonts w:hint="eastAsia" w:ascii="宋体" w:hAnsi="宋体"/>
          <w:color w:val="000000"/>
          <w:sz w:val="24"/>
        </w:rPr>
        <w:t>职务：</w:t>
      </w:r>
      <w:r>
        <w:rPr>
          <w:rFonts w:hint="eastAsia" w:ascii="宋体" w:hAnsi="宋体"/>
          <w:color w:val="000000"/>
          <w:sz w:val="24"/>
          <w:u w:val="single"/>
        </w:rPr>
        <w:t xml:space="preserve">          </w:t>
      </w:r>
    </w:p>
    <w:p>
      <w:pPr>
        <w:spacing w:line="360" w:lineRule="auto"/>
        <w:rPr>
          <w:rFonts w:hint="eastAsia" w:ascii="宋体" w:hAnsi="宋体"/>
          <w:color w:val="000000"/>
          <w:sz w:val="24"/>
        </w:rPr>
      </w:pPr>
      <w:r>
        <w:rPr>
          <w:rFonts w:hint="eastAsia" w:ascii="宋体" w:hAnsi="宋体"/>
          <w:color w:val="000000"/>
          <w:sz w:val="24"/>
        </w:rPr>
        <w:t>身份证号码：</w:t>
      </w:r>
      <w:r>
        <w:rPr>
          <w:rFonts w:hint="eastAsia" w:ascii="宋体" w:hAnsi="宋体"/>
          <w:color w:val="000000"/>
          <w:sz w:val="24"/>
          <w:u w:val="single"/>
        </w:rPr>
        <w:t xml:space="preserve">                                          </w:t>
      </w:r>
    </w:p>
    <w:p>
      <w:pPr>
        <w:spacing w:line="360" w:lineRule="auto"/>
        <w:rPr>
          <w:rFonts w:hint="eastAsia" w:ascii="宋体" w:hAnsi="宋体"/>
          <w:color w:val="000000"/>
          <w:sz w:val="24"/>
        </w:rPr>
      </w:pPr>
      <w:r>
        <w:rPr>
          <w:rFonts w:hint="eastAsia" w:ascii="宋体" w:hAnsi="宋体"/>
          <w:color w:val="000000"/>
          <w:sz w:val="24"/>
        </w:rPr>
        <w:t>手机：</w:t>
      </w:r>
      <w:r>
        <w:rPr>
          <w:rFonts w:hint="eastAsia" w:ascii="宋体" w:hAnsi="宋体"/>
          <w:color w:val="000000"/>
          <w:sz w:val="24"/>
          <w:u w:val="single"/>
        </w:rPr>
        <w:t xml:space="preserve">                 </w:t>
      </w:r>
      <w:r>
        <w:rPr>
          <w:rFonts w:hint="eastAsia" w:ascii="宋体" w:hAnsi="宋体"/>
          <w:color w:val="000000"/>
          <w:sz w:val="24"/>
        </w:rPr>
        <w:t>传真：</w:t>
      </w:r>
      <w:r>
        <w:rPr>
          <w:rFonts w:hint="eastAsia" w:ascii="宋体" w:hAnsi="宋体"/>
          <w:color w:val="000000"/>
          <w:sz w:val="24"/>
          <w:u w:val="single"/>
        </w:rPr>
        <w:t xml:space="preserve">                         </w:t>
      </w:r>
    </w:p>
    <w:p>
      <w:pPr>
        <w:spacing w:line="360" w:lineRule="auto"/>
        <w:rPr>
          <w:rFonts w:hint="eastAsia" w:ascii="宋体" w:hAnsi="宋体"/>
          <w:color w:val="000000"/>
          <w:sz w:val="24"/>
        </w:rPr>
      </w:pPr>
    </w:p>
    <w:p>
      <w:pPr>
        <w:spacing w:line="360" w:lineRule="auto"/>
        <w:rPr>
          <w:color w:val="000000"/>
          <w:sz w:val="24"/>
        </w:rPr>
      </w:pPr>
      <w:r>
        <w:rPr>
          <w:color w:val="000000"/>
          <w:sz w:val="24"/>
        </w:rPr>
        <w:t>法定代表人身份证复印件</w:t>
      </w:r>
    </w:p>
    <w:p>
      <w:pPr>
        <w:spacing w:line="360" w:lineRule="auto"/>
        <w:rPr>
          <w:color w:val="000000"/>
          <w:sz w:val="24"/>
        </w:rPr>
      </w:pPr>
    </w:p>
    <w:p>
      <w:pPr>
        <w:pStyle w:val="52"/>
        <w:tabs>
          <w:tab w:val="left" w:pos="2020"/>
          <w:tab w:val="center" w:pos="4535"/>
        </w:tabs>
        <w:ind w:firstLine="280"/>
        <w:rPr>
          <w:rFonts w:ascii="Times New Roman" w:hAnsi="Times New Roman"/>
        </w:rPr>
      </w:pPr>
    </w:p>
    <w:p>
      <w:pPr>
        <w:spacing w:line="360" w:lineRule="auto"/>
        <w:rPr>
          <w:color w:val="000000"/>
          <w:sz w:val="24"/>
        </w:rPr>
      </w:pPr>
      <w:r>
        <w:rPr>
          <w:color w:val="000000"/>
          <w:sz w:val="24"/>
        </w:rPr>
        <w:t>被授权人身份证复印件</w:t>
      </w:r>
    </w:p>
    <w:p>
      <w:pPr>
        <w:spacing w:line="360" w:lineRule="auto"/>
        <w:rPr>
          <w:rFonts w:hint="eastAsia" w:ascii="宋体" w:hAnsi="宋体"/>
          <w:color w:val="000000"/>
          <w:sz w:val="24"/>
        </w:rPr>
      </w:pPr>
    </w:p>
    <w:p>
      <w:pPr>
        <w:spacing w:line="360" w:lineRule="auto"/>
        <w:ind w:firstLine="1200" w:firstLineChars="500"/>
        <w:rPr>
          <w:rFonts w:hint="eastAsia" w:ascii="宋体" w:hAnsi="宋体"/>
          <w:b/>
          <w:bCs/>
          <w:color w:val="000000"/>
          <w:sz w:val="24"/>
        </w:rPr>
      </w:pPr>
      <w:r>
        <w:rPr>
          <w:rFonts w:hint="eastAsia" w:ascii="宋体" w:hAnsi="宋体"/>
          <w:color w:val="000000"/>
          <w:sz w:val="24"/>
        </w:rPr>
        <w:t>（粘贴此处）</w:t>
      </w:r>
    </w:p>
    <w:p>
      <w:pPr>
        <w:spacing w:line="360" w:lineRule="auto"/>
        <w:rPr>
          <w:rFonts w:hint="eastAsia" w:ascii="宋体" w:hAnsi="宋体"/>
          <w:color w:val="000000"/>
          <w:sz w:val="24"/>
        </w:rPr>
      </w:pPr>
    </w:p>
    <w:p>
      <w:pPr>
        <w:spacing w:line="360" w:lineRule="auto"/>
        <w:ind w:firstLine="6000" w:firstLineChars="2500"/>
        <w:rPr>
          <w:rFonts w:hint="eastAsia" w:ascii="宋体" w:hAnsi="宋体"/>
          <w:color w:val="000000"/>
          <w:sz w:val="24"/>
        </w:rPr>
      </w:pPr>
      <w:r>
        <w:rPr>
          <w:rFonts w:hint="eastAsia" w:ascii="宋体" w:hAnsi="宋体"/>
          <w:color w:val="000000"/>
          <w:sz w:val="24"/>
        </w:rPr>
        <w:t xml:space="preserve">单位名称（公章）             </w:t>
      </w:r>
    </w:p>
    <w:p>
      <w:pPr>
        <w:spacing w:line="360" w:lineRule="auto"/>
        <w:ind w:firstLine="6000" w:firstLineChars="2500"/>
        <w:rPr>
          <w:rFonts w:hint="eastAsia" w:ascii="宋体" w:hAnsi="宋体"/>
          <w:color w:val="000000"/>
          <w:sz w:val="24"/>
        </w:rPr>
      </w:pPr>
      <w:r>
        <w:rPr>
          <w:rFonts w:hint="eastAsia" w:ascii="宋体" w:hAnsi="宋体"/>
          <w:color w:val="000000"/>
          <w:sz w:val="24"/>
        </w:rPr>
        <w:t>法定代表人（</w:t>
      </w:r>
      <w:r>
        <w:rPr>
          <w:rFonts w:hint="eastAsia" w:ascii="宋体" w:hAnsi="宋体"/>
          <w:sz w:val="24"/>
        </w:rPr>
        <w:t>签字或盖章</w:t>
      </w:r>
      <w:r>
        <w:rPr>
          <w:rFonts w:hint="eastAsia" w:ascii="宋体" w:hAnsi="宋体"/>
          <w:color w:val="000000"/>
          <w:sz w:val="24"/>
        </w:rPr>
        <w:t>）</w:t>
      </w:r>
    </w:p>
    <w:p>
      <w:pPr>
        <w:spacing w:line="360" w:lineRule="auto"/>
        <w:ind w:firstLine="6720" w:firstLineChars="2800"/>
        <w:rPr>
          <w:rFonts w:hint="eastAsia" w:ascii="宋体" w:hAnsi="宋体"/>
          <w:color w:val="000000"/>
          <w:sz w:val="24"/>
        </w:rPr>
      </w:pPr>
      <w:r>
        <w:rPr>
          <w:rFonts w:hint="eastAsia" w:ascii="宋体" w:hAnsi="宋体"/>
          <w:color w:val="000000"/>
          <w:sz w:val="24"/>
        </w:rPr>
        <w:t xml:space="preserve">年   月   日  </w:t>
      </w:r>
    </w:p>
    <w:p>
      <w:pPr>
        <w:pStyle w:val="2"/>
        <w:rPr>
          <w:rFonts w:hint="eastAsia" w:ascii="宋体" w:hAnsi="宋体"/>
          <w:color w:val="000000"/>
          <w:sz w:val="24"/>
        </w:rPr>
      </w:pPr>
    </w:p>
    <w:p>
      <w:pPr>
        <w:rPr>
          <w:rFonts w:hint="eastAsia"/>
        </w:rPr>
      </w:pPr>
    </w:p>
    <w:p>
      <w:pPr>
        <w:spacing w:line="360" w:lineRule="auto"/>
        <w:ind w:firstLine="482" w:firstLineChars="200"/>
        <w:rPr>
          <w:rFonts w:hint="eastAsia" w:ascii="宋体" w:hAnsi="宋体"/>
          <w:b/>
          <w:bCs/>
          <w:color w:val="000000"/>
          <w:sz w:val="24"/>
        </w:rPr>
      </w:pPr>
      <w:r>
        <w:rPr>
          <w:rFonts w:hint="eastAsia" w:ascii="宋体" w:hAnsi="宋体"/>
          <w:b/>
          <w:bCs/>
          <w:color w:val="000000"/>
          <w:sz w:val="24"/>
        </w:rPr>
        <w:t>注:参加投标时被授权人将身份证原件带至招标现场备查。</w:t>
      </w:r>
    </w:p>
    <w:p>
      <w:pPr>
        <w:rPr>
          <w:rFonts w:hint="eastAsia" w:ascii="宋体" w:hAnsi="宋体"/>
          <w:b/>
          <w:bCs/>
          <w:color w:val="000000"/>
          <w:sz w:val="28"/>
          <w:szCs w:val="28"/>
          <w:lang w:val="en-US" w:eastAsia="zh-CN"/>
        </w:rPr>
      </w:pPr>
      <w:r>
        <w:rPr>
          <w:rFonts w:hint="eastAsia" w:ascii="宋体" w:hAnsi="宋体"/>
          <w:b/>
          <w:bCs/>
          <w:color w:val="000000"/>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b/>
          <w:bCs/>
          <w:color w:val="000000"/>
          <w:sz w:val="28"/>
          <w:szCs w:val="28"/>
          <w:lang w:val="en-US" w:eastAsia="zh-CN"/>
        </w:rPr>
      </w:pPr>
      <w:r>
        <w:rPr>
          <w:rFonts w:hint="eastAsia" w:ascii="宋体" w:hAnsi="宋体"/>
          <w:b/>
          <w:bCs/>
          <w:color w:val="000000"/>
          <w:sz w:val="28"/>
          <w:szCs w:val="28"/>
          <w:lang w:val="en-US" w:eastAsia="zh-CN"/>
        </w:rPr>
        <w:t>四、投标担保</w:t>
      </w:r>
    </w:p>
    <w:p>
      <w:pPr>
        <w:pStyle w:val="22"/>
        <w:keepNext w:val="0"/>
        <w:keepLines w:val="0"/>
        <w:pageBreakBefore w:val="0"/>
        <w:widowControl w:val="0"/>
        <w:tabs>
          <w:tab w:val="left" w:pos="1742"/>
          <w:tab w:val="left" w:pos="2566"/>
          <w:tab w:val="left" w:pos="5182"/>
          <w:tab w:val="left" w:pos="7026"/>
        </w:tabs>
        <w:kinsoku/>
        <w:wordWrap/>
        <w:overflowPunct/>
        <w:topLinePunct w:val="0"/>
        <w:autoSpaceDE/>
        <w:autoSpaceDN/>
        <w:bidi w:val="0"/>
        <w:adjustRightInd/>
        <w:snapToGrid/>
        <w:spacing w:line="360" w:lineRule="auto"/>
        <w:ind w:left="0" w:right="0" w:firstLine="472" w:firstLineChars="200"/>
        <w:jc w:val="left"/>
        <w:textAlignment w:val="auto"/>
        <w:rPr>
          <w:rFonts w:hint="eastAsia" w:ascii="宋体" w:hAnsi="宋体" w:eastAsia="宋体" w:cs="宋体"/>
          <w:spacing w:val="-2"/>
          <w:sz w:val="24"/>
          <w:szCs w:val="24"/>
        </w:rPr>
      </w:pPr>
      <w:r>
        <w:rPr>
          <w:rFonts w:hint="eastAsia" w:ascii="宋体" w:hAnsi="宋体" w:eastAsia="宋体" w:cs="宋体"/>
          <w:spacing w:val="-2"/>
          <w:sz w:val="24"/>
          <w:szCs w:val="24"/>
        </w:rPr>
        <w:t>若采用本票，此处附银行本票及申请单的复印件，银行本票原件在现场开标地点递交给招标人（招标代理）；</w:t>
      </w:r>
    </w:p>
    <w:p>
      <w:pPr>
        <w:pStyle w:val="22"/>
        <w:keepNext w:val="0"/>
        <w:keepLines w:val="0"/>
        <w:pageBreakBefore w:val="0"/>
        <w:widowControl w:val="0"/>
        <w:tabs>
          <w:tab w:val="left" w:pos="1742"/>
          <w:tab w:val="left" w:pos="2566"/>
          <w:tab w:val="left" w:pos="5182"/>
          <w:tab w:val="left" w:pos="7026"/>
        </w:tabs>
        <w:kinsoku/>
        <w:wordWrap/>
        <w:overflowPunct/>
        <w:topLinePunct w:val="0"/>
        <w:autoSpaceDE/>
        <w:autoSpaceDN/>
        <w:bidi w:val="0"/>
        <w:adjustRightInd/>
        <w:snapToGrid/>
        <w:spacing w:line="360" w:lineRule="auto"/>
        <w:ind w:left="0" w:right="0" w:firstLine="472" w:firstLineChars="200"/>
        <w:jc w:val="left"/>
        <w:textAlignment w:val="auto"/>
        <w:rPr>
          <w:rFonts w:hint="eastAsia" w:ascii="宋体" w:hAnsi="宋体" w:eastAsia="宋体" w:cs="宋体"/>
          <w:spacing w:val="-2"/>
          <w:sz w:val="24"/>
          <w:szCs w:val="24"/>
        </w:rPr>
      </w:pPr>
      <w:r>
        <w:rPr>
          <w:rFonts w:hint="eastAsia" w:ascii="宋体" w:hAnsi="宋体" w:eastAsia="宋体" w:cs="宋体"/>
          <w:spacing w:val="-2"/>
          <w:sz w:val="24"/>
          <w:szCs w:val="24"/>
        </w:rPr>
        <w:t>若采用汇票，此处附银行汇票的复印件，银行汇票原件在现场开标地点递交给招标人（招标代理）；</w:t>
      </w:r>
    </w:p>
    <w:p>
      <w:pPr>
        <w:pStyle w:val="22"/>
        <w:keepNext w:val="0"/>
        <w:keepLines w:val="0"/>
        <w:pageBreakBefore w:val="0"/>
        <w:widowControl w:val="0"/>
        <w:tabs>
          <w:tab w:val="left" w:pos="1742"/>
          <w:tab w:val="left" w:pos="2566"/>
          <w:tab w:val="left" w:pos="5182"/>
          <w:tab w:val="left" w:pos="7026"/>
        </w:tabs>
        <w:kinsoku/>
        <w:wordWrap/>
        <w:overflowPunct/>
        <w:topLinePunct w:val="0"/>
        <w:autoSpaceDE/>
        <w:autoSpaceDN/>
        <w:bidi w:val="0"/>
        <w:adjustRightInd/>
        <w:snapToGrid/>
        <w:spacing w:line="360" w:lineRule="auto"/>
        <w:ind w:left="0" w:right="0" w:firstLine="472" w:firstLineChars="200"/>
        <w:jc w:val="left"/>
        <w:textAlignment w:val="auto"/>
        <w:rPr>
          <w:rFonts w:hint="eastAsia" w:ascii="宋体" w:hAnsi="宋体" w:eastAsia="宋体" w:cs="宋体"/>
          <w:spacing w:val="-2"/>
          <w:sz w:val="24"/>
          <w:szCs w:val="24"/>
        </w:rPr>
      </w:pPr>
      <w:r>
        <w:rPr>
          <w:rFonts w:hint="eastAsia" w:ascii="宋体" w:hAnsi="宋体" w:eastAsia="宋体" w:cs="宋体"/>
          <w:spacing w:val="-2"/>
          <w:sz w:val="24"/>
          <w:szCs w:val="24"/>
        </w:rPr>
        <w:t>若采用电汇，此处附银行出具的汇款凭证复印件。</w:t>
      </w:r>
    </w:p>
    <w:p>
      <w:pPr>
        <w:pStyle w:val="22"/>
        <w:keepNext w:val="0"/>
        <w:keepLines w:val="0"/>
        <w:pageBreakBefore w:val="0"/>
        <w:widowControl w:val="0"/>
        <w:tabs>
          <w:tab w:val="left" w:pos="1742"/>
          <w:tab w:val="left" w:pos="2566"/>
          <w:tab w:val="left" w:pos="5182"/>
          <w:tab w:val="left" w:pos="7026"/>
        </w:tabs>
        <w:kinsoku/>
        <w:wordWrap/>
        <w:overflowPunct/>
        <w:topLinePunct w:val="0"/>
        <w:autoSpaceDE/>
        <w:autoSpaceDN/>
        <w:bidi w:val="0"/>
        <w:adjustRightInd/>
        <w:snapToGrid/>
        <w:spacing w:line="360" w:lineRule="auto"/>
        <w:ind w:left="0" w:right="0" w:firstLine="472" w:firstLineChars="200"/>
        <w:jc w:val="left"/>
        <w:textAlignment w:val="auto"/>
        <w:rPr>
          <w:rFonts w:hint="eastAsia" w:ascii="宋体" w:hAnsi="宋体" w:eastAsia="宋体" w:cs="宋体"/>
          <w:spacing w:val="-2"/>
          <w:sz w:val="24"/>
          <w:szCs w:val="24"/>
        </w:rPr>
      </w:pPr>
      <w:r>
        <w:rPr>
          <w:rFonts w:hint="eastAsia" w:ascii="宋体" w:hAnsi="宋体" w:eastAsia="宋体" w:cs="宋体"/>
          <w:spacing w:val="-2"/>
          <w:sz w:val="24"/>
          <w:szCs w:val="24"/>
        </w:rPr>
        <w:t>如采用银行保函，银行保函原件应在递交投标文件的同时递交与招标人（招标代理），并将复印件装订在此处，格式如下：</w:t>
      </w:r>
    </w:p>
    <w:p>
      <w:pPr>
        <w:keepNext w:val="0"/>
        <w:keepLines w:val="0"/>
        <w:pageBreakBefore w:val="0"/>
        <w:widowControl w:val="0"/>
        <w:kinsoku/>
        <w:wordWrap/>
        <w:overflowPunct/>
        <w:topLinePunct w:val="0"/>
        <w:autoSpaceDE/>
        <w:autoSpaceDN/>
        <w:bidi w:val="0"/>
        <w:adjustRightInd/>
        <w:snapToGrid/>
        <w:spacing w:line="360" w:lineRule="auto"/>
        <w:ind w:left="0" w:right="0"/>
        <w:jc w:val="left"/>
        <w:textAlignment w:val="auto"/>
        <w:rPr>
          <w:rFonts w:hint="eastAsia" w:ascii="宋体" w:hAnsi="宋体" w:eastAsia="宋体" w:cs="宋体"/>
          <w:sz w:val="24"/>
          <w:szCs w:val="24"/>
        </w:rPr>
      </w:pPr>
    </w:p>
    <w:p>
      <w:pPr>
        <w:pStyle w:val="22"/>
        <w:keepNext w:val="0"/>
        <w:keepLines w:val="0"/>
        <w:pageBreakBefore w:val="0"/>
        <w:widowControl w:val="0"/>
        <w:tabs>
          <w:tab w:val="left" w:pos="2061"/>
        </w:tabs>
        <w:kinsoku/>
        <w:wordWrap/>
        <w:overflowPunct/>
        <w:topLinePunct w:val="0"/>
        <w:autoSpaceDE/>
        <w:autoSpaceDN/>
        <w:bidi w:val="0"/>
        <w:adjustRightInd/>
        <w:snapToGrid/>
        <w:spacing w:line="360" w:lineRule="auto"/>
        <w:ind w:left="0" w:right="0"/>
        <w:jc w:val="left"/>
        <w:textAlignment w:val="auto"/>
        <w:rPr>
          <w:rFonts w:hint="eastAsia" w:ascii="宋体" w:hAnsi="宋体" w:eastAsia="宋体" w:cs="宋体"/>
          <w:sz w:val="24"/>
          <w:szCs w:val="24"/>
        </w:rPr>
      </w:pPr>
      <w:r>
        <w:rPr>
          <w:rFonts w:hint="eastAsia" w:ascii="宋体" w:hAnsi="宋体" w:eastAsia="宋体" w:cs="宋体"/>
          <w:sz w:val="24"/>
          <w:szCs w:val="24"/>
          <w:u w:val="single" w:color="000000"/>
        </w:rPr>
        <w:tab/>
      </w:r>
      <w:r>
        <w:rPr>
          <w:rFonts w:hint="eastAsia" w:ascii="宋体" w:hAnsi="宋体" w:eastAsia="宋体" w:cs="宋体"/>
          <w:sz w:val="24"/>
          <w:szCs w:val="24"/>
        </w:rPr>
        <w:t>（招标人名称</w:t>
      </w:r>
      <w:r>
        <w:rPr>
          <w:rFonts w:hint="eastAsia" w:ascii="宋体" w:hAnsi="宋体" w:eastAsia="宋体" w:cs="宋体"/>
          <w:spacing w:val="-120"/>
          <w:sz w:val="24"/>
          <w:szCs w:val="24"/>
        </w:rPr>
        <w:t>）</w:t>
      </w:r>
      <w:r>
        <w:rPr>
          <w:rFonts w:hint="eastAsia" w:ascii="宋体" w:hAnsi="宋体" w:eastAsia="宋体" w:cs="宋体"/>
          <w:sz w:val="24"/>
          <w:szCs w:val="24"/>
        </w:rPr>
        <w:t>：</w:t>
      </w:r>
    </w:p>
    <w:p>
      <w:pPr>
        <w:pStyle w:val="22"/>
        <w:keepNext w:val="0"/>
        <w:keepLines w:val="0"/>
        <w:pageBreakBefore w:val="0"/>
        <w:widowControl w:val="0"/>
        <w:tabs>
          <w:tab w:val="left" w:pos="1742"/>
          <w:tab w:val="left" w:pos="2566"/>
          <w:tab w:val="left" w:pos="5182"/>
          <w:tab w:val="left" w:pos="7026"/>
        </w:tabs>
        <w:kinsoku/>
        <w:wordWrap/>
        <w:overflowPunct/>
        <w:topLinePunct w:val="0"/>
        <w:autoSpaceDE/>
        <w:autoSpaceDN/>
        <w:bidi w:val="0"/>
        <w:adjustRightInd/>
        <w:snapToGrid/>
        <w:spacing w:line="360" w:lineRule="auto"/>
        <w:ind w:left="0" w:right="0" w:firstLine="479"/>
        <w:jc w:val="left"/>
        <w:textAlignment w:val="auto"/>
        <w:rPr>
          <w:rFonts w:hint="eastAsia" w:ascii="宋体" w:hAnsi="宋体" w:eastAsia="宋体" w:cs="宋体"/>
          <w:sz w:val="24"/>
          <w:szCs w:val="24"/>
        </w:rPr>
      </w:pPr>
      <w:r>
        <w:rPr>
          <w:rFonts w:hint="eastAsia" w:ascii="宋体" w:hAnsi="宋体" w:eastAsia="宋体" w:cs="宋体"/>
          <w:spacing w:val="2"/>
          <w:sz w:val="24"/>
          <w:szCs w:val="24"/>
        </w:rPr>
        <w:t>鉴于</w:t>
      </w:r>
      <w:r>
        <w:rPr>
          <w:rFonts w:hint="eastAsia" w:ascii="宋体" w:hAnsi="宋体" w:eastAsia="宋体" w:cs="宋体"/>
          <w:spacing w:val="2"/>
          <w:sz w:val="24"/>
          <w:szCs w:val="24"/>
          <w:u w:val="single" w:color="000000"/>
        </w:rPr>
        <w:tab/>
      </w:r>
      <w:r>
        <w:rPr>
          <w:rFonts w:hint="eastAsia" w:ascii="宋体" w:hAnsi="宋体" w:eastAsia="宋体" w:cs="宋体"/>
          <w:spacing w:val="2"/>
          <w:sz w:val="24"/>
          <w:szCs w:val="24"/>
          <w:u w:val="single" w:color="000000"/>
        </w:rPr>
        <w:tab/>
      </w:r>
      <w:r>
        <w:rPr>
          <w:rFonts w:hint="eastAsia" w:ascii="宋体" w:hAnsi="宋体" w:eastAsia="宋体" w:cs="宋体"/>
          <w:sz w:val="24"/>
          <w:szCs w:val="24"/>
        </w:rPr>
        <w:t>（投</w:t>
      </w:r>
      <w:r>
        <w:rPr>
          <w:rFonts w:hint="eastAsia" w:ascii="宋体" w:hAnsi="宋体" w:eastAsia="宋体" w:cs="宋体"/>
          <w:spacing w:val="2"/>
          <w:sz w:val="24"/>
          <w:szCs w:val="24"/>
        </w:rPr>
        <w:t>标人名</w:t>
      </w:r>
      <w:r>
        <w:rPr>
          <w:rFonts w:hint="eastAsia" w:ascii="宋体" w:hAnsi="宋体" w:eastAsia="宋体" w:cs="宋体"/>
          <w:sz w:val="24"/>
          <w:szCs w:val="24"/>
        </w:rPr>
        <w:t>称</w:t>
      </w:r>
      <w:r>
        <w:rPr>
          <w:rFonts w:hint="eastAsia" w:ascii="宋体" w:hAnsi="宋体" w:eastAsia="宋体" w:cs="宋体"/>
          <w:spacing w:val="-118"/>
          <w:sz w:val="24"/>
          <w:szCs w:val="24"/>
        </w:rPr>
        <w:t>）</w:t>
      </w:r>
      <w:r>
        <w:rPr>
          <w:rFonts w:hint="eastAsia" w:ascii="宋体" w:hAnsi="宋体" w:eastAsia="宋体" w:cs="宋体"/>
          <w:sz w:val="24"/>
          <w:szCs w:val="24"/>
        </w:rPr>
        <w:t>（</w:t>
      </w:r>
      <w:r>
        <w:rPr>
          <w:rFonts w:hint="eastAsia" w:ascii="宋体" w:hAnsi="宋体" w:eastAsia="宋体" w:cs="宋体"/>
          <w:spacing w:val="2"/>
          <w:sz w:val="24"/>
          <w:szCs w:val="24"/>
        </w:rPr>
        <w:t>以下称</w:t>
      </w:r>
      <w:r>
        <w:rPr>
          <w:rFonts w:hint="eastAsia" w:ascii="宋体" w:hAnsi="宋体" w:eastAsia="宋体" w:cs="宋体"/>
          <w:spacing w:val="-1"/>
          <w:sz w:val="24"/>
          <w:szCs w:val="24"/>
        </w:rPr>
        <w:t>“</w:t>
      </w:r>
      <w:r>
        <w:rPr>
          <w:rFonts w:hint="eastAsia" w:ascii="宋体" w:hAnsi="宋体" w:eastAsia="宋体" w:cs="宋体"/>
          <w:sz w:val="24"/>
          <w:szCs w:val="24"/>
        </w:rPr>
        <w:t>投</w:t>
      </w:r>
      <w:r>
        <w:rPr>
          <w:rFonts w:hint="eastAsia" w:ascii="宋体" w:hAnsi="宋体" w:eastAsia="宋体" w:cs="宋体"/>
          <w:spacing w:val="2"/>
          <w:sz w:val="24"/>
          <w:szCs w:val="24"/>
        </w:rPr>
        <w:t>标人</w:t>
      </w:r>
      <w:r>
        <w:rPr>
          <w:rFonts w:hint="eastAsia" w:ascii="宋体" w:hAnsi="宋体" w:eastAsia="宋体" w:cs="宋体"/>
          <w:spacing w:val="1"/>
          <w:sz w:val="24"/>
          <w:szCs w:val="24"/>
        </w:rPr>
        <w:t>”</w:t>
      </w:r>
      <w:r>
        <w:rPr>
          <w:rFonts w:hint="eastAsia" w:ascii="宋体" w:hAnsi="宋体" w:eastAsia="宋体" w:cs="宋体"/>
          <w:spacing w:val="2"/>
          <w:sz w:val="24"/>
          <w:szCs w:val="24"/>
        </w:rPr>
        <w:t>）</w:t>
      </w:r>
      <w:r>
        <w:rPr>
          <w:rFonts w:hint="eastAsia" w:ascii="宋体" w:hAnsi="宋体" w:eastAsia="宋体" w:cs="宋体"/>
          <w:sz w:val="24"/>
          <w:szCs w:val="24"/>
        </w:rPr>
        <w:t>于年月</w:t>
      </w:r>
      <w:r>
        <w:rPr>
          <w:rFonts w:hint="eastAsia" w:ascii="宋体" w:hAnsi="宋体" w:eastAsia="宋体" w:cs="宋体"/>
          <w:spacing w:val="2"/>
          <w:sz w:val="24"/>
          <w:szCs w:val="24"/>
        </w:rPr>
        <w:t>日参</w:t>
      </w:r>
      <w:r>
        <w:rPr>
          <w:rFonts w:hint="eastAsia" w:ascii="宋体" w:hAnsi="宋体" w:eastAsia="宋体" w:cs="宋体"/>
          <w:sz w:val="24"/>
          <w:szCs w:val="24"/>
        </w:rPr>
        <w:t>加</w:t>
      </w:r>
      <w:r>
        <w:rPr>
          <w:rFonts w:hint="eastAsia" w:ascii="宋体" w:hAnsi="宋体" w:eastAsia="宋体" w:cs="宋体"/>
          <w:sz w:val="24"/>
          <w:szCs w:val="24"/>
          <w:u w:val="single" w:color="000000"/>
        </w:rPr>
        <w:tab/>
      </w:r>
      <w:r>
        <w:rPr>
          <w:rFonts w:hint="eastAsia" w:ascii="宋体" w:hAnsi="宋体" w:eastAsia="宋体" w:cs="宋体"/>
          <w:sz w:val="24"/>
          <w:szCs w:val="24"/>
        </w:rPr>
        <w:t>（项目名称</w:t>
      </w:r>
      <w:r>
        <w:rPr>
          <w:rFonts w:hint="eastAsia" w:ascii="宋体" w:hAnsi="宋体" w:eastAsia="宋体" w:cs="宋体"/>
          <w:sz w:val="24"/>
          <w:szCs w:val="24"/>
          <w:u w:val="single" w:color="000000"/>
        </w:rPr>
        <w:t xml:space="preserve">）    </w:t>
      </w:r>
      <w:r>
        <w:rPr>
          <w:rFonts w:hint="eastAsia" w:ascii="宋体" w:hAnsi="宋体" w:eastAsia="宋体" w:cs="宋体"/>
          <w:sz w:val="24"/>
          <w:szCs w:val="24"/>
        </w:rPr>
        <w:t>标段的投标，</w:t>
      </w:r>
      <w:r>
        <w:rPr>
          <w:rFonts w:hint="eastAsia" w:ascii="宋体" w:hAnsi="宋体" w:eastAsia="宋体" w:cs="宋体"/>
          <w:sz w:val="24"/>
          <w:szCs w:val="24"/>
          <w:u w:val="single" w:color="000000"/>
        </w:rPr>
        <w:tab/>
      </w:r>
      <w:r>
        <w:rPr>
          <w:rFonts w:hint="eastAsia" w:ascii="宋体" w:hAnsi="宋体" w:eastAsia="宋体" w:cs="宋体"/>
          <w:sz w:val="24"/>
          <w:szCs w:val="24"/>
          <w:u w:val="single" w:color="000000"/>
          <w:lang w:val="en-US" w:eastAsia="zh-CN"/>
        </w:rPr>
        <w:t xml:space="preserve">  </w:t>
      </w:r>
      <w:r>
        <w:rPr>
          <w:rFonts w:hint="eastAsia" w:ascii="宋体" w:hAnsi="宋体" w:eastAsia="宋体" w:cs="宋体"/>
          <w:sz w:val="24"/>
          <w:szCs w:val="24"/>
        </w:rPr>
        <w:t xml:space="preserve">（担保人名称， </w:t>
      </w:r>
      <w:r>
        <w:rPr>
          <w:rFonts w:hint="eastAsia" w:ascii="宋体" w:hAnsi="宋体" w:eastAsia="宋体" w:cs="宋体"/>
          <w:spacing w:val="-2"/>
          <w:sz w:val="24"/>
          <w:szCs w:val="24"/>
        </w:rPr>
        <w:t>以下简称“我方”）无条件地、不可撤销地保证：若投标人在投标有效期内撤销投标</w:t>
      </w:r>
      <w:r>
        <w:rPr>
          <w:rFonts w:hint="eastAsia" w:ascii="宋体" w:hAnsi="宋体" w:eastAsia="宋体" w:cs="宋体"/>
          <w:sz w:val="24"/>
          <w:szCs w:val="24"/>
        </w:rPr>
        <w:t>文件</w:t>
      </w:r>
      <w:r>
        <w:rPr>
          <w:rFonts w:hint="eastAsia" w:ascii="宋体" w:hAnsi="宋体" w:eastAsia="宋体" w:cs="宋体"/>
          <w:spacing w:val="-39"/>
          <w:sz w:val="24"/>
          <w:szCs w:val="24"/>
        </w:rPr>
        <w:t>，</w:t>
      </w:r>
      <w:r>
        <w:rPr>
          <w:rFonts w:hint="eastAsia" w:ascii="宋体" w:hAnsi="宋体" w:eastAsia="宋体" w:cs="宋体"/>
          <w:sz w:val="24"/>
          <w:szCs w:val="24"/>
        </w:rPr>
        <w:t>中标后无正当理由不与招标人订立合同</w:t>
      </w:r>
      <w:r>
        <w:rPr>
          <w:rFonts w:hint="eastAsia" w:ascii="宋体" w:hAnsi="宋体" w:eastAsia="宋体" w:cs="宋体"/>
          <w:spacing w:val="-39"/>
          <w:sz w:val="24"/>
          <w:szCs w:val="24"/>
        </w:rPr>
        <w:t>，</w:t>
      </w:r>
      <w:r>
        <w:rPr>
          <w:rFonts w:hint="eastAsia" w:ascii="宋体" w:hAnsi="宋体" w:eastAsia="宋体" w:cs="宋体"/>
          <w:sz w:val="24"/>
          <w:szCs w:val="24"/>
        </w:rPr>
        <w:t>在签订合同时向招标人提出附加条件</w:t>
      </w:r>
      <w:r>
        <w:rPr>
          <w:rFonts w:hint="eastAsia" w:ascii="宋体" w:hAnsi="宋体" w:eastAsia="宋体" w:cs="宋体"/>
          <w:spacing w:val="-39"/>
          <w:sz w:val="24"/>
          <w:szCs w:val="24"/>
        </w:rPr>
        <w:t>，</w:t>
      </w:r>
      <w:r>
        <w:rPr>
          <w:rFonts w:hint="eastAsia" w:ascii="宋体" w:hAnsi="宋体" w:eastAsia="宋体" w:cs="宋体"/>
          <w:sz w:val="24"/>
          <w:szCs w:val="24"/>
        </w:rPr>
        <w:t>或发生招标文件明确规定可以不予退还投标保证金的其他情形</w:t>
      </w:r>
      <w:r>
        <w:rPr>
          <w:rFonts w:hint="eastAsia" w:ascii="宋体" w:hAnsi="宋体" w:eastAsia="宋体" w:cs="宋体"/>
          <w:spacing w:val="-27"/>
          <w:sz w:val="24"/>
          <w:szCs w:val="24"/>
        </w:rPr>
        <w:t>，</w:t>
      </w:r>
      <w:r>
        <w:rPr>
          <w:rFonts w:hint="eastAsia" w:ascii="宋体" w:hAnsi="宋体" w:eastAsia="宋体" w:cs="宋体"/>
          <w:sz w:val="24"/>
          <w:szCs w:val="24"/>
        </w:rPr>
        <w:t>我方承担保证责任</w:t>
      </w:r>
      <w:r>
        <w:rPr>
          <w:rFonts w:hint="eastAsia" w:ascii="宋体" w:hAnsi="宋体" w:eastAsia="宋体" w:cs="宋体"/>
          <w:spacing w:val="-27"/>
          <w:sz w:val="24"/>
          <w:szCs w:val="24"/>
        </w:rPr>
        <w:t>。</w:t>
      </w:r>
      <w:r>
        <w:rPr>
          <w:rFonts w:hint="eastAsia" w:ascii="宋体" w:hAnsi="宋体" w:eastAsia="宋体" w:cs="宋体"/>
          <w:sz w:val="24"/>
          <w:szCs w:val="24"/>
        </w:rPr>
        <w:t>收到你方书面通知后</w:t>
      </w:r>
      <w:r>
        <w:rPr>
          <w:rFonts w:hint="eastAsia" w:ascii="宋体" w:hAnsi="宋体" w:eastAsia="宋体" w:cs="宋体"/>
          <w:spacing w:val="-27"/>
          <w:sz w:val="24"/>
          <w:szCs w:val="24"/>
        </w:rPr>
        <w:t>，</w:t>
      </w:r>
      <w:r>
        <w:rPr>
          <w:rFonts w:hint="eastAsia" w:ascii="宋体" w:hAnsi="宋体" w:eastAsia="宋体" w:cs="宋体"/>
          <w:sz w:val="24"/>
          <w:szCs w:val="24"/>
        </w:rPr>
        <w:t>我方在7日内向你方无条件支付人民币（大写）</w:t>
      </w:r>
      <w:r>
        <w:rPr>
          <w:rFonts w:hint="eastAsia" w:ascii="宋体" w:hAnsi="宋体" w:eastAsia="宋体" w:cs="宋体"/>
          <w:sz w:val="24"/>
          <w:szCs w:val="24"/>
          <w:u w:val="single" w:color="000000"/>
        </w:rPr>
        <w:tab/>
      </w:r>
      <w:r>
        <w:rPr>
          <w:rFonts w:hint="eastAsia" w:ascii="宋体" w:hAnsi="宋体" w:eastAsia="宋体" w:cs="宋体"/>
          <w:sz w:val="24"/>
          <w:szCs w:val="24"/>
          <w:u w:val="single" w:color="000000"/>
          <w:lang w:val="en-US" w:eastAsia="zh-CN"/>
        </w:rPr>
        <w:t xml:space="preserve">           </w:t>
      </w:r>
      <w:r>
        <w:rPr>
          <w:rFonts w:hint="eastAsia" w:ascii="宋体" w:hAnsi="宋体" w:eastAsia="宋体" w:cs="宋体"/>
          <w:sz w:val="24"/>
          <w:szCs w:val="24"/>
        </w:rPr>
        <w:t>元。</w:t>
      </w:r>
    </w:p>
    <w:p>
      <w:pPr>
        <w:pStyle w:val="22"/>
        <w:keepNext w:val="0"/>
        <w:keepLines w:val="0"/>
        <w:pageBreakBefore w:val="0"/>
        <w:widowControl w:val="0"/>
        <w:kinsoku/>
        <w:wordWrap/>
        <w:overflowPunct/>
        <w:topLinePunct w:val="0"/>
        <w:autoSpaceDE/>
        <w:autoSpaceDN/>
        <w:bidi w:val="0"/>
        <w:adjustRightInd/>
        <w:snapToGrid/>
        <w:spacing w:line="360" w:lineRule="auto"/>
        <w:ind w:left="0" w:right="0" w:firstLine="479"/>
        <w:jc w:val="left"/>
        <w:textAlignment w:val="auto"/>
        <w:rPr>
          <w:rFonts w:hint="eastAsia" w:ascii="宋体" w:hAnsi="宋体" w:eastAsia="宋体" w:cs="宋体"/>
          <w:sz w:val="24"/>
          <w:szCs w:val="24"/>
        </w:rPr>
      </w:pPr>
      <w:r>
        <w:rPr>
          <w:rFonts w:hint="eastAsia" w:ascii="宋体" w:hAnsi="宋体" w:eastAsia="宋体" w:cs="宋体"/>
          <w:sz w:val="24"/>
          <w:szCs w:val="24"/>
        </w:rPr>
        <w:t>本保函在投标有效期或经延长的投标有效期内保持有效</w:t>
      </w:r>
      <w:r>
        <w:rPr>
          <w:rFonts w:hint="eastAsia" w:ascii="宋体" w:hAnsi="宋体" w:eastAsia="宋体" w:cs="宋体"/>
          <w:spacing w:val="-80"/>
          <w:sz w:val="24"/>
          <w:szCs w:val="24"/>
        </w:rPr>
        <w:t>。</w:t>
      </w:r>
      <w:r>
        <w:rPr>
          <w:rFonts w:hint="eastAsia" w:ascii="宋体" w:hAnsi="宋体" w:eastAsia="宋体" w:cs="宋体"/>
          <w:sz w:val="24"/>
          <w:szCs w:val="24"/>
        </w:rPr>
        <w:t>要求我方承担保证责 任的通知应在上述期限内送达我方。你方延长投标有效期的决定，应通知我方。</w:t>
      </w:r>
    </w:p>
    <w:p>
      <w:pPr>
        <w:keepNext w:val="0"/>
        <w:keepLines w:val="0"/>
        <w:pageBreakBefore w:val="0"/>
        <w:widowControl w:val="0"/>
        <w:kinsoku/>
        <w:wordWrap/>
        <w:overflowPunct/>
        <w:topLinePunct w:val="0"/>
        <w:autoSpaceDE/>
        <w:autoSpaceDN/>
        <w:bidi w:val="0"/>
        <w:adjustRightInd/>
        <w:snapToGrid/>
        <w:spacing w:line="360" w:lineRule="auto"/>
        <w:ind w:left="0" w:right="0"/>
        <w:jc w:val="left"/>
        <w:textAlignment w:val="auto"/>
        <w:rPr>
          <w:rFonts w:hint="eastAsia" w:ascii="宋体" w:hAnsi="宋体" w:eastAsia="宋体" w:cs="宋体"/>
          <w:sz w:val="24"/>
          <w:szCs w:val="24"/>
        </w:rPr>
      </w:pPr>
    </w:p>
    <w:p>
      <w:pPr>
        <w:pStyle w:val="22"/>
        <w:keepNext w:val="0"/>
        <w:keepLines w:val="0"/>
        <w:pageBreakBefore w:val="0"/>
        <w:widowControl w:val="0"/>
        <w:tabs>
          <w:tab w:val="left" w:pos="2842"/>
          <w:tab w:val="left" w:pos="7162"/>
          <w:tab w:val="left" w:pos="7643"/>
          <w:tab w:val="left" w:pos="8178"/>
        </w:tabs>
        <w:kinsoku/>
        <w:wordWrap/>
        <w:overflowPunct/>
        <w:topLinePunct w:val="0"/>
        <w:autoSpaceDE/>
        <w:autoSpaceDN/>
        <w:bidi w:val="0"/>
        <w:adjustRightInd/>
        <w:snapToGrid/>
        <w:spacing w:line="360" w:lineRule="auto"/>
        <w:ind w:left="0" w:right="0"/>
        <w:jc w:val="left"/>
        <w:textAlignment w:val="auto"/>
        <w:rPr>
          <w:rFonts w:hint="eastAsia" w:ascii="宋体" w:hAnsi="宋体" w:eastAsia="宋体" w:cs="宋体"/>
          <w:sz w:val="24"/>
          <w:szCs w:val="24"/>
        </w:rPr>
      </w:pPr>
      <w:r>
        <w:rPr>
          <w:rFonts w:hint="eastAsia" w:ascii="宋体" w:hAnsi="宋体" w:eastAsia="宋体" w:cs="宋体"/>
          <w:sz w:val="24"/>
          <w:szCs w:val="24"/>
        </w:rPr>
        <w:t>担保人名称：</w:t>
      </w:r>
      <w:r>
        <w:rPr>
          <w:rFonts w:hint="eastAsia" w:ascii="宋体" w:hAnsi="宋体" w:eastAsia="宋体" w:cs="宋体"/>
          <w:sz w:val="24"/>
          <w:szCs w:val="24"/>
          <w:u w:val="single" w:color="000000"/>
        </w:rPr>
        <w:tab/>
      </w:r>
      <w:r>
        <w:rPr>
          <w:rFonts w:hint="eastAsia" w:ascii="宋体" w:hAnsi="宋体" w:eastAsia="宋体" w:cs="宋体"/>
          <w:sz w:val="24"/>
          <w:szCs w:val="24"/>
        </w:rPr>
        <w:t xml:space="preserve">（盖单位章） </w:t>
      </w:r>
    </w:p>
    <w:p>
      <w:pPr>
        <w:pStyle w:val="22"/>
        <w:keepNext w:val="0"/>
        <w:keepLines w:val="0"/>
        <w:pageBreakBefore w:val="0"/>
        <w:widowControl w:val="0"/>
        <w:tabs>
          <w:tab w:val="left" w:pos="2842"/>
          <w:tab w:val="left" w:pos="7162"/>
          <w:tab w:val="left" w:pos="7643"/>
          <w:tab w:val="left" w:pos="8178"/>
        </w:tabs>
        <w:kinsoku/>
        <w:wordWrap/>
        <w:overflowPunct/>
        <w:topLinePunct w:val="0"/>
        <w:autoSpaceDE/>
        <w:autoSpaceDN/>
        <w:bidi w:val="0"/>
        <w:adjustRightInd/>
        <w:snapToGrid/>
        <w:spacing w:line="360" w:lineRule="auto"/>
        <w:ind w:left="0" w:right="0"/>
        <w:jc w:val="left"/>
        <w:textAlignment w:val="auto"/>
        <w:rPr>
          <w:rFonts w:hint="eastAsia" w:ascii="宋体" w:hAnsi="宋体" w:eastAsia="宋体" w:cs="宋体"/>
          <w:sz w:val="24"/>
          <w:szCs w:val="24"/>
        </w:rPr>
      </w:pPr>
      <w:r>
        <w:rPr>
          <w:rFonts w:hint="eastAsia" w:ascii="宋体" w:hAnsi="宋体" w:eastAsia="宋体" w:cs="宋体"/>
          <w:sz w:val="24"/>
          <w:szCs w:val="24"/>
        </w:rPr>
        <w:t>法定代表人或其委托代理人：</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（签字）</w:t>
      </w:r>
    </w:p>
    <w:p>
      <w:pPr>
        <w:pStyle w:val="22"/>
        <w:keepNext w:val="0"/>
        <w:keepLines w:val="0"/>
        <w:pageBreakBefore w:val="0"/>
        <w:widowControl w:val="0"/>
        <w:tabs>
          <w:tab w:val="left" w:pos="2842"/>
          <w:tab w:val="left" w:pos="7162"/>
          <w:tab w:val="left" w:pos="7643"/>
          <w:tab w:val="left" w:pos="8178"/>
        </w:tabs>
        <w:kinsoku/>
        <w:wordWrap/>
        <w:overflowPunct/>
        <w:topLinePunct w:val="0"/>
        <w:autoSpaceDE/>
        <w:autoSpaceDN/>
        <w:bidi w:val="0"/>
        <w:adjustRightInd/>
        <w:snapToGrid/>
        <w:spacing w:line="360" w:lineRule="auto"/>
        <w:ind w:left="0" w:right="0"/>
        <w:jc w:val="left"/>
        <w:textAlignment w:val="auto"/>
        <w:rPr>
          <w:rFonts w:hint="default" w:ascii="宋体" w:hAnsi="宋体" w:eastAsia="宋体" w:cs="宋体"/>
          <w:sz w:val="24"/>
          <w:szCs w:val="24"/>
          <w:u w:val="single" w:color="auto"/>
          <w:lang w:val="en-US" w:eastAsia="zh-CN"/>
        </w:rPr>
      </w:pPr>
      <w:r>
        <w:rPr>
          <w:rFonts w:hint="eastAsia" w:ascii="宋体" w:hAnsi="宋体" w:eastAsia="宋体" w:cs="宋体"/>
          <w:sz w:val="24"/>
          <w:szCs w:val="24"/>
        </w:rPr>
        <w:t>地址：</w:t>
      </w:r>
      <w:r>
        <w:rPr>
          <w:rFonts w:hint="eastAsia" w:ascii="宋体" w:hAnsi="宋体" w:eastAsia="宋体" w:cs="宋体"/>
          <w:sz w:val="24"/>
          <w:szCs w:val="24"/>
          <w:u w:val="single" w:color="auto"/>
          <w:lang w:val="en-US" w:eastAsia="zh-CN"/>
        </w:rPr>
        <w:t xml:space="preserve">                       </w:t>
      </w:r>
    </w:p>
    <w:p>
      <w:pPr>
        <w:pStyle w:val="22"/>
        <w:keepNext w:val="0"/>
        <w:keepLines w:val="0"/>
        <w:pageBreakBefore w:val="0"/>
        <w:widowControl w:val="0"/>
        <w:tabs>
          <w:tab w:val="left" w:pos="2842"/>
          <w:tab w:val="left" w:pos="7162"/>
          <w:tab w:val="left" w:pos="7643"/>
          <w:tab w:val="left" w:pos="8178"/>
        </w:tabs>
        <w:kinsoku/>
        <w:wordWrap/>
        <w:overflowPunct/>
        <w:topLinePunct w:val="0"/>
        <w:autoSpaceDE/>
        <w:autoSpaceDN/>
        <w:bidi w:val="0"/>
        <w:adjustRightInd/>
        <w:snapToGrid/>
        <w:spacing w:line="360" w:lineRule="auto"/>
        <w:ind w:left="0" w:right="0"/>
        <w:jc w:val="left"/>
        <w:textAlignment w:val="auto"/>
        <w:rPr>
          <w:rFonts w:hint="default" w:ascii="宋体" w:hAnsi="宋体" w:eastAsia="宋体" w:cs="宋体"/>
          <w:sz w:val="24"/>
          <w:szCs w:val="24"/>
          <w:u w:val="single" w:color="auto"/>
          <w:lang w:val="en-US" w:eastAsia="zh-CN"/>
        </w:rPr>
      </w:pPr>
      <w:r>
        <w:rPr>
          <w:rFonts w:hint="eastAsia" w:ascii="宋体" w:hAnsi="宋体" w:eastAsia="宋体" w:cs="宋体"/>
          <w:sz w:val="24"/>
          <w:szCs w:val="24"/>
        </w:rPr>
        <w:t>邮政编码：</w:t>
      </w:r>
      <w:r>
        <w:rPr>
          <w:rFonts w:hint="eastAsia" w:ascii="宋体" w:hAnsi="宋体" w:eastAsia="宋体" w:cs="宋体"/>
          <w:sz w:val="24"/>
          <w:szCs w:val="24"/>
          <w:u w:val="single" w:color="auto"/>
          <w:lang w:val="en-US" w:eastAsia="zh-CN"/>
        </w:rPr>
        <w:t xml:space="preserve">                   </w:t>
      </w:r>
    </w:p>
    <w:p>
      <w:pPr>
        <w:pStyle w:val="22"/>
        <w:keepNext w:val="0"/>
        <w:keepLines w:val="0"/>
        <w:pageBreakBefore w:val="0"/>
        <w:widowControl w:val="0"/>
        <w:tabs>
          <w:tab w:val="left" w:pos="2842"/>
          <w:tab w:val="left" w:pos="7162"/>
          <w:tab w:val="left" w:pos="7643"/>
          <w:tab w:val="left" w:pos="8178"/>
        </w:tabs>
        <w:kinsoku/>
        <w:wordWrap/>
        <w:overflowPunct/>
        <w:topLinePunct w:val="0"/>
        <w:autoSpaceDE/>
        <w:autoSpaceDN/>
        <w:bidi w:val="0"/>
        <w:adjustRightInd/>
        <w:snapToGrid/>
        <w:spacing w:line="360" w:lineRule="auto"/>
        <w:ind w:left="0" w:right="0"/>
        <w:jc w:val="left"/>
        <w:textAlignment w:val="auto"/>
        <w:rPr>
          <w:rFonts w:hint="default" w:ascii="宋体" w:hAnsi="宋体" w:eastAsia="宋体" w:cs="宋体"/>
          <w:sz w:val="24"/>
          <w:szCs w:val="24"/>
          <w:u w:val="single" w:color="000000"/>
          <w:lang w:val="en-US" w:eastAsia="zh-CN"/>
        </w:rPr>
      </w:pPr>
      <w:r>
        <w:rPr>
          <w:rFonts w:hint="eastAsia" w:ascii="宋体" w:hAnsi="宋体" w:eastAsia="宋体" w:cs="宋体"/>
          <w:sz w:val="24"/>
          <w:szCs w:val="24"/>
        </w:rPr>
        <w:t>电话：</w:t>
      </w:r>
      <w:r>
        <w:rPr>
          <w:rFonts w:hint="eastAsia" w:ascii="宋体" w:hAnsi="宋体" w:eastAsia="宋体" w:cs="宋体"/>
          <w:sz w:val="24"/>
          <w:szCs w:val="24"/>
          <w:u w:val="single" w:color="000000"/>
        </w:rPr>
        <w:tab/>
      </w:r>
      <w:r>
        <w:rPr>
          <w:rFonts w:hint="eastAsia" w:ascii="宋体" w:hAnsi="宋体" w:eastAsia="宋体" w:cs="宋体"/>
          <w:sz w:val="24"/>
          <w:szCs w:val="24"/>
          <w:u w:val="single" w:color="000000"/>
          <w:lang w:val="en-US" w:eastAsia="zh-CN"/>
        </w:rPr>
        <w:t xml:space="preserve">     </w:t>
      </w:r>
    </w:p>
    <w:p>
      <w:pPr>
        <w:pStyle w:val="22"/>
        <w:keepNext w:val="0"/>
        <w:keepLines w:val="0"/>
        <w:pageBreakBefore w:val="0"/>
        <w:widowControl w:val="0"/>
        <w:tabs>
          <w:tab w:val="left" w:pos="2842"/>
          <w:tab w:val="left" w:pos="7162"/>
          <w:tab w:val="left" w:pos="7643"/>
          <w:tab w:val="left" w:pos="8178"/>
        </w:tabs>
        <w:kinsoku/>
        <w:wordWrap/>
        <w:overflowPunct/>
        <w:topLinePunct w:val="0"/>
        <w:autoSpaceDE/>
        <w:autoSpaceDN/>
        <w:bidi w:val="0"/>
        <w:adjustRightInd/>
        <w:snapToGrid/>
        <w:spacing w:line="360" w:lineRule="auto"/>
        <w:ind w:left="0" w:right="0"/>
        <w:jc w:val="left"/>
        <w:textAlignment w:val="auto"/>
        <w:rPr>
          <w:rFonts w:hint="eastAsia" w:ascii="宋体" w:hAnsi="宋体" w:eastAsia="宋体" w:cs="宋体"/>
          <w:sz w:val="24"/>
          <w:szCs w:val="24"/>
          <w:u w:val="single" w:color="000000"/>
          <w:lang w:val="en-US" w:eastAsia="zh-CN"/>
        </w:rPr>
      </w:pPr>
      <w:r>
        <w:rPr>
          <w:rFonts w:hint="eastAsia" w:ascii="宋体" w:hAnsi="宋体" w:eastAsia="宋体" w:cs="宋体"/>
          <w:sz w:val="24"/>
          <w:szCs w:val="24"/>
        </w:rPr>
        <w:t>传真：</w:t>
      </w:r>
      <w:r>
        <w:rPr>
          <w:rFonts w:hint="eastAsia" w:ascii="宋体" w:hAnsi="宋体" w:eastAsia="宋体" w:cs="宋体"/>
          <w:sz w:val="24"/>
          <w:szCs w:val="24"/>
          <w:u w:val="single" w:color="000000"/>
        </w:rPr>
        <w:tab/>
      </w:r>
      <w:r>
        <w:rPr>
          <w:rFonts w:hint="eastAsia" w:ascii="宋体" w:hAnsi="宋体" w:eastAsia="宋体" w:cs="宋体"/>
          <w:sz w:val="24"/>
          <w:szCs w:val="24"/>
          <w:u w:val="single" w:color="000000"/>
          <w:lang w:val="en-US" w:eastAsia="zh-CN"/>
        </w:rPr>
        <w:t xml:space="preserve">      </w:t>
      </w:r>
    </w:p>
    <w:p>
      <w:pPr>
        <w:pStyle w:val="47"/>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宋体" w:hAnsi="宋体" w:eastAsia="宋体" w:cs="宋体"/>
          <w:sz w:val="24"/>
          <w:szCs w:val="24"/>
          <w:u w:val="none"/>
          <w:lang w:val="en-US" w:eastAsia="zh-CN"/>
        </w:rPr>
      </w:pP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年</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月</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日</w:t>
      </w:r>
    </w:p>
    <w:p>
      <w:pPr>
        <w:pStyle w:val="47"/>
        <w:jc w:val="both"/>
        <w:rPr>
          <w:rFonts w:hint="eastAsia"/>
          <w:lang w:eastAsia="zh-CN"/>
        </w:rPr>
      </w:pPr>
    </w:p>
    <w:p>
      <w:pPr>
        <w:widowControl/>
        <w:spacing w:line="400" w:lineRule="exact"/>
        <w:jc w:val="center"/>
        <w:rPr>
          <w:b/>
          <w:sz w:val="24"/>
        </w:rPr>
        <w:sectPr>
          <w:pgSz w:w="11906" w:h="16838"/>
          <w:pgMar w:top="1361" w:right="1304" w:bottom="1361" w:left="1474" w:header="851" w:footer="992" w:gutter="0"/>
          <w:cols w:space="720" w:num="1"/>
          <w:docGrid w:linePitch="312" w:charSpace="0"/>
        </w:sectPr>
      </w:pPr>
    </w:p>
    <w:p>
      <w:pPr>
        <w:jc w:val="center"/>
        <w:rPr>
          <w:b/>
          <w:bCs/>
          <w:sz w:val="28"/>
          <w:szCs w:val="28"/>
          <w:lang w:val="en-GB"/>
        </w:rPr>
      </w:pPr>
      <w:bookmarkStart w:id="226" w:name="_Toc420058377"/>
      <w:bookmarkStart w:id="227" w:name="_Toc425960677"/>
      <w:r>
        <w:rPr>
          <w:rFonts w:hint="eastAsia" w:ascii="宋体" w:hAnsi="宋体"/>
          <w:b/>
          <w:bCs/>
          <w:color w:val="000000"/>
          <w:sz w:val="28"/>
          <w:szCs w:val="28"/>
          <w:lang w:val="en-US" w:eastAsia="zh-CN"/>
        </w:rPr>
        <w:t>五、</w:t>
      </w:r>
      <w:r>
        <w:rPr>
          <w:rFonts w:hint="eastAsia" w:ascii="宋体" w:hAnsi="宋体"/>
          <w:b/>
          <w:bCs/>
          <w:color w:val="000000"/>
          <w:sz w:val="28"/>
          <w:szCs w:val="28"/>
          <w:lang w:val="en-GB" w:eastAsia="zh-CN"/>
        </w:rPr>
        <w:t>诚信承诺函</w:t>
      </w:r>
    </w:p>
    <w:p>
      <w:pPr>
        <w:spacing w:line="360" w:lineRule="auto"/>
        <w:jc w:val="left"/>
        <w:rPr>
          <w:rFonts w:hint="eastAsia" w:ascii="宋体" w:hAnsi="宋体" w:cs="宋体"/>
          <w:b/>
          <w:sz w:val="24"/>
          <w:u w:val="single"/>
          <w:lang w:eastAsia="zh-CN"/>
        </w:rPr>
      </w:pPr>
      <w:r>
        <w:rPr>
          <w:rFonts w:hint="eastAsia" w:ascii="宋体" w:hAnsi="宋体" w:cs="宋体"/>
          <w:b/>
          <w:sz w:val="24"/>
          <w:u w:val="single"/>
          <w:lang w:eastAsia="zh-CN"/>
        </w:rPr>
        <w:t>南通港码头管理有限公司：</w:t>
      </w:r>
    </w:p>
    <w:p>
      <w:pPr>
        <w:keepNext w:val="0"/>
        <w:keepLines w:val="0"/>
        <w:pageBreakBefore w:val="0"/>
        <w:widowControl/>
        <w:kinsoku/>
        <w:wordWrap/>
        <w:overflowPunct/>
        <w:topLinePunct w:val="0"/>
        <w:autoSpaceDE/>
        <w:autoSpaceDN/>
        <w:bidi w:val="0"/>
        <w:adjustRightInd/>
        <w:snapToGrid/>
        <w:spacing w:line="360" w:lineRule="auto"/>
        <w:ind w:firstLine="512" w:firstLineChars="200"/>
        <w:jc w:val="left"/>
        <w:textAlignment w:val="auto"/>
        <w:rPr>
          <w:rFonts w:hint="eastAsia" w:ascii="宋体" w:hAnsi="宋体" w:eastAsia="宋体" w:cs="宋体"/>
          <w:kern w:val="0"/>
          <w:sz w:val="24"/>
          <w:szCs w:val="24"/>
        </w:rPr>
      </w:pPr>
      <w:r>
        <w:rPr>
          <w:rFonts w:hint="eastAsia" w:ascii="宋体" w:hAnsi="宋体" w:eastAsia="宋体" w:cs="宋体"/>
          <w:spacing w:val="8"/>
          <w:kern w:val="0"/>
          <w:sz w:val="24"/>
          <w:szCs w:val="24"/>
        </w:rPr>
        <w:t>我单位参与贵单位组织的</w:t>
      </w:r>
      <w:r>
        <w:rPr>
          <w:rFonts w:hint="eastAsia" w:ascii="宋体" w:hAnsi="宋体" w:cs="宋体"/>
          <w:spacing w:val="8"/>
          <w:kern w:val="0"/>
          <w:sz w:val="24"/>
          <w:szCs w:val="24"/>
          <w:u w:val="single"/>
          <w:lang w:val="en-US" w:eastAsia="zh-CN"/>
        </w:rPr>
        <w:t xml:space="preserve"> </w:t>
      </w:r>
      <w:r>
        <w:rPr>
          <w:rFonts w:hint="eastAsia" w:ascii="宋体" w:hAnsi="宋体" w:cs="宋体"/>
          <w:kern w:val="0"/>
          <w:sz w:val="24"/>
          <w:szCs w:val="24"/>
          <w:u w:val="single"/>
          <w:lang w:eastAsia="zh-CN"/>
        </w:rPr>
        <w:t>南通港码头管理有限公司30吨抓斗采购项目</w:t>
      </w:r>
      <w:r>
        <w:rPr>
          <w:rFonts w:hint="eastAsia" w:ascii="宋体" w:hAnsi="宋体" w:cs="宋体"/>
          <w:spacing w:val="8"/>
          <w:kern w:val="0"/>
          <w:sz w:val="24"/>
          <w:szCs w:val="24"/>
          <w:u w:val="single"/>
          <w:lang w:val="en-US" w:eastAsia="zh-CN"/>
        </w:rPr>
        <w:t xml:space="preserve"> </w:t>
      </w:r>
      <w:r>
        <w:rPr>
          <w:rFonts w:hint="eastAsia" w:ascii="宋体" w:hAnsi="宋体" w:eastAsia="宋体" w:cs="宋体"/>
          <w:kern w:val="0"/>
          <w:sz w:val="24"/>
          <w:szCs w:val="24"/>
        </w:rPr>
        <w:t>（项目名称）的投标，我单位</w:t>
      </w:r>
      <w:r>
        <w:rPr>
          <w:rFonts w:hint="eastAsia" w:ascii="宋体" w:hAnsi="宋体" w:eastAsia="宋体" w:cs="宋体"/>
          <w:spacing w:val="8"/>
          <w:kern w:val="0"/>
          <w:sz w:val="24"/>
          <w:szCs w:val="24"/>
        </w:rPr>
        <w:t>慎重</w:t>
      </w:r>
      <w:r>
        <w:rPr>
          <w:rFonts w:hint="eastAsia" w:ascii="宋体" w:hAnsi="宋体" w:eastAsia="宋体" w:cs="宋体"/>
          <w:kern w:val="0"/>
          <w:sz w:val="24"/>
          <w:szCs w:val="24"/>
        </w:rPr>
        <w:t>作出以下承诺：</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1.我单位参与本项目投标，提交的招标文件包括资格审查材料均真实可信。证件及有关附件是真实的，绝无提供虚假材料行为。</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2.我单位参与本项目投标绝无借资质、挂靠行为。</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3.本项目授权代表为本单位正式员工。</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4.我单位遵守国家廉政相关规定，无失信、行贿等不良行为。</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kern w:val="0"/>
          <w:sz w:val="24"/>
          <w:szCs w:val="24"/>
          <w:lang w:val="en-GB"/>
        </w:rPr>
      </w:pPr>
      <w:r>
        <w:rPr>
          <w:rFonts w:hint="eastAsia" w:ascii="宋体" w:hAnsi="宋体" w:eastAsia="宋体" w:cs="宋体"/>
          <w:kern w:val="0"/>
          <w:sz w:val="24"/>
          <w:szCs w:val="24"/>
        </w:rPr>
        <w:t>5.</w:t>
      </w:r>
      <w:r>
        <w:rPr>
          <w:rFonts w:hint="eastAsia" w:ascii="宋体" w:hAnsi="宋体" w:eastAsia="宋体" w:cs="宋体"/>
          <w:kern w:val="0"/>
          <w:sz w:val="24"/>
          <w:szCs w:val="24"/>
          <w:lang w:val="en-GB"/>
        </w:rPr>
        <w:t>我单位</w:t>
      </w:r>
      <w:r>
        <w:rPr>
          <w:rFonts w:hint="eastAsia" w:ascii="宋体" w:hAnsi="宋体" w:eastAsia="宋体" w:cs="宋体"/>
          <w:kern w:val="0"/>
          <w:sz w:val="24"/>
          <w:szCs w:val="24"/>
        </w:rPr>
        <w:t>参与本项目</w:t>
      </w:r>
      <w:r>
        <w:rPr>
          <w:rFonts w:hint="eastAsia" w:ascii="宋体" w:hAnsi="宋体" w:eastAsia="宋体" w:cs="宋体"/>
          <w:kern w:val="0"/>
          <w:sz w:val="24"/>
          <w:szCs w:val="24"/>
          <w:lang w:val="en-GB"/>
        </w:rPr>
        <w:t>投标</w:t>
      </w:r>
      <w:r>
        <w:rPr>
          <w:rFonts w:hint="eastAsia" w:ascii="宋体" w:hAnsi="宋体" w:eastAsia="宋体" w:cs="宋体"/>
          <w:kern w:val="0"/>
          <w:sz w:val="24"/>
          <w:szCs w:val="24"/>
        </w:rPr>
        <w:t>绝无</w:t>
      </w:r>
      <w:r>
        <w:rPr>
          <w:rFonts w:hint="eastAsia" w:ascii="宋体" w:hAnsi="宋体" w:eastAsia="宋体" w:cs="宋体"/>
          <w:kern w:val="0"/>
          <w:sz w:val="24"/>
          <w:szCs w:val="24"/>
          <w:lang w:val="en-GB"/>
        </w:rPr>
        <w:t>串标、围标等行为。</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kern w:val="0"/>
          <w:sz w:val="24"/>
          <w:szCs w:val="24"/>
          <w:lang w:val="en-GB"/>
        </w:rPr>
      </w:pPr>
      <w:r>
        <w:rPr>
          <w:rFonts w:hint="eastAsia" w:ascii="宋体" w:hAnsi="宋体" w:eastAsia="宋体" w:cs="宋体"/>
          <w:kern w:val="0"/>
          <w:sz w:val="24"/>
          <w:szCs w:val="24"/>
        </w:rPr>
        <w:t>6.</w:t>
      </w:r>
      <w:r>
        <w:rPr>
          <w:rFonts w:hint="eastAsia" w:ascii="宋体" w:hAnsi="宋体" w:eastAsia="宋体" w:cs="宋体"/>
          <w:kern w:val="0"/>
          <w:sz w:val="24"/>
          <w:szCs w:val="24"/>
          <w:lang w:val="en-GB"/>
        </w:rPr>
        <w:t>我单位在参加采购活动前三年内，在经营活动中没有重大违法记录。</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7.如中标，我单位</w:t>
      </w:r>
      <w:r>
        <w:rPr>
          <w:rFonts w:hint="eastAsia" w:ascii="宋体" w:hAnsi="宋体" w:eastAsia="宋体" w:cs="宋体"/>
          <w:kern w:val="0"/>
          <w:sz w:val="24"/>
          <w:szCs w:val="24"/>
          <w:lang w:val="en-GB"/>
        </w:rPr>
        <w:t>在中标公示结束后</w:t>
      </w:r>
      <w:r>
        <w:rPr>
          <w:rFonts w:hint="eastAsia" w:ascii="宋体" w:hAnsi="宋体" w:eastAsia="宋体" w:cs="宋体"/>
          <w:kern w:val="0"/>
          <w:sz w:val="24"/>
          <w:szCs w:val="24"/>
        </w:rPr>
        <w:t>3天内领取中标通知书。</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8.中标后</w:t>
      </w:r>
      <w:r>
        <w:rPr>
          <w:rFonts w:hint="eastAsia" w:ascii="宋体" w:hAnsi="宋体" w:eastAsia="宋体" w:cs="宋体"/>
          <w:b/>
          <w:kern w:val="0"/>
          <w:sz w:val="24"/>
          <w:szCs w:val="24"/>
        </w:rPr>
        <w:t>，</w:t>
      </w:r>
      <w:r>
        <w:rPr>
          <w:rFonts w:hint="eastAsia" w:ascii="宋体" w:hAnsi="宋体" w:eastAsia="宋体" w:cs="宋体"/>
          <w:kern w:val="0"/>
          <w:sz w:val="24"/>
          <w:szCs w:val="24"/>
        </w:rPr>
        <w:t>我单位将按照招标文件规定并在中标通知书规定的时限内与采购单位签订合同。</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9.如中标，我单位将按照招标文件规定以及招标响应文件中承诺的相关事项向采购人提供完整相关证明材料或配合采购人做好相关工作。</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若我单位未能兑现以上承诺，愿意放弃本项目中标资格，愿意被采购人列入采购黑名单1-3年，愿意接受采购人和监管部门的其它处罚，并愿意承担因违反上述承诺内容所引发的一切责任与后果。</w:t>
      </w:r>
    </w:p>
    <w:p>
      <w:pPr>
        <w:widowControl/>
        <w:spacing w:line="360" w:lineRule="auto"/>
        <w:ind w:firstLine="3120" w:firstLineChars="130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 xml:space="preserve"> </w:t>
      </w:r>
      <w:r>
        <w:rPr>
          <w:rFonts w:hint="eastAsia" w:cs="宋体" w:asciiTheme="majorEastAsia" w:hAnsiTheme="majorEastAsia" w:eastAsiaTheme="majorEastAsia"/>
          <w:kern w:val="0"/>
          <w:sz w:val="24"/>
          <w:szCs w:val="24"/>
          <w:lang w:val="en-US" w:eastAsia="zh-CN"/>
        </w:rPr>
        <w:t xml:space="preserve">                   </w:t>
      </w:r>
      <w:r>
        <w:rPr>
          <w:rFonts w:hint="eastAsia" w:cs="宋体" w:asciiTheme="majorEastAsia" w:hAnsiTheme="majorEastAsia" w:eastAsiaTheme="majorEastAsia"/>
          <w:kern w:val="0"/>
          <w:sz w:val="24"/>
          <w:szCs w:val="24"/>
        </w:rPr>
        <w:t xml:space="preserve">投标人（盖公章）： </w:t>
      </w:r>
    </w:p>
    <w:p>
      <w:pPr>
        <w:widowControl/>
        <w:spacing w:line="360" w:lineRule="auto"/>
        <w:ind w:firstLine="5520" w:firstLineChars="230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法定代表人或</w:t>
      </w:r>
      <w:r>
        <w:rPr>
          <w:color w:val="000000"/>
          <w:sz w:val="24"/>
        </w:rPr>
        <w:t>被授权人</w:t>
      </w:r>
      <w:r>
        <w:rPr>
          <w:rFonts w:hint="eastAsia" w:cs="宋体" w:asciiTheme="majorEastAsia" w:hAnsiTheme="majorEastAsia" w:eastAsiaTheme="majorEastAsia"/>
          <w:kern w:val="0"/>
          <w:sz w:val="24"/>
          <w:szCs w:val="24"/>
        </w:rPr>
        <w:t>（签字）：</w:t>
      </w:r>
    </w:p>
    <w:p>
      <w:pPr>
        <w:numPr>
          <w:ilvl w:val="0"/>
          <w:numId w:val="0"/>
        </w:numPr>
        <w:tabs>
          <w:tab w:val="left" w:pos="1965"/>
        </w:tabs>
        <w:ind w:firstLine="5520" w:firstLineChars="2300"/>
        <w:jc w:val="both"/>
        <w:rPr>
          <w:rFonts w:hint="eastAsia"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年月日</w:t>
      </w:r>
    </w:p>
    <w:p>
      <w:pPr>
        <w:rPr>
          <w:rFonts w:hint="eastAsia"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br w:type="page"/>
      </w:r>
    </w:p>
    <w:p>
      <w:pPr>
        <w:numPr>
          <w:ilvl w:val="0"/>
          <w:numId w:val="20"/>
        </w:numPr>
        <w:jc w:val="center"/>
        <w:rPr>
          <w:rFonts w:hint="eastAsia" w:ascii="宋体" w:hAnsi="宋体"/>
          <w:b/>
          <w:bCs/>
          <w:color w:val="000000"/>
          <w:sz w:val="28"/>
          <w:szCs w:val="28"/>
          <w:lang w:val="en-US" w:eastAsia="zh-CN"/>
        </w:rPr>
      </w:pPr>
      <w:r>
        <w:rPr>
          <w:rFonts w:hint="eastAsia" w:ascii="宋体" w:hAnsi="宋体"/>
          <w:b/>
          <w:bCs/>
          <w:color w:val="000000"/>
          <w:sz w:val="28"/>
          <w:szCs w:val="28"/>
          <w:lang w:val="en-US" w:eastAsia="zh-CN"/>
        </w:rPr>
        <w:t>请按招标公告资格要求提供相应的佐证材料</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508" w:firstLineChars="200"/>
        <w:jc w:val="left"/>
        <w:textAlignment w:val="auto"/>
        <w:rPr>
          <w:rFonts w:hint="eastAsia" w:ascii="宋体" w:hAnsi="宋体" w:eastAsia="宋体" w:cs="宋体"/>
          <w:color w:val="0D0D0D"/>
          <w:spacing w:val="7"/>
          <w:kern w:val="0"/>
          <w:sz w:val="24"/>
          <w:szCs w:val="24"/>
          <w:highlight w:val="none"/>
          <w:lang w:val="en-US" w:eastAsia="zh-CN"/>
        </w:rPr>
      </w:pPr>
      <w:r>
        <w:rPr>
          <w:rFonts w:hint="eastAsia" w:ascii="宋体" w:hAnsi="宋体" w:cs="宋体"/>
          <w:color w:val="0D0D0D"/>
          <w:spacing w:val="7"/>
          <w:kern w:val="0"/>
          <w:sz w:val="24"/>
          <w:szCs w:val="24"/>
          <w:highlight w:val="none"/>
          <w:lang w:val="en-US" w:eastAsia="zh-CN"/>
        </w:rPr>
        <w:t>1、</w:t>
      </w:r>
      <w:r>
        <w:rPr>
          <w:rFonts w:hint="eastAsia" w:ascii="宋体" w:hAnsi="宋体" w:eastAsia="宋体" w:cs="宋体"/>
          <w:color w:val="0D0D0D"/>
          <w:spacing w:val="7"/>
          <w:kern w:val="0"/>
          <w:sz w:val="24"/>
          <w:szCs w:val="24"/>
          <w:highlight w:val="none"/>
          <w:lang w:val="en-US" w:eastAsia="zh-CN"/>
        </w:rPr>
        <w:t>法人营业执照。</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508" w:firstLineChars="200"/>
        <w:jc w:val="left"/>
        <w:textAlignment w:val="auto"/>
        <w:rPr>
          <w:rFonts w:hint="default" w:ascii="宋体" w:hAnsi="宋体" w:eastAsia="宋体" w:cs="宋体"/>
          <w:color w:val="0D0D0D"/>
          <w:spacing w:val="7"/>
          <w:kern w:val="0"/>
          <w:sz w:val="24"/>
          <w:szCs w:val="24"/>
          <w:highlight w:val="none"/>
          <w:lang w:val="en-US" w:eastAsia="zh-CN"/>
        </w:rPr>
      </w:pPr>
      <w:r>
        <w:rPr>
          <w:rFonts w:hint="eastAsia" w:ascii="宋体" w:hAnsi="宋体" w:cs="宋体"/>
          <w:color w:val="0D0D0D"/>
          <w:spacing w:val="7"/>
          <w:kern w:val="0"/>
          <w:sz w:val="24"/>
          <w:szCs w:val="24"/>
          <w:highlight w:val="none"/>
          <w:lang w:val="en-US" w:eastAsia="zh-CN"/>
        </w:rPr>
        <w:t>2、</w:t>
      </w:r>
      <w:r>
        <w:rPr>
          <w:rFonts w:hint="eastAsia" w:ascii="宋体" w:hAnsi="宋体" w:eastAsia="宋体" w:cs="宋体"/>
          <w:color w:val="0D0D0D"/>
          <w:spacing w:val="7"/>
          <w:kern w:val="0"/>
          <w:sz w:val="24"/>
          <w:szCs w:val="24"/>
          <w:highlight w:val="none"/>
          <w:lang w:val="en-US" w:eastAsia="zh-CN"/>
        </w:rPr>
        <w:t>投标人必须为有能力按本招标文件规定的要求提供招标物及提供相关伴随服务能力的制造商。</w:t>
      </w:r>
    </w:p>
    <w:p>
      <w:pPr>
        <w:pStyle w:val="43"/>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08" w:firstLineChars="200"/>
        <w:jc w:val="left"/>
        <w:textAlignment w:val="auto"/>
        <w:rPr>
          <w:rFonts w:hint="eastAsia" w:ascii="宋体" w:hAnsi="宋体" w:eastAsia="宋体" w:cs="宋体"/>
          <w:color w:val="0D0D0D"/>
          <w:spacing w:val="7"/>
          <w:kern w:val="0"/>
          <w:sz w:val="24"/>
          <w:szCs w:val="24"/>
          <w:highlight w:val="none"/>
          <w:lang w:val="en-US" w:eastAsia="zh-CN"/>
        </w:rPr>
      </w:pPr>
      <w:r>
        <w:rPr>
          <w:rFonts w:hint="eastAsia" w:ascii="宋体" w:hAnsi="宋体" w:eastAsia="宋体" w:cs="宋体"/>
          <w:color w:val="0D0D0D"/>
          <w:spacing w:val="7"/>
          <w:kern w:val="0"/>
          <w:sz w:val="24"/>
          <w:szCs w:val="24"/>
          <w:highlight w:val="none"/>
          <w:lang w:val="en-US" w:eastAsia="zh-CN"/>
        </w:rPr>
        <w:t>3、投标人提供自2020年1月1日以来（以合同签订时间为准）销售卸船机用抓斗不少于</w:t>
      </w:r>
      <w:r>
        <w:rPr>
          <w:rFonts w:hint="eastAsia" w:ascii="宋体" w:hAnsi="宋体" w:eastAsia="宋体" w:cs="宋体"/>
          <w:color w:val="auto"/>
          <w:spacing w:val="7"/>
          <w:kern w:val="0"/>
          <w:sz w:val="24"/>
          <w:szCs w:val="24"/>
          <w:highlight w:val="none"/>
          <w:lang w:val="en-US" w:eastAsia="zh-CN"/>
        </w:rPr>
        <w:t>20台</w:t>
      </w:r>
      <w:r>
        <w:rPr>
          <w:rFonts w:hint="eastAsia" w:ascii="宋体" w:hAnsi="宋体" w:eastAsia="宋体" w:cs="宋体"/>
          <w:color w:val="0D0D0D"/>
          <w:spacing w:val="7"/>
          <w:kern w:val="0"/>
          <w:sz w:val="24"/>
          <w:szCs w:val="24"/>
          <w:highlight w:val="none"/>
          <w:lang w:val="en-US" w:eastAsia="zh-CN"/>
        </w:rPr>
        <w:t>的业绩（提供相应的合同证明文件）。</w:t>
      </w:r>
    </w:p>
    <w:p>
      <w:pPr>
        <w:rPr>
          <w:lang w:val="en-GB"/>
        </w:rPr>
      </w:pPr>
      <w:r>
        <w:rPr>
          <w:lang w:val="en-GB"/>
        </w:rPr>
        <w:br w:type="page"/>
      </w:r>
    </w:p>
    <w:p>
      <w:pPr>
        <w:jc w:val="center"/>
        <w:rPr>
          <w:rFonts w:hint="eastAsia" w:ascii="宋体" w:hAnsi="宋体"/>
          <w:b/>
          <w:bCs/>
          <w:color w:val="000000"/>
          <w:sz w:val="28"/>
          <w:szCs w:val="28"/>
          <w:lang w:val="en-GB" w:eastAsia="zh-CN"/>
        </w:rPr>
      </w:pPr>
      <w:r>
        <w:rPr>
          <w:rFonts w:hint="eastAsia" w:ascii="宋体" w:hAnsi="宋体"/>
          <w:b/>
          <w:bCs/>
          <w:color w:val="000000"/>
          <w:sz w:val="28"/>
          <w:szCs w:val="28"/>
          <w:lang w:val="en-US" w:eastAsia="zh-CN"/>
        </w:rPr>
        <w:t>七、投标人根据招标文件要求认为需要提交的其他资料</w:t>
      </w:r>
    </w:p>
    <w:p>
      <w:pPr>
        <w:keepNext w:val="0"/>
        <w:keepLines w:val="0"/>
        <w:pageBreakBefore w:val="0"/>
        <w:widowControl w:val="0"/>
        <w:numPr>
          <w:ilvl w:val="0"/>
          <w:numId w:val="0"/>
        </w:numPr>
        <w:tabs>
          <w:tab w:val="left" w:pos="1965"/>
        </w:tabs>
        <w:kinsoku/>
        <w:wordWrap/>
        <w:overflowPunct/>
        <w:topLinePunct w:val="0"/>
        <w:autoSpaceDE/>
        <w:autoSpaceDN/>
        <w:bidi w:val="0"/>
        <w:adjustRightInd/>
        <w:snapToGrid/>
        <w:spacing w:line="360" w:lineRule="auto"/>
        <w:ind w:firstLine="0" w:firstLineChars="0"/>
        <w:jc w:val="left"/>
        <w:textAlignment w:val="auto"/>
        <w:rPr>
          <w:rFonts w:ascii="宋体" w:hAnsi="宋体"/>
          <w:sz w:val="28"/>
          <w:szCs w:val="28"/>
        </w:rPr>
      </w:pPr>
      <w:r>
        <w:rPr>
          <w:rFonts w:hint="eastAsia" w:ascii="宋体" w:hAnsi="宋体" w:eastAsia="宋体" w:cs="Times New Roman"/>
          <w:b/>
          <w:bCs/>
          <w:color w:val="000000"/>
          <w:sz w:val="28"/>
          <w:szCs w:val="28"/>
          <w:lang w:val="en-US" w:eastAsia="zh-CN"/>
        </w:rPr>
        <w:br w:type="page"/>
      </w:r>
      <w:r>
        <w:rPr>
          <w:rFonts w:hint="eastAsia" w:ascii="宋体" w:hAnsi="宋体"/>
          <w:sz w:val="28"/>
          <w:szCs w:val="28"/>
        </w:rPr>
        <w:t>第</w:t>
      </w:r>
      <w:r>
        <w:rPr>
          <w:rFonts w:hint="eastAsia" w:ascii="宋体" w:hAnsi="宋体"/>
          <w:sz w:val="28"/>
          <w:szCs w:val="28"/>
          <w:lang w:val="en-US" w:eastAsia="zh-CN"/>
        </w:rPr>
        <w:t>二</w:t>
      </w:r>
      <w:r>
        <w:rPr>
          <w:rFonts w:hint="eastAsia" w:ascii="宋体" w:hAnsi="宋体"/>
          <w:sz w:val="28"/>
          <w:szCs w:val="28"/>
        </w:rPr>
        <w:t>部分格式：</w:t>
      </w:r>
    </w:p>
    <w:p>
      <w:pPr>
        <w:tabs>
          <w:tab w:val="left" w:pos="1965"/>
        </w:tabs>
        <w:jc w:val="right"/>
        <w:rPr>
          <w:rFonts w:hint="eastAsia" w:ascii="宋体" w:hAnsi="宋体"/>
          <w:sz w:val="28"/>
          <w:szCs w:val="28"/>
        </w:rPr>
      </w:pPr>
      <w:r>
        <w:rPr>
          <w:rFonts w:hint="eastAsia" w:ascii="宋体" w:hAnsi="宋体"/>
          <w:sz w:val="28"/>
          <w:szCs w:val="28"/>
        </w:rPr>
        <w:t>封面</w:t>
      </w:r>
    </w:p>
    <w:p>
      <w:pPr>
        <w:tabs>
          <w:tab w:val="left" w:pos="2020"/>
          <w:tab w:val="center" w:pos="4535"/>
        </w:tabs>
        <w:spacing w:line="400" w:lineRule="exact"/>
        <w:ind w:firstLine="280" w:firstLineChars="100"/>
        <w:rPr>
          <w:rFonts w:ascii="宋体" w:hAnsi="宋体"/>
          <w:sz w:val="28"/>
          <w:szCs w:val="20"/>
        </w:rPr>
      </w:pPr>
    </w:p>
    <w:p>
      <w:pPr>
        <w:tabs>
          <w:tab w:val="left" w:pos="2020"/>
          <w:tab w:val="center" w:pos="4535"/>
        </w:tabs>
        <w:spacing w:line="400" w:lineRule="exact"/>
        <w:ind w:firstLine="7830" w:firstLineChars="2600"/>
        <w:rPr>
          <w:rFonts w:hint="default"/>
          <w:lang w:val="en-US" w:eastAsia="zh-CN"/>
        </w:rPr>
      </w:pPr>
      <w:r>
        <w:rPr>
          <w:rFonts w:hint="eastAsia" w:ascii="宋体" w:hAnsi="宋体"/>
          <w:b/>
          <w:bCs/>
          <w:sz w:val="30"/>
          <w:szCs w:val="30"/>
          <w:lang w:val="en-US" w:eastAsia="zh-CN"/>
        </w:rPr>
        <w:t>正/副本</w:t>
      </w:r>
      <w:r>
        <w:rPr>
          <w:rFonts w:hint="eastAsia" w:ascii="宋体" w:hAnsi="宋体"/>
          <w:sz w:val="28"/>
          <w:szCs w:val="20"/>
          <w:lang w:val="en-US" w:eastAsia="zh-CN"/>
        </w:rPr>
        <w:t xml:space="preserve"> </w:t>
      </w:r>
    </w:p>
    <w:p>
      <w:pPr>
        <w:tabs>
          <w:tab w:val="left" w:pos="159"/>
        </w:tabs>
        <w:rPr>
          <w:rFonts w:hint="eastAsia" w:ascii="宋体" w:hAnsi="宋体"/>
          <w:sz w:val="28"/>
          <w:szCs w:val="28"/>
        </w:rPr>
      </w:pPr>
    </w:p>
    <w:p>
      <w:pPr>
        <w:spacing w:after="60" w:line="360" w:lineRule="auto"/>
        <w:ind w:left="2285" w:leftChars="171" w:hanging="1926" w:hangingChars="533"/>
        <w:rPr>
          <w:rFonts w:hint="eastAsia" w:ascii="宋体" w:hAnsi="宋体"/>
          <w:szCs w:val="21"/>
        </w:rPr>
      </w:pPr>
      <w:r>
        <w:rPr>
          <w:rFonts w:hint="eastAsia" w:ascii="宋体" w:hAnsi="宋体"/>
          <w:b/>
          <w:sz w:val="36"/>
          <w:szCs w:val="36"/>
        </w:rPr>
        <w:t xml:space="preserve"> </w:t>
      </w:r>
      <w:r>
        <w:rPr>
          <w:rFonts w:ascii="宋体" w:hAnsi="宋体"/>
          <w:b/>
          <w:sz w:val="36"/>
          <w:szCs w:val="36"/>
        </w:rPr>
        <w:t xml:space="preserve">        </w:t>
      </w:r>
      <w:r>
        <w:rPr>
          <w:rFonts w:ascii="宋体" w:hAnsi="宋体"/>
          <w:b/>
          <w:sz w:val="36"/>
          <w:szCs w:val="36"/>
          <w:u w:val="single"/>
        </w:rPr>
        <w:t xml:space="preserve">        </w:t>
      </w:r>
      <w:r>
        <w:rPr>
          <w:rFonts w:hint="eastAsia" w:ascii="宋体" w:hAnsi="宋体"/>
          <w:b/>
          <w:bCs/>
          <w:spacing w:val="-6"/>
          <w:sz w:val="30"/>
          <w:szCs w:val="30"/>
          <w:u w:val="single"/>
        </w:rPr>
        <w:t>（项目名称）</w:t>
      </w:r>
      <w:r>
        <w:rPr>
          <w:rFonts w:hint="eastAsia" w:ascii="宋体" w:hAnsi="宋体"/>
          <w:b/>
          <w:sz w:val="30"/>
          <w:szCs w:val="30"/>
          <w:u w:val="single"/>
        </w:rPr>
        <w:t xml:space="preserve">                   </w:t>
      </w:r>
      <w:r>
        <w:rPr>
          <w:rFonts w:ascii="宋体" w:hAnsi="宋体"/>
          <w:b/>
          <w:sz w:val="36"/>
          <w:szCs w:val="36"/>
        </w:rPr>
        <w:t xml:space="preserve"> </w:t>
      </w:r>
      <w:r>
        <w:rPr>
          <w:rFonts w:hint="eastAsia" w:ascii="宋体" w:hAnsi="宋体"/>
          <w:b/>
          <w:sz w:val="36"/>
          <w:szCs w:val="36"/>
        </w:rPr>
        <w:t>项目</w:t>
      </w:r>
    </w:p>
    <w:p>
      <w:pPr>
        <w:spacing w:after="60" w:line="360" w:lineRule="auto"/>
        <w:jc w:val="center"/>
        <w:rPr>
          <w:rFonts w:ascii="宋体" w:hAnsi="宋体"/>
          <w:b/>
          <w:bCs/>
          <w:sz w:val="44"/>
          <w:szCs w:val="44"/>
        </w:rPr>
      </w:pPr>
    </w:p>
    <w:p>
      <w:pPr>
        <w:spacing w:after="60" w:line="360" w:lineRule="auto"/>
        <w:jc w:val="center"/>
        <w:rPr>
          <w:rFonts w:hint="eastAsia" w:ascii="宋体" w:hAnsi="宋体"/>
          <w:b/>
          <w:bCs/>
          <w:sz w:val="30"/>
          <w:szCs w:val="30"/>
        </w:rPr>
      </w:pPr>
      <w:r>
        <w:rPr>
          <w:rFonts w:hint="eastAsia" w:ascii="宋体" w:hAnsi="宋体"/>
          <w:b/>
          <w:bCs/>
          <w:sz w:val="30"/>
          <w:szCs w:val="30"/>
        </w:rPr>
        <w:t>投标文件</w:t>
      </w:r>
    </w:p>
    <w:p>
      <w:pPr>
        <w:spacing w:after="60" w:line="360" w:lineRule="auto"/>
        <w:jc w:val="center"/>
        <w:rPr>
          <w:rFonts w:hint="eastAsia" w:ascii="宋体" w:hAnsi="宋体"/>
          <w:b/>
          <w:bCs/>
          <w:sz w:val="30"/>
          <w:szCs w:val="30"/>
        </w:rPr>
      </w:pPr>
      <w:r>
        <w:rPr>
          <w:rFonts w:hint="eastAsia" w:ascii="宋体" w:hAnsi="宋体"/>
          <w:b/>
          <w:bCs/>
          <w:sz w:val="30"/>
          <w:szCs w:val="30"/>
        </w:rPr>
        <w:t>（</w:t>
      </w:r>
      <w:r>
        <w:rPr>
          <w:rFonts w:hint="eastAsia" w:ascii="宋体" w:hAnsi="宋体"/>
          <w:b/>
          <w:bCs/>
          <w:sz w:val="30"/>
          <w:szCs w:val="30"/>
          <w:lang w:val="en-US" w:eastAsia="zh-CN"/>
        </w:rPr>
        <w:t>商务技术文件</w:t>
      </w:r>
      <w:r>
        <w:rPr>
          <w:rFonts w:hint="eastAsia" w:ascii="宋体" w:hAnsi="宋体"/>
          <w:b/>
          <w:bCs/>
          <w:sz w:val="30"/>
          <w:szCs w:val="30"/>
        </w:rPr>
        <w:t>）</w:t>
      </w:r>
    </w:p>
    <w:p>
      <w:pPr>
        <w:spacing w:after="60"/>
        <w:jc w:val="center"/>
        <w:rPr>
          <w:rFonts w:hint="eastAsia" w:ascii="宋体" w:hAnsi="宋体"/>
          <w:b/>
          <w:bCs/>
          <w:sz w:val="72"/>
          <w:szCs w:val="72"/>
        </w:rPr>
      </w:pPr>
    </w:p>
    <w:p>
      <w:pPr>
        <w:spacing w:after="60"/>
        <w:jc w:val="center"/>
        <w:rPr>
          <w:rFonts w:hint="eastAsia" w:ascii="宋体" w:hAnsi="宋体"/>
          <w:b/>
          <w:bCs/>
          <w:sz w:val="72"/>
          <w:szCs w:val="72"/>
        </w:rPr>
      </w:pPr>
    </w:p>
    <w:p>
      <w:pPr>
        <w:spacing w:after="60"/>
        <w:jc w:val="center"/>
        <w:rPr>
          <w:rFonts w:ascii="宋体" w:hAnsi="宋体"/>
          <w:b/>
          <w:bCs/>
          <w:sz w:val="72"/>
          <w:szCs w:val="72"/>
        </w:rPr>
      </w:pPr>
    </w:p>
    <w:p>
      <w:pPr>
        <w:tabs>
          <w:tab w:val="left" w:pos="2020"/>
          <w:tab w:val="center" w:pos="4535"/>
        </w:tabs>
        <w:spacing w:line="400" w:lineRule="exact"/>
        <w:ind w:firstLine="280" w:firstLineChars="100"/>
        <w:rPr>
          <w:rFonts w:ascii="宋体" w:hAnsi="宋体"/>
          <w:sz w:val="28"/>
          <w:szCs w:val="20"/>
        </w:rPr>
      </w:pPr>
    </w:p>
    <w:p>
      <w:pPr>
        <w:tabs>
          <w:tab w:val="left" w:pos="2020"/>
          <w:tab w:val="center" w:pos="4535"/>
        </w:tabs>
        <w:spacing w:line="400" w:lineRule="exact"/>
        <w:ind w:firstLine="280" w:firstLineChars="100"/>
        <w:rPr>
          <w:rFonts w:hint="eastAsia" w:ascii="宋体" w:hAnsi="宋体"/>
          <w:sz w:val="28"/>
          <w:szCs w:val="20"/>
        </w:rPr>
      </w:pP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jc w:val="left"/>
        <w:textAlignment w:val="auto"/>
        <w:rPr>
          <w:rFonts w:hint="eastAsia" w:ascii="宋体" w:hAnsi="宋体"/>
          <w:b/>
          <w:sz w:val="30"/>
          <w:szCs w:val="30"/>
        </w:rPr>
      </w:pPr>
      <w:r>
        <w:rPr>
          <w:rFonts w:hint="eastAsia" w:ascii="宋体" w:hAnsi="宋体"/>
          <w:b/>
          <w:sz w:val="30"/>
          <w:szCs w:val="30"/>
          <w:lang w:val="en-US" w:eastAsia="zh-CN"/>
        </w:rPr>
        <w:t>投标单位</w:t>
      </w:r>
      <w:r>
        <w:rPr>
          <w:rFonts w:hint="eastAsia" w:ascii="宋体" w:hAnsi="宋体"/>
          <w:b/>
          <w:sz w:val="30"/>
          <w:szCs w:val="30"/>
        </w:rPr>
        <w:t>（盖公章）：</w:t>
      </w:r>
      <w:r>
        <w:rPr>
          <w:rFonts w:hint="eastAsia" w:ascii="宋体" w:hAnsi="宋体"/>
          <w:b/>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jc w:val="left"/>
        <w:textAlignment w:val="auto"/>
        <w:rPr>
          <w:rFonts w:ascii="宋体" w:hAnsi="宋体"/>
          <w:b/>
          <w:sz w:val="30"/>
          <w:szCs w:val="30"/>
          <w:u w:val="single"/>
        </w:rPr>
      </w:pPr>
      <w:r>
        <w:rPr>
          <w:rFonts w:hint="eastAsia" w:ascii="宋体" w:hAnsi="宋体"/>
          <w:b/>
          <w:sz w:val="30"/>
          <w:szCs w:val="30"/>
        </w:rPr>
        <w:t>法定代表人（或</w:t>
      </w:r>
      <w:r>
        <w:rPr>
          <w:rFonts w:hint="eastAsia" w:ascii="宋体" w:hAnsi="宋体"/>
          <w:b/>
          <w:sz w:val="30"/>
          <w:szCs w:val="30"/>
          <w:lang w:val="en-US" w:eastAsia="zh-CN"/>
        </w:rPr>
        <w:t>被授权人</w:t>
      </w:r>
      <w:r>
        <w:rPr>
          <w:rFonts w:hint="eastAsia" w:ascii="宋体" w:hAnsi="宋体"/>
          <w:b/>
          <w:sz w:val="30"/>
          <w:szCs w:val="30"/>
        </w:rPr>
        <w:t>）签字（或盖章）：</w:t>
      </w:r>
      <w:r>
        <w:rPr>
          <w:rFonts w:hint="eastAsia" w:ascii="宋体" w:hAnsi="宋体"/>
          <w:b/>
          <w:sz w:val="30"/>
          <w:szCs w:val="30"/>
          <w:u w:val="single"/>
        </w:rPr>
        <w:t xml:space="preserve">       </w:t>
      </w:r>
      <w:r>
        <w:rPr>
          <w:rFonts w:hint="eastAsia" w:ascii="宋体" w:hAnsi="宋体"/>
          <w:b/>
          <w:sz w:val="30"/>
          <w:szCs w:val="30"/>
          <w:u w:val="single"/>
          <w:lang w:val="en-US" w:eastAsia="zh-CN"/>
        </w:rPr>
        <w:t xml:space="preserve">      </w:t>
      </w:r>
      <w:r>
        <w:rPr>
          <w:rFonts w:hint="eastAsia" w:ascii="宋体" w:hAnsi="宋体"/>
          <w:b/>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jc w:val="left"/>
        <w:textAlignment w:val="auto"/>
        <w:rPr>
          <w:rFonts w:hint="eastAsia" w:ascii="宋体" w:hAnsi="宋体"/>
          <w:b/>
          <w:sz w:val="30"/>
          <w:szCs w:val="30"/>
          <w:u w:val="single"/>
        </w:rPr>
      </w:pPr>
      <w:r>
        <w:rPr>
          <w:rFonts w:hint="eastAsia" w:ascii="宋体" w:hAnsi="宋体"/>
          <w:b/>
          <w:sz w:val="30"/>
          <w:szCs w:val="30"/>
        </w:rPr>
        <w:t>日    期：</w:t>
      </w:r>
      <w:r>
        <w:rPr>
          <w:rFonts w:hint="eastAsia" w:ascii="宋体" w:hAnsi="宋体"/>
          <w:b/>
          <w:sz w:val="30"/>
          <w:szCs w:val="30"/>
          <w:u w:val="single"/>
        </w:rPr>
        <w:t xml:space="preserve">                               </w:t>
      </w:r>
      <w:r>
        <w:rPr>
          <w:rFonts w:hint="eastAsia" w:ascii="宋体" w:hAnsi="宋体"/>
          <w:b/>
          <w:sz w:val="30"/>
          <w:szCs w:val="30"/>
          <w:u w:val="single"/>
          <w:lang w:val="en-US" w:eastAsia="zh-CN"/>
        </w:rPr>
        <w:t xml:space="preserve">          </w:t>
      </w:r>
      <w:r>
        <w:rPr>
          <w:rFonts w:hint="eastAsia" w:ascii="宋体" w:hAnsi="宋体"/>
          <w:b/>
          <w:sz w:val="30"/>
          <w:szCs w:val="30"/>
          <w:u w:val="single"/>
        </w:rPr>
        <w:t xml:space="preserve">     </w:t>
      </w:r>
    </w:p>
    <w:p>
      <w:pPr>
        <w:rPr>
          <w:rFonts w:hint="eastAsia" w:ascii="宋体" w:hAnsi="宋体" w:eastAsia="宋体" w:cs="Times New Roman"/>
          <w:b/>
          <w:bCs/>
          <w:color w:val="000000"/>
          <w:sz w:val="28"/>
          <w:szCs w:val="28"/>
          <w:lang w:val="en-US" w:eastAsia="zh-CN"/>
        </w:rPr>
      </w:pPr>
      <w:r>
        <w:rPr>
          <w:rFonts w:hint="eastAsia" w:ascii="宋体" w:hAnsi="宋体" w:eastAsia="宋体" w:cs="Times New Roman"/>
          <w:b/>
          <w:bCs/>
          <w:color w:val="000000"/>
          <w:sz w:val="28"/>
          <w:szCs w:val="28"/>
          <w:lang w:val="en-US" w:eastAsia="zh-CN"/>
        </w:rPr>
        <w:br w:type="page"/>
      </w:r>
    </w:p>
    <w:p>
      <w:pPr>
        <w:pStyle w:val="52"/>
        <w:tabs>
          <w:tab w:val="left" w:pos="2020"/>
          <w:tab w:val="center" w:pos="4535"/>
        </w:tabs>
        <w:ind w:firstLine="280"/>
        <w:jc w:val="center"/>
        <w:rPr>
          <w:rFonts w:ascii="宋体" w:eastAsia="宋体" w:cs="宋体"/>
          <w:color w:val="auto"/>
          <w:sz w:val="24"/>
        </w:rPr>
      </w:pPr>
      <w:r>
        <w:rPr>
          <w:rFonts w:hint="eastAsia" w:ascii="宋体" w:hAnsi="宋体" w:eastAsia="宋体" w:cs="宋体"/>
          <w:b/>
          <w:bCs/>
          <w:color w:val="000000"/>
          <w:kern w:val="2"/>
          <w:sz w:val="28"/>
          <w:szCs w:val="28"/>
          <w:lang w:val="en-US" w:eastAsia="zh-CN" w:bidi="ar-SA"/>
        </w:rPr>
        <w:t>一、商务技术评分需要提供的材料（按评分顺序提供并自行拟定目录）</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000000"/>
          <w:sz w:val="24"/>
        </w:rPr>
      </w:pPr>
      <w:r>
        <w:rPr>
          <w:rFonts w:hint="eastAsia" w:ascii="宋体" w:hAnsi="宋体" w:cs="宋体"/>
          <w:color w:val="000000"/>
          <w:sz w:val="24"/>
          <w:lang w:val="en-US" w:eastAsia="zh-CN"/>
        </w:rPr>
        <w:t>1、交货期</w:t>
      </w:r>
      <w:r>
        <w:rPr>
          <w:rFonts w:hint="eastAsia" w:ascii="宋体" w:hAnsi="宋体" w:cs="宋体"/>
          <w:color w:val="000000"/>
          <w:sz w:val="24"/>
        </w:rPr>
        <w:t>；</w:t>
      </w:r>
    </w:p>
    <w:p>
      <w:pPr>
        <w:pStyle w:val="22"/>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shd w:val="clear" w:color="auto" w:fill="FFFFFF"/>
          <w:lang w:eastAsia="zh-CN"/>
        </w:rPr>
      </w:pPr>
      <w:r>
        <w:rPr>
          <w:rFonts w:hint="eastAsia" w:ascii="宋体" w:hAnsi="宋体" w:eastAsia="宋体" w:cs="宋体"/>
          <w:sz w:val="24"/>
          <w:szCs w:val="24"/>
          <w:shd w:val="clear" w:color="auto" w:fill="FFFFFF"/>
          <w:lang w:val="en-US" w:eastAsia="zh-CN"/>
        </w:rPr>
        <w:t>2、</w:t>
      </w:r>
      <w:r>
        <w:rPr>
          <w:rFonts w:hint="eastAsia" w:ascii="宋体" w:hAnsi="宋体" w:eastAsia="宋体" w:cs="宋体"/>
          <w:sz w:val="24"/>
          <w:szCs w:val="24"/>
          <w:shd w:val="clear" w:color="auto" w:fill="FFFFFF"/>
        </w:rPr>
        <w:t>业绩</w:t>
      </w:r>
      <w:r>
        <w:rPr>
          <w:rFonts w:hint="eastAsia" w:ascii="宋体" w:hAnsi="宋体" w:eastAsia="宋体" w:cs="宋体"/>
          <w:sz w:val="24"/>
          <w:szCs w:val="24"/>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shd w:val="clear" w:color="auto" w:fill="FFFFFF"/>
          <w:lang w:eastAsia="zh-CN"/>
        </w:rPr>
      </w:pPr>
      <w:r>
        <w:rPr>
          <w:rFonts w:hint="eastAsia" w:ascii="宋体" w:hAnsi="宋体" w:eastAsia="宋体" w:cs="宋体"/>
          <w:sz w:val="24"/>
          <w:szCs w:val="24"/>
          <w:shd w:val="clear" w:color="auto" w:fill="FFFFFF"/>
          <w:lang w:val="en-US" w:eastAsia="zh-CN"/>
        </w:rPr>
        <w:t>3、</w:t>
      </w:r>
      <w:r>
        <w:rPr>
          <w:rFonts w:hint="eastAsia" w:ascii="宋体" w:hAnsi="宋体" w:eastAsia="宋体" w:cs="宋体"/>
          <w:sz w:val="24"/>
          <w:szCs w:val="24"/>
          <w:shd w:val="clear" w:color="auto" w:fill="FFFFFF"/>
        </w:rPr>
        <w:t>技术性能</w:t>
      </w:r>
      <w:r>
        <w:rPr>
          <w:rFonts w:hint="eastAsia" w:ascii="宋体" w:hAnsi="宋体" w:eastAsia="宋体" w:cs="宋体"/>
          <w:sz w:val="24"/>
          <w:szCs w:val="24"/>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b/>
          <w:bCs/>
          <w:color w:val="000000"/>
          <w:sz w:val="28"/>
          <w:szCs w:val="28"/>
          <w:lang w:val="en-US" w:eastAsia="zh-CN"/>
        </w:rPr>
      </w:pPr>
      <w:r>
        <w:rPr>
          <w:rFonts w:hint="eastAsia" w:ascii="宋体" w:hAnsi="宋体" w:eastAsia="宋体" w:cs="宋体"/>
          <w:sz w:val="24"/>
          <w:szCs w:val="24"/>
          <w:shd w:val="clear" w:color="auto" w:fill="FFFFFF"/>
          <w:lang w:val="en-US" w:eastAsia="zh-CN"/>
        </w:rPr>
        <w:t>4、质保期</w:t>
      </w:r>
      <w:r>
        <w:rPr>
          <w:rFonts w:hint="eastAsia" w:ascii="宋体" w:hAnsi="宋体" w:cs="宋体"/>
          <w:sz w:val="24"/>
          <w:szCs w:val="24"/>
          <w:shd w:val="clear" w:color="auto" w:fill="FFFFFF"/>
          <w:lang w:val="en-US" w:eastAsia="zh-CN"/>
        </w:rPr>
        <w:t>。</w:t>
      </w:r>
      <w:r>
        <w:rPr>
          <w:rFonts w:hint="eastAsia" w:ascii="宋体" w:hAnsi="宋体"/>
          <w:b/>
          <w:bCs/>
          <w:color w:val="000000"/>
          <w:sz w:val="28"/>
          <w:szCs w:val="28"/>
          <w:lang w:val="en-US" w:eastAsia="zh-CN"/>
        </w:rPr>
        <w:br w:type="page"/>
      </w:r>
    </w:p>
    <w:p>
      <w:pPr>
        <w:numPr>
          <w:ilvl w:val="0"/>
          <w:numId w:val="0"/>
        </w:numPr>
        <w:jc w:val="center"/>
        <w:rPr>
          <w:rFonts w:hint="eastAsia" w:ascii="宋体" w:hAnsi="宋体"/>
          <w:b/>
          <w:bCs/>
          <w:color w:val="000000"/>
          <w:sz w:val="28"/>
          <w:szCs w:val="28"/>
          <w:lang w:val="en-US" w:eastAsia="zh-CN"/>
        </w:rPr>
      </w:pPr>
      <w:r>
        <w:rPr>
          <w:rFonts w:hint="eastAsia" w:ascii="宋体" w:hAnsi="宋体"/>
          <w:b/>
          <w:bCs/>
          <w:color w:val="000000"/>
          <w:sz w:val="28"/>
          <w:szCs w:val="28"/>
          <w:lang w:val="en-US" w:eastAsia="zh-CN"/>
        </w:rPr>
        <w:t>二、技术部分正负偏离表</w:t>
      </w:r>
    </w:p>
    <w:p>
      <w:pPr>
        <w:numPr>
          <w:ilvl w:val="0"/>
          <w:numId w:val="0"/>
        </w:numPr>
        <w:jc w:val="both"/>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 xml:space="preserve">      </w:t>
      </w:r>
    </w:p>
    <w:tbl>
      <w:tblPr>
        <w:tblStyle w:val="5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852"/>
        <w:gridCol w:w="1307"/>
        <w:gridCol w:w="1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84"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序号</w:t>
            </w:r>
          </w:p>
        </w:tc>
        <w:tc>
          <w:tcPr>
            <w:tcW w:w="2852"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招标要求</w:t>
            </w:r>
          </w:p>
        </w:tc>
        <w:tc>
          <w:tcPr>
            <w:tcW w:w="2852"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投标响应</w:t>
            </w:r>
          </w:p>
        </w:tc>
        <w:tc>
          <w:tcPr>
            <w:tcW w:w="1307" w:type="dxa"/>
            <w:tcBorders>
              <w:top w:val="single" w:color="auto" w:sz="4" w:space="0"/>
              <w:left w:val="single" w:color="auto" w:sz="4" w:space="0"/>
              <w:bottom w:val="single" w:color="auto" w:sz="4" w:space="0"/>
              <w:right w:val="single" w:color="auto" w:sz="4" w:space="0"/>
            </w:tcBorders>
            <w:vAlign w:val="center"/>
          </w:tcPr>
          <w:p>
            <w:pP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超出、符合或偏离</w:t>
            </w:r>
          </w:p>
        </w:tc>
        <w:tc>
          <w:tcPr>
            <w:tcW w:w="1174"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c>
          <w:tcPr>
            <w:tcW w:w="2852"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c>
          <w:tcPr>
            <w:tcW w:w="2852"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c>
          <w:tcPr>
            <w:tcW w:w="1307"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c>
          <w:tcPr>
            <w:tcW w:w="1174"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c>
          <w:tcPr>
            <w:tcW w:w="2852"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c>
          <w:tcPr>
            <w:tcW w:w="2852"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c>
          <w:tcPr>
            <w:tcW w:w="1307"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c>
          <w:tcPr>
            <w:tcW w:w="1174"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c>
          <w:tcPr>
            <w:tcW w:w="2852"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c>
          <w:tcPr>
            <w:tcW w:w="2852"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c>
          <w:tcPr>
            <w:tcW w:w="1307"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c>
          <w:tcPr>
            <w:tcW w:w="1174"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c>
          <w:tcPr>
            <w:tcW w:w="2852"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c>
          <w:tcPr>
            <w:tcW w:w="2852"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c>
          <w:tcPr>
            <w:tcW w:w="1307"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c>
          <w:tcPr>
            <w:tcW w:w="1174"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c>
          <w:tcPr>
            <w:tcW w:w="2852"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c>
          <w:tcPr>
            <w:tcW w:w="2852"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c>
          <w:tcPr>
            <w:tcW w:w="1307"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c>
          <w:tcPr>
            <w:tcW w:w="1174"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c>
          <w:tcPr>
            <w:tcW w:w="2852"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c>
          <w:tcPr>
            <w:tcW w:w="2852"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c>
          <w:tcPr>
            <w:tcW w:w="1307"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c>
          <w:tcPr>
            <w:tcW w:w="1174"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c>
          <w:tcPr>
            <w:tcW w:w="2852"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c>
          <w:tcPr>
            <w:tcW w:w="2852"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c>
          <w:tcPr>
            <w:tcW w:w="1307"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c>
          <w:tcPr>
            <w:tcW w:w="1174"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c>
          <w:tcPr>
            <w:tcW w:w="2852"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c>
          <w:tcPr>
            <w:tcW w:w="2852"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c>
          <w:tcPr>
            <w:tcW w:w="1307"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c>
          <w:tcPr>
            <w:tcW w:w="1174"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r>
    </w:tbl>
    <w:p>
      <w:pPr>
        <w:spacing w:line="460" w:lineRule="exact"/>
        <w:ind w:firstLine="4080" w:firstLineChars="1700"/>
        <w:rPr>
          <w:rFonts w:ascii="宋体" w:hAnsi="宋体"/>
          <w:sz w:val="24"/>
          <w:szCs w:val="24"/>
        </w:rPr>
      </w:pPr>
      <w:r>
        <w:rPr>
          <w:rFonts w:hint="eastAsia" w:ascii="宋体" w:hAnsi="宋体" w:cs="宋体"/>
          <w:sz w:val="24"/>
          <w:szCs w:val="24"/>
        </w:rPr>
        <w:t>投标人：（加盖公章）</w:t>
      </w:r>
    </w:p>
    <w:p>
      <w:pPr>
        <w:spacing w:line="460" w:lineRule="exact"/>
        <w:ind w:firstLine="4080" w:firstLineChars="1700"/>
        <w:rPr>
          <w:rFonts w:ascii="宋体" w:hAnsi="宋体"/>
          <w:sz w:val="24"/>
          <w:szCs w:val="24"/>
        </w:rPr>
      </w:pPr>
      <w:r>
        <w:rPr>
          <w:rFonts w:hint="eastAsia" w:ascii="宋体" w:hAnsi="宋体" w:cs="宋体"/>
          <w:sz w:val="24"/>
          <w:szCs w:val="24"/>
        </w:rPr>
        <w:t>法定代表人或其</w:t>
      </w:r>
      <w:r>
        <w:rPr>
          <w:rFonts w:hint="eastAsia" w:ascii="宋体" w:hAnsi="宋体" w:cs="宋体"/>
          <w:sz w:val="24"/>
          <w:szCs w:val="24"/>
          <w:lang w:val="en-US" w:eastAsia="zh-CN"/>
        </w:rPr>
        <w:t>被授权人</w:t>
      </w:r>
      <w:r>
        <w:rPr>
          <w:rFonts w:hint="eastAsia" w:ascii="宋体" w:hAnsi="宋体" w:cs="宋体"/>
          <w:sz w:val="24"/>
          <w:szCs w:val="24"/>
        </w:rPr>
        <w:t>：（签字或盖章）</w:t>
      </w:r>
    </w:p>
    <w:p>
      <w:pPr>
        <w:ind w:firstLine="5520" w:firstLineChars="2300"/>
        <w:rPr>
          <w:b/>
          <w:sz w:val="44"/>
          <w:szCs w:val="44"/>
        </w:rPr>
      </w:pPr>
      <w:r>
        <w:rPr>
          <w:rFonts w:hint="eastAsia" w:ascii="宋体" w:hAnsi="宋体" w:cs="宋体"/>
          <w:sz w:val="24"/>
          <w:szCs w:val="24"/>
        </w:rPr>
        <w:t>年月日</w:t>
      </w:r>
    </w:p>
    <w:p>
      <w:pPr>
        <w:rPr>
          <w:rFonts w:cs="宋体" w:asciiTheme="majorEastAsia" w:hAnsiTheme="majorEastAsia" w:eastAsiaTheme="majorEastAsia"/>
          <w:sz w:val="24"/>
          <w:szCs w:val="24"/>
        </w:rPr>
      </w:pPr>
    </w:p>
    <w:p>
      <w:pP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注：行数不够，可自行添加。</w:t>
      </w:r>
    </w:p>
    <w:p>
      <w:pPr>
        <w:rPr>
          <w:rFonts w:asciiTheme="majorEastAsia" w:hAnsiTheme="majorEastAsia" w:eastAsiaTheme="majorEastAsia"/>
          <w:szCs w:val="24"/>
        </w:rPr>
      </w:pPr>
    </w:p>
    <w:p>
      <w:pPr>
        <w:widowControl/>
        <w:spacing w:line="560" w:lineRule="atLeast"/>
        <w:jc w:val="left"/>
        <w:rPr>
          <w:rFonts w:asciiTheme="majorEastAsia" w:hAnsiTheme="majorEastAsia" w:eastAsiaTheme="majorEastAsia"/>
          <w:kern w:val="0"/>
          <w:sz w:val="20"/>
        </w:rPr>
      </w:pPr>
    </w:p>
    <w:p>
      <w:pPr>
        <w:widowControl/>
        <w:spacing w:line="560" w:lineRule="atLeast"/>
        <w:jc w:val="left"/>
        <w:rPr>
          <w:rFonts w:asciiTheme="majorEastAsia" w:hAnsiTheme="majorEastAsia" w:eastAsiaTheme="majorEastAsia"/>
          <w:kern w:val="0"/>
          <w:sz w:val="20"/>
        </w:rPr>
      </w:pPr>
    </w:p>
    <w:p>
      <w:pPr>
        <w:spacing w:line="360" w:lineRule="auto"/>
        <w:jc w:val="center"/>
        <w:rPr>
          <w:rFonts w:cs="宋体" w:asciiTheme="majorEastAsia" w:hAnsiTheme="majorEastAsia" w:eastAsiaTheme="majorEastAsia"/>
          <w:b/>
          <w:sz w:val="32"/>
          <w:szCs w:val="32"/>
          <w:u w:val="single"/>
        </w:rPr>
      </w:pPr>
    </w:p>
    <w:p>
      <w:pPr>
        <w:spacing w:line="360" w:lineRule="auto"/>
        <w:jc w:val="center"/>
        <w:rPr>
          <w:rFonts w:cs="宋体" w:asciiTheme="majorEastAsia" w:hAnsiTheme="majorEastAsia" w:eastAsiaTheme="majorEastAsia"/>
          <w:b/>
          <w:sz w:val="32"/>
          <w:szCs w:val="32"/>
          <w:u w:val="single"/>
        </w:rPr>
      </w:pPr>
    </w:p>
    <w:p>
      <w:pPr>
        <w:jc w:val="center"/>
        <w:rPr>
          <w:rFonts w:cs="宋体" w:asciiTheme="majorEastAsia" w:hAnsiTheme="majorEastAsia" w:eastAsiaTheme="majorEastAsia"/>
          <w:b/>
          <w:sz w:val="32"/>
          <w:szCs w:val="32"/>
        </w:rPr>
      </w:pPr>
      <w:r>
        <w:rPr>
          <w:rFonts w:cs="微软雅黑" w:asciiTheme="majorEastAsia" w:hAnsiTheme="majorEastAsia" w:eastAsiaTheme="majorEastAsia"/>
          <w:b/>
          <w:sz w:val="32"/>
          <w:szCs w:val="32"/>
          <w:shd w:val="clear" w:color="auto" w:fill="FFFFFF"/>
        </w:rPr>
        <w:br w:type="page"/>
      </w:r>
      <w:r>
        <w:rPr>
          <w:rFonts w:hint="eastAsia" w:ascii="宋体" w:hAnsi="宋体"/>
          <w:b/>
          <w:bCs/>
          <w:color w:val="000000"/>
          <w:sz w:val="28"/>
          <w:szCs w:val="28"/>
          <w:lang w:val="en-US" w:eastAsia="zh-CN"/>
        </w:rPr>
        <w:t>三、</w:t>
      </w:r>
      <w:r>
        <w:rPr>
          <w:rFonts w:hint="eastAsia" w:cs="宋体" w:asciiTheme="majorEastAsia" w:hAnsiTheme="majorEastAsia" w:eastAsiaTheme="majorEastAsia"/>
          <w:b/>
          <w:sz w:val="32"/>
          <w:szCs w:val="32"/>
        </w:rPr>
        <w:t>商务部分正负偏离表</w:t>
      </w:r>
    </w:p>
    <w:p>
      <w:pP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 xml:space="preserve">        </w:t>
      </w:r>
    </w:p>
    <w:tbl>
      <w:tblPr>
        <w:tblStyle w:val="54"/>
        <w:tblW w:w="0" w:type="auto"/>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1550"/>
        <w:gridCol w:w="2954"/>
        <w:gridCol w:w="1259"/>
        <w:gridCol w:w="3018"/>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80" w:hRule="atLeast"/>
          <w:jc w:val="center"/>
        </w:trPr>
        <w:tc>
          <w:tcPr>
            <w:tcW w:w="1550"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cs="仿宋_GB2312" w:asciiTheme="majorEastAsia" w:hAnsiTheme="majorEastAsia" w:eastAsiaTheme="majorEastAsia"/>
                <w:sz w:val="24"/>
                <w:szCs w:val="24"/>
              </w:rPr>
            </w:pPr>
            <w:r>
              <w:rPr>
                <w:rFonts w:hint="eastAsia" w:cs="宋体" w:asciiTheme="majorEastAsia" w:hAnsiTheme="majorEastAsia" w:eastAsiaTheme="majorEastAsia"/>
                <w:sz w:val="24"/>
              </w:rPr>
              <w:t>项目</w:t>
            </w:r>
          </w:p>
        </w:tc>
        <w:tc>
          <w:tcPr>
            <w:tcW w:w="2954" w:type="dxa"/>
            <w:tcBorders>
              <w:top w:val="single" w:color="auto" w:sz="4" w:space="0"/>
              <w:left w:val="single" w:color="auto" w:sz="4" w:space="0"/>
              <w:bottom w:val="single" w:color="auto" w:sz="4" w:space="0"/>
              <w:right w:val="single" w:color="auto" w:sz="4" w:space="0"/>
            </w:tcBorders>
          </w:tcPr>
          <w:p>
            <w:pPr>
              <w:snapToGrid w:val="0"/>
              <w:spacing w:beforeLines="50"/>
              <w:jc w:val="center"/>
              <w:rPr>
                <w:rFonts w:cs="仿宋_GB2312" w:asciiTheme="majorEastAsia" w:hAnsiTheme="majorEastAsia" w:eastAsiaTheme="majorEastAsia"/>
                <w:sz w:val="24"/>
                <w:szCs w:val="24"/>
              </w:rPr>
            </w:pPr>
            <w:r>
              <w:rPr>
                <w:rFonts w:hint="eastAsia" w:cs="宋体" w:asciiTheme="majorEastAsia" w:hAnsiTheme="majorEastAsia" w:eastAsiaTheme="majorEastAsia"/>
                <w:sz w:val="24"/>
              </w:rPr>
              <w:t>招标文件要求</w:t>
            </w:r>
          </w:p>
        </w:tc>
        <w:tc>
          <w:tcPr>
            <w:tcW w:w="1259" w:type="dxa"/>
            <w:tcBorders>
              <w:top w:val="single" w:color="auto" w:sz="4" w:space="0"/>
              <w:left w:val="single" w:color="auto" w:sz="4" w:space="0"/>
              <w:bottom w:val="single" w:color="auto" w:sz="4" w:space="0"/>
              <w:right w:val="single" w:color="auto" w:sz="4" w:space="0"/>
            </w:tcBorders>
          </w:tcPr>
          <w:p>
            <w:pPr>
              <w:snapToGrid w:val="0"/>
              <w:spacing w:beforeLines="50"/>
              <w:rPr>
                <w:rFonts w:cs="仿宋_GB2312" w:asciiTheme="majorEastAsia" w:hAnsiTheme="majorEastAsia" w:eastAsiaTheme="majorEastAsia"/>
                <w:sz w:val="24"/>
                <w:szCs w:val="24"/>
              </w:rPr>
            </w:pPr>
            <w:r>
              <w:rPr>
                <w:rFonts w:hint="eastAsia" w:cs="宋体" w:asciiTheme="majorEastAsia" w:hAnsiTheme="majorEastAsia" w:eastAsiaTheme="majorEastAsia"/>
                <w:sz w:val="24"/>
              </w:rPr>
              <w:t>是否响应</w:t>
            </w:r>
          </w:p>
        </w:tc>
        <w:tc>
          <w:tcPr>
            <w:tcW w:w="3018" w:type="dxa"/>
            <w:tcBorders>
              <w:top w:val="single" w:color="auto" w:sz="4" w:space="0"/>
              <w:left w:val="single" w:color="auto" w:sz="4" w:space="0"/>
              <w:bottom w:val="single" w:color="auto" w:sz="4" w:space="0"/>
              <w:right w:val="single" w:color="auto" w:sz="4" w:space="0"/>
            </w:tcBorders>
          </w:tcPr>
          <w:p>
            <w:pPr>
              <w:snapToGrid w:val="0"/>
              <w:spacing w:beforeLines="50"/>
              <w:rPr>
                <w:rFonts w:cs="仿宋_GB2312" w:asciiTheme="majorEastAsia" w:hAnsiTheme="majorEastAsia" w:eastAsiaTheme="majorEastAsia"/>
                <w:sz w:val="24"/>
                <w:szCs w:val="24"/>
              </w:rPr>
            </w:pPr>
            <w:r>
              <w:rPr>
                <w:rFonts w:hint="eastAsia" w:cs="宋体" w:asciiTheme="majorEastAsia" w:hAnsiTheme="majorEastAsia" w:eastAsiaTheme="majorEastAsia"/>
                <w:sz w:val="24"/>
              </w:rPr>
              <w:t>投标人的承诺或说明</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80" w:hRule="atLeast"/>
          <w:jc w:val="center"/>
        </w:trPr>
        <w:tc>
          <w:tcPr>
            <w:tcW w:w="1550"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cs="仿宋_GB2312" w:asciiTheme="majorEastAsia" w:hAnsiTheme="majorEastAsia" w:eastAsiaTheme="majorEastAsia"/>
                <w:sz w:val="24"/>
                <w:szCs w:val="24"/>
              </w:rPr>
            </w:pPr>
            <w:r>
              <w:rPr>
                <w:rFonts w:hint="eastAsia" w:cs="宋体" w:asciiTheme="majorEastAsia" w:hAnsiTheme="majorEastAsia" w:eastAsiaTheme="majorEastAsia"/>
                <w:sz w:val="24"/>
              </w:rPr>
              <w:t>质保期</w:t>
            </w:r>
          </w:p>
        </w:tc>
        <w:tc>
          <w:tcPr>
            <w:tcW w:w="2954" w:type="dxa"/>
            <w:tcBorders>
              <w:top w:val="single" w:color="auto" w:sz="4" w:space="0"/>
              <w:left w:val="single" w:color="auto" w:sz="4" w:space="0"/>
              <w:bottom w:val="single" w:color="auto" w:sz="4" w:space="0"/>
              <w:right w:val="single" w:color="auto" w:sz="4" w:space="0"/>
            </w:tcBorders>
          </w:tcPr>
          <w:p>
            <w:pPr>
              <w:snapToGrid w:val="0"/>
              <w:spacing w:beforeLines="50"/>
              <w:rPr>
                <w:rFonts w:cs="仿宋_GB2312" w:asciiTheme="majorEastAsia" w:hAnsiTheme="majorEastAsia" w:eastAsiaTheme="majorEastAsia"/>
                <w:sz w:val="24"/>
                <w:szCs w:val="24"/>
              </w:rPr>
            </w:pPr>
          </w:p>
        </w:tc>
        <w:tc>
          <w:tcPr>
            <w:tcW w:w="1259" w:type="dxa"/>
            <w:tcBorders>
              <w:top w:val="single" w:color="auto" w:sz="4" w:space="0"/>
              <w:left w:val="single" w:color="auto" w:sz="4" w:space="0"/>
              <w:bottom w:val="single" w:color="auto" w:sz="4" w:space="0"/>
              <w:right w:val="single" w:color="auto" w:sz="4" w:space="0"/>
            </w:tcBorders>
          </w:tcPr>
          <w:p>
            <w:pPr>
              <w:snapToGrid w:val="0"/>
              <w:spacing w:beforeLines="50"/>
              <w:rPr>
                <w:rFonts w:cs="仿宋_GB2312" w:asciiTheme="majorEastAsia" w:hAnsiTheme="majorEastAsia" w:eastAsiaTheme="majorEastAsia"/>
                <w:sz w:val="24"/>
                <w:szCs w:val="24"/>
              </w:rPr>
            </w:pPr>
          </w:p>
        </w:tc>
        <w:tc>
          <w:tcPr>
            <w:tcW w:w="3018" w:type="dxa"/>
            <w:tcBorders>
              <w:top w:val="single" w:color="auto" w:sz="4" w:space="0"/>
              <w:left w:val="single" w:color="auto" w:sz="4" w:space="0"/>
              <w:bottom w:val="single" w:color="auto" w:sz="4" w:space="0"/>
              <w:right w:val="single" w:color="auto" w:sz="4" w:space="0"/>
            </w:tcBorders>
          </w:tcPr>
          <w:p>
            <w:pPr>
              <w:snapToGrid w:val="0"/>
              <w:spacing w:beforeLines="50"/>
              <w:rPr>
                <w:rFonts w:cs="仿宋_GB2312"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80" w:hRule="atLeast"/>
          <w:jc w:val="center"/>
        </w:trPr>
        <w:tc>
          <w:tcPr>
            <w:tcW w:w="1550"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hint="eastAsia" w:cs="仿宋_GB2312" w:asciiTheme="majorEastAsia" w:hAnsiTheme="majorEastAsia" w:eastAsiaTheme="majorEastAsia"/>
                <w:sz w:val="24"/>
                <w:szCs w:val="24"/>
                <w:lang w:val="en-US" w:eastAsia="zh-CN"/>
              </w:rPr>
            </w:pPr>
            <w:r>
              <w:rPr>
                <w:rFonts w:hint="eastAsia" w:cs="宋体" w:asciiTheme="majorEastAsia" w:hAnsiTheme="majorEastAsia" w:eastAsiaTheme="majorEastAsia"/>
                <w:sz w:val="24"/>
              </w:rPr>
              <w:t>交货</w:t>
            </w:r>
            <w:r>
              <w:rPr>
                <w:rFonts w:hint="eastAsia" w:cs="宋体" w:asciiTheme="majorEastAsia" w:hAnsiTheme="majorEastAsia" w:eastAsiaTheme="majorEastAsia"/>
                <w:sz w:val="24"/>
                <w:lang w:val="en-US" w:eastAsia="zh-CN"/>
              </w:rPr>
              <w:t>期</w:t>
            </w:r>
          </w:p>
        </w:tc>
        <w:tc>
          <w:tcPr>
            <w:tcW w:w="2954" w:type="dxa"/>
            <w:tcBorders>
              <w:top w:val="single" w:color="auto" w:sz="4" w:space="0"/>
              <w:left w:val="single" w:color="auto" w:sz="4" w:space="0"/>
              <w:bottom w:val="single" w:color="auto" w:sz="4" w:space="0"/>
              <w:right w:val="single" w:color="auto" w:sz="4" w:space="0"/>
            </w:tcBorders>
          </w:tcPr>
          <w:p>
            <w:pPr>
              <w:snapToGrid w:val="0"/>
              <w:spacing w:beforeLines="50"/>
              <w:rPr>
                <w:rFonts w:cs="仿宋_GB2312" w:asciiTheme="majorEastAsia" w:hAnsiTheme="majorEastAsia" w:eastAsiaTheme="majorEastAsia"/>
                <w:sz w:val="24"/>
                <w:szCs w:val="24"/>
              </w:rPr>
            </w:pPr>
            <w:r>
              <w:rPr>
                <w:rFonts w:hint="eastAsia" w:ascii="宋体" w:hAnsi="宋体" w:eastAsia="宋体" w:cs="宋体"/>
                <w:bCs/>
                <w:kern w:val="0"/>
                <w:sz w:val="24"/>
                <w:highlight w:val="none"/>
                <w:u w:val="none"/>
                <w:lang w:eastAsia="zh-CN"/>
              </w:rPr>
              <w:t>合同签订生效后</w:t>
            </w:r>
            <w:r>
              <w:rPr>
                <w:rFonts w:hint="eastAsia" w:ascii="宋体" w:hAnsi="宋体" w:cs="宋体"/>
                <w:bCs/>
                <w:kern w:val="0"/>
                <w:sz w:val="24"/>
                <w:highlight w:val="none"/>
                <w:u w:val="single"/>
                <w:lang w:val="en-US" w:eastAsia="zh-CN"/>
              </w:rPr>
              <w:t xml:space="preserve">   </w:t>
            </w:r>
            <w:r>
              <w:rPr>
                <w:rFonts w:hint="eastAsia" w:ascii="宋体" w:hAnsi="宋体" w:eastAsia="宋体" w:cs="宋体"/>
                <w:bCs/>
                <w:kern w:val="0"/>
                <w:sz w:val="24"/>
                <w:highlight w:val="none"/>
                <w:u w:val="none"/>
                <w:lang w:eastAsia="zh-CN"/>
              </w:rPr>
              <w:t>个日历</w:t>
            </w:r>
            <w:r>
              <w:rPr>
                <w:rFonts w:hint="eastAsia" w:ascii="宋体" w:hAnsi="宋体" w:eastAsia="宋体" w:cs="宋体"/>
                <w:bCs/>
                <w:kern w:val="0"/>
                <w:sz w:val="24"/>
                <w:highlight w:val="none"/>
                <w:u w:val="none"/>
                <w:lang w:val="en-US" w:eastAsia="zh-CN"/>
              </w:rPr>
              <w:t>天</w:t>
            </w:r>
            <w:r>
              <w:rPr>
                <w:rFonts w:hint="eastAsia" w:ascii="宋体" w:hAnsi="宋体" w:eastAsia="宋体" w:cs="宋体"/>
                <w:bCs/>
                <w:kern w:val="0"/>
                <w:sz w:val="24"/>
                <w:highlight w:val="none"/>
                <w:u w:val="none"/>
                <w:lang w:eastAsia="zh-CN"/>
              </w:rPr>
              <w:t>内交付。</w:t>
            </w:r>
          </w:p>
        </w:tc>
        <w:tc>
          <w:tcPr>
            <w:tcW w:w="1259"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cs="仿宋_GB2312" w:asciiTheme="majorEastAsia" w:hAnsiTheme="majorEastAsia" w:eastAsiaTheme="majorEastAsia"/>
                <w:sz w:val="24"/>
                <w:szCs w:val="24"/>
              </w:rPr>
            </w:pPr>
          </w:p>
        </w:tc>
        <w:tc>
          <w:tcPr>
            <w:tcW w:w="3018"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cs="仿宋_GB2312"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80" w:hRule="atLeast"/>
          <w:jc w:val="center"/>
        </w:trPr>
        <w:tc>
          <w:tcPr>
            <w:tcW w:w="1550"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cs="仿宋_GB2312" w:asciiTheme="majorEastAsia" w:hAnsiTheme="majorEastAsia" w:eastAsiaTheme="majorEastAsia"/>
                <w:sz w:val="24"/>
              </w:rPr>
            </w:pPr>
            <w:r>
              <w:rPr>
                <w:rFonts w:hint="eastAsia" w:cs="宋体" w:asciiTheme="majorEastAsia" w:hAnsiTheme="majorEastAsia" w:eastAsiaTheme="majorEastAsia"/>
                <w:sz w:val="24"/>
              </w:rPr>
              <w:t>交货地点</w:t>
            </w:r>
          </w:p>
        </w:tc>
        <w:tc>
          <w:tcPr>
            <w:tcW w:w="2954" w:type="dxa"/>
            <w:tcBorders>
              <w:top w:val="single" w:color="auto" w:sz="4" w:space="0"/>
              <w:left w:val="single" w:color="auto" w:sz="4" w:space="0"/>
              <w:bottom w:val="single" w:color="auto" w:sz="4" w:space="0"/>
              <w:right w:val="single" w:color="auto" w:sz="4" w:space="0"/>
            </w:tcBorders>
          </w:tcPr>
          <w:p>
            <w:pPr>
              <w:snapToGrid w:val="0"/>
              <w:spacing w:beforeLines="50"/>
              <w:rPr>
                <w:rFonts w:cs="仿宋_GB2312" w:asciiTheme="majorEastAsia" w:hAnsiTheme="majorEastAsia" w:eastAsiaTheme="majorEastAsia"/>
                <w:sz w:val="24"/>
              </w:rPr>
            </w:pPr>
            <w:r>
              <w:rPr>
                <w:rFonts w:hint="eastAsia" w:ascii="宋体" w:hAnsi="宋体" w:eastAsia="宋体" w:cs="宋体"/>
                <w:bCs/>
                <w:kern w:val="0"/>
                <w:sz w:val="24"/>
                <w:highlight w:val="none"/>
                <w:u w:val="none"/>
                <w:lang w:eastAsia="zh-CN"/>
              </w:rPr>
              <w:t>南通港码头管理有限公司</w:t>
            </w:r>
          </w:p>
        </w:tc>
        <w:tc>
          <w:tcPr>
            <w:tcW w:w="1259"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cs="仿宋_GB2312" w:asciiTheme="majorEastAsia" w:hAnsiTheme="majorEastAsia" w:eastAsiaTheme="majorEastAsia"/>
                <w:sz w:val="24"/>
                <w:szCs w:val="24"/>
              </w:rPr>
            </w:pPr>
          </w:p>
        </w:tc>
        <w:tc>
          <w:tcPr>
            <w:tcW w:w="3018"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cs="仿宋_GB2312"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80" w:hRule="atLeast"/>
          <w:jc w:val="center"/>
        </w:trPr>
        <w:tc>
          <w:tcPr>
            <w:tcW w:w="1550"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cs="仿宋_GB2312" w:asciiTheme="majorEastAsia" w:hAnsiTheme="majorEastAsia" w:eastAsiaTheme="majorEastAsia"/>
                <w:sz w:val="24"/>
                <w:szCs w:val="24"/>
              </w:rPr>
            </w:pPr>
            <w:r>
              <w:rPr>
                <w:rFonts w:hint="eastAsia" w:cs="宋体" w:asciiTheme="majorEastAsia" w:hAnsiTheme="majorEastAsia" w:eastAsiaTheme="majorEastAsia"/>
                <w:sz w:val="24"/>
              </w:rPr>
              <w:t>付款方式</w:t>
            </w:r>
          </w:p>
        </w:tc>
        <w:tc>
          <w:tcPr>
            <w:tcW w:w="2954" w:type="dxa"/>
            <w:tcBorders>
              <w:top w:val="single" w:color="auto" w:sz="4" w:space="0"/>
              <w:left w:val="single" w:color="auto" w:sz="4" w:space="0"/>
              <w:bottom w:val="single" w:color="auto" w:sz="4" w:space="0"/>
              <w:right w:val="single" w:color="auto" w:sz="4" w:space="0"/>
            </w:tcBorders>
          </w:tcPr>
          <w:p>
            <w:pPr>
              <w:snapToGrid w:val="0"/>
              <w:spacing w:beforeLines="50"/>
              <w:rPr>
                <w:rFonts w:hint="default" w:cs="仿宋_GB2312" w:asciiTheme="majorEastAsia" w:hAnsiTheme="majorEastAsia" w:eastAsiaTheme="majorEastAsia"/>
                <w:sz w:val="24"/>
                <w:szCs w:val="24"/>
                <w:lang w:val="en-US" w:eastAsia="zh-CN"/>
              </w:rPr>
            </w:pPr>
            <w:r>
              <w:rPr>
                <w:rFonts w:hint="eastAsia" w:cs="仿宋_GB2312" w:asciiTheme="majorEastAsia" w:hAnsiTheme="majorEastAsia" w:eastAsiaTheme="majorEastAsia"/>
                <w:sz w:val="24"/>
                <w:szCs w:val="24"/>
                <w:lang w:val="en-US" w:eastAsia="zh-CN"/>
              </w:rPr>
              <w:t>满足招标文件要求</w:t>
            </w:r>
          </w:p>
        </w:tc>
        <w:tc>
          <w:tcPr>
            <w:tcW w:w="1259" w:type="dxa"/>
            <w:tcBorders>
              <w:top w:val="single" w:color="auto" w:sz="4" w:space="0"/>
              <w:left w:val="single" w:color="auto" w:sz="4" w:space="0"/>
              <w:bottom w:val="single" w:color="auto" w:sz="4" w:space="0"/>
              <w:right w:val="single" w:color="auto" w:sz="4" w:space="0"/>
            </w:tcBorders>
          </w:tcPr>
          <w:p>
            <w:pPr>
              <w:snapToGrid w:val="0"/>
              <w:spacing w:beforeLines="50"/>
              <w:rPr>
                <w:rFonts w:cs="仿宋_GB2312" w:asciiTheme="majorEastAsia" w:hAnsiTheme="majorEastAsia" w:eastAsiaTheme="majorEastAsia"/>
                <w:sz w:val="24"/>
                <w:szCs w:val="24"/>
              </w:rPr>
            </w:pPr>
          </w:p>
        </w:tc>
        <w:tc>
          <w:tcPr>
            <w:tcW w:w="3018" w:type="dxa"/>
            <w:tcBorders>
              <w:top w:val="single" w:color="auto" w:sz="4" w:space="0"/>
              <w:left w:val="single" w:color="auto" w:sz="4" w:space="0"/>
              <w:bottom w:val="single" w:color="auto" w:sz="4" w:space="0"/>
              <w:right w:val="single" w:color="auto" w:sz="4" w:space="0"/>
            </w:tcBorders>
          </w:tcPr>
          <w:p>
            <w:pPr>
              <w:snapToGrid w:val="0"/>
              <w:spacing w:beforeLines="50"/>
              <w:rPr>
                <w:rFonts w:cs="仿宋_GB2312"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80" w:hRule="atLeast"/>
          <w:jc w:val="center"/>
        </w:trPr>
        <w:tc>
          <w:tcPr>
            <w:tcW w:w="1550"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投标货币</w:t>
            </w:r>
          </w:p>
        </w:tc>
        <w:tc>
          <w:tcPr>
            <w:tcW w:w="2954"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both"/>
              <w:rPr>
                <w:rFonts w:cs="仿宋_GB2312" w:asciiTheme="majorEastAsia" w:hAnsiTheme="majorEastAsia" w:eastAsiaTheme="majorEastAsia"/>
                <w:sz w:val="24"/>
                <w:szCs w:val="24"/>
              </w:rPr>
            </w:pPr>
            <w:r>
              <w:rPr>
                <w:rFonts w:hint="eastAsia" w:cs="仿宋_GB2312" w:asciiTheme="majorEastAsia" w:hAnsiTheme="majorEastAsia" w:eastAsiaTheme="majorEastAsia"/>
                <w:sz w:val="24"/>
                <w:szCs w:val="24"/>
                <w:lang w:val="en-US" w:eastAsia="zh-CN"/>
              </w:rPr>
              <w:t>人民币</w:t>
            </w:r>
          </w:p>
        </w:tc>
        <w:tc>
          <w:tcPr>
            <w:tcW w:w="1259" w:type="dxa"/>
            <w:tcBorders>
              <w:top w:val="single" w:color="auto" w:sz="4" w:space="0"/>
              <w:left w:val="single" w:color="auto" w:sz="4" w:space="0"/>
              <w:bottom w:val="single" w:color="auto" w:sz="4" w:space="0"/>
              <w:right w:val="single" w:color="auto" w:sz="4" w:space="0"/>
            </w:tcBorders>
          </w:tcPr>
          <w:p>
            <w:pPr>
              <w:snapToGrid w:val="0"/>
              <w:spacing w:beforeLines="50"/>
              <w:rPr>
                <w:rFonts w:cs="仿宋_GB2312" w:asciiTheme="majorEastAsia" w:hAnsiTheme="majorEastAsia" w:eastAsiaTheme="majorEastAsia"/>
                <w:sz w:val="24"/>
                <w:szCs w:val="24"/>
              </w:rPr>
            </w:pPr>
          </w:p>
        </w:tc>
        <w:tc>
          <w:tcPr>
            <w:tcW w:w="3018" w:type="dxa"/>
            <w:tcBorders>
              <w:top w:val="single" w:color="auto" w:sz="4" w:space="0"/>
              <w:left w:val="single" w:color="auto" w:sz="4" w:space="0"/>
              <w:bottom w:val="single" w:color="auto" w:sz="4" w:space="0"/>
              <w:right w:val="single" w:color="auto" w:sz="4" w:space="0"/>
            </w:tcBorders>
          </w:tcPr>
          <w:p>
            <w:pPr>
              <w:snapToGrid w:val="0"/>
              <w:spacing w:beforeLines="50"/>
              <w:rPr>
                <w:rFonts w:cs="仿宋_GB2312" w:asciiTheme="majorEastAsia" w:hAnsiTheme="majorEastAsia" w:eastAsiaTheme="majorEastAsia"/>
                <w:sz w:val="24"/>
                <w:szCs w:val="24"/>
              </w:rPr>
            </w:pPr>
          </w:p>
        </w:tc>
      </w:tr>
      <w:bookmarkEnd w:id="226"/>
      <w:bookmarkEnd w:id="227"/>
    </w:tbl>
    <w:p>
      <w:pPr>
        <w:spacing w:line="460" w:lineRule="exact"/>
        <w:ind w:firstLine="4080" w:firstLineChars="1700"/>
        <w:rPr>
          <w:rFonts w:ascii="宋体" w:hAnsi="宋体"/>
          <w:sz w:val="24"/>
          <w:szCs w:val="24"/>
        </w:rPr>
      </w:pPr>
      <w:r>
        <w:rPr>
          <w:rFonts w:hint="eastAsia" w:ascii="宋体" w:hAnsi="宋体" w:cs="宋体"/>
          <w:sz w:val="24"/>
          <w:szCs w:val="24"/>
        </w:rPr>
        <w:t>投标人：（加盖公章）</w:t>
      </w:r>
    </w:p>
    <w:p>
      <w:pPr>
        <w:spacing w:line="460" w:lineRule="exact"/>
        <w:ind w:firstLine="4080" w:firstLineChars="1700"/>
        <w:rPr>
          <w:rFonts w:ascii="宋体" w:hAnsi="宋体"/>
          <w:sz w:val="24"/>
          <w:szCs w:val="24"/>
        </w:rPr>
      </w:pPr>
      <w:r>
        <w:rPr>
          <w:rFonts w:hint="eastAsia" w:ascii="宋体" w:hAnsi="宋体" w:cs="宋体"/>
          <w:sz w:val="24"/>
          <w:szCs w:val="24"/>
        </w:rPr>
        <w:t>法定代表人或其</w:t>
      </w:r>
      <w:r>
        <w:rPr>
          <w:rFonts w:hint="eastAsia" w:ascii="宋体" w:hAnsi="宋体" w:cs="宋体"/>
          <w:sz w:val="24"/>
          <w:szCs w:val="24"/>
          <w:lang w:val="en-US" w:eastAsia="zh-CN"/>
        </w:rPr>
        <w:t>被授权人</w:t>
      </w:r>
      <w:r>
        <w:rPr>
          <w:rFonts w:hint="eastAsia" w:ascii="宋体" w:hAnsi="宋体" w:cs="宋体"/>
          <w:sz w:val="24"/>
          <w:szCs w:val="24"/>
        </w:rPr>
        <w:t>：（签字或盖章）</w:t>
      </w:r>
    </w:p>
    <w:p>
      <w:pPr>
        <w:ind w:firstLine="5520" w:firstLineChars="2300"/>
        <w:rPr>
          <w:b/>
          <w:sz w:val="44"/>
          <w:szCs w:val="44"/>
        </w:rPr>
      </w:pPr>
      <w:r>
        <w:rPr>
          <w:rFonts w:hint="eastAsia" w:ascii="宋体" w:hAnsi="宋体" w:cs="宋体"/>
          <w:sz w:val="24"/>
          <w:szCs w:val="24"/>
        </w:rPr>
        <w:t>年月日</w:t>
      </w:r>
    </w:p>
    <w:p>
      <w:pPr>
        <w:spacing w:line="360" w:lineRule="auto"/>
        <w:rPr>
          <w:color w:val="000000"/>
          <w:sz w:val="24"/>
        </w:rPr>
      </w:pPr>
      <w:r>
        <w:rPr>
          <w:color w:val="000000"/>
          <w:sz w:val="24"/>
        </w:rPr>
        <w:t xml:space="preserve">    </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pPr>
      <w:r>
        <w:rPr>
          <w:b/>
          <w:color w:val="000000"/>
          <w:sz w:val="24"/>
        </w:rPr>
        <w:br w:type="page"/>
      </w:r>
      <w:r>
        <w:rPr>
          <w:rFonts w:hint="eastAsia" w:ascii="宋体" w:hAnsi="宋体"/>
          <w:b/>
          <w:bCs/>
          <w:color w:val="000000"/>
          <w:sz w:val="28"/>
          <w:szCs w:val="28"/>
          <w:lang w:val="en-US" w:eastAsia="zh-CN"/>
        </w:rPr>
        <w:t>四、</w:t>
      </w:r>
      <w:r>
        <w:rPr>
          <w:rFonts w:hint="eastAsia" w:ascii="宋体" w:hAnsi="宋体" w:eastAsia="宋体" w:cs="宋体"/>
          <w:b/>
          <w:bCs/>
          <w:color w:val="000000"/>
          <w:kern w:val="2"/>
          <w:sz w:val="28"/>
          <w:szCs w:val="28"/>
          <w:lang w:val="en-US" w:eastAsia="zh-CN" w:bidi="ar-SA"/>
        </w:rPr>
        <w:t>投标人认为需要提交的其他资料</w:t>
      </w:r>
      <w:r>
        <w:br w:type="page"/>
      </w:r>
    </w:p>
    <w:p>
      <w:pPr>
        <w:tabs>
          <w:tab w:val="left" w:pos="1965"/>
        </w:tabs>
        <w:jc w:val="left"/>
        <w:rPr>
          <w:rFonts w:ascii="宋体" w:hAnsi="宋体"/>
          <w:sz w:val="28"/>
          <w:szCs w:val="28"/>
        </w:rPr>
      </w:pPr>
      <w:r>
        <w:rPr>
          <w:rFonts w:hint="eastAsia" w:ascii="宋体" w:hAnsi="宋体"/>
          <w:sz w:val="28"/>
          <w:szCs w:val="28"/>
        </w:rPr>
        <w:t>第</w:t>
      </w:r>
      <w:r>
        <w:rPr>
          <w:rFonts w:hint="eastAsia" w:ascii="宋体" w:hAnsi="宋体"/>
          <w:sz w:val="28"/>
          <w:szCs w:val="28"/>
          <w:lang w:val="en-US" w:eastAsia="zh-CN"/>
        </w:rPr>
        <w:t>三</w:t>
      </w:r>
      <w:r>
        <w:rPr>
          <w:rFonts w:hint="eastAsia" w:ascii="宋体" w:hAnsi="宋体"/>
          <w:sz w:val="28"/>
          <w:szCs w:val="28"/>
        </w:rPr>
        <w:t>部分格式：</w:t>
      </w:r>
    </w:p>
    <w:p>
      <w:pPr>
        <w:tabs>
          <w:tab w:val="left" w:pos="1965"/>
        </w:tabs>
        <w:jc w:val="right"/>
        <w:rPr>
          <w:rFonts w:hint="eastAsia" w:ascii="宋体" w:hAnsi="宋体"/>
          <w:sz w:val="28"/>
          <w:szCs w:val="28"/>
        </w:rPr>
      </w:pPr>
      <w:r>
        <w:rPr>
          <w:rFonts w:hint="eastAsia" w:ascii="宋体" w:hAnsi="宋体"/>
          <w:sz w:val="28"/>
          <w:szCs w:val="28"/>
        </w:rPr>
        <w:t>封面</w:t>
      </w:r>
    </w:p>
    <w:p>
      <w:pPr>
        <w:tabs>
          <w:tab w:val="left" w:pos="2020"/>
          <w:tab w:val="center" w:pos="4535"/>
        </w:tabs>
        <w:spacing w:line="400" w:lineRule="exact"/>
        <w:ind w:firstLine="280" w:firstLineChars="100"/>
        <w:rPr>
          <w:rFonts w:ascii="宋体" w:hAnsi="宋体"/>
          <w:sz w:val="28"/>
          <w:szCs w:val="20"/>
        </w:rPr>
      </w:pPr>
    </w:p>
    <w:p>
      <w:pPr>
        <w:tabs>
          <w:tab w:val="left" w:pos="2020"/>
          <w:tab w:val="center" w:pos="4535"/>
        </w:tabs>
        <w:spacing w:line="400" w:lineRule="exact"/>
        <w:ind w:firstLine="7830" w:firstLineChars="2600"/>
        <w:rPr>
          <w:rFonts w:hint="default"/>
          <w:lang w:val="en-US" w:eastAsia="zh-CN"/>
        </w:rPr>
      </w:pPr>
      <w:r>
        <w:rPr>
          <w:rFonts w:hint="eastAsia" w:ascii="宋体" w:hAnsi="宋体"/>
          <w:b/>
          <w:bCs/>
          <w:sz w:val="30"/>
          <w:szCs w:val="30"/>
          <w:lang w:val="en-US" w:eastAsia="zh-CN"/>
        </w:rPr>
        <w:t>正/副本</w:t>
      </w:r>
      <w:r>
        <w:rPr>
          <w:rFonts w:hint="eastAsia" w:ascii="宋体" w:hAnsi="宋体"/>
          <w:sz w:val="28"/>
          <w:szCs w:val="20"/>
          <w:lang w:val="en-US" w:eastAsia="zh-CN"/>
        </w:rPr>
        <w:t xml:space="preserve"> </w:t>
      </w:r>
    </w:p>
    <w:p>
      <w:pPr>
        <w:tabs>
          <w:tab w:val="left" w:pos="159"/>
        </w:tabs>
        <w:rPr>
          <w:rFonts w:hint="eastAsia" w:ascii="宋体" w:hAnsi="宋体"/>
          <w:sz w:val="28"/>
          <w:szCs w:val="28"/>
        </w:rPr>
      </w:pPr>
    </w:p>
    <w:p>
      <w:pPr>
        <w:spacing w:after="60" w:line="360" w:lineRule="auto"/>
        <w:ind w:left="2285" w:leftChars="171" w:hanging="1926" w:hangingChars="533"/>
        <w:rPr>
          <w:rFonts w:hint="eastAsia" w:ascii="宋体" w:hAnsi="宋体"/>
          <w:szCs w:val="21"/>
        </w:rPr>
      </w:pPr>
      <w:r>
        <w:rPr>
          <w:rFonts w:hint="eastAsia" w:ascii="宋体" w:hAnsi="宋体"/>
          <w:b/>
          <w:sz w:val="36"/>
          <w:szCs w:val="36"/>
        </w:rPr>
        <w:t xml:space="preserve"> </w:t>
      </w:r>
      <w:r>
        <w:rPr>
          <w:rFonts w:ascii="宋体" w:hAnsi="宋体"/>
          <w:b/>
          <w:sz w:val="36"/>
          <w:szCs w:val="36"/>
        </w:rPr>
        <w:t xml:space="preserve">        </w:t>
      </w:r>
      <w:r>
        <w:rPr>
          <w:rFonts w:ascii="宋体" w:hAnsi="宋体"/>
          <w:b/>
          <w:sz w:val="36"/>
          <w:szCs w:val="36"/>
          <w:u w:val="single"/>
        </w:rPr>
        <w:t xml:space="preserve">        </w:t>
      </w:r>
      <w:r>
        <w:rPr>
          <w:rFonts w:hint="eastAsia" w:ascii="宋体" w:hAnsi="宋体"/>
          <w:b/>
          <w:bCs/>
          <w:spacing w:val="-6"/>
          <w:sz w:val="30"/>
          <w:szCs w:val="30"/>
          <w:u w:val="single"/>
        </w:rPr>
        <w:t>（项目名称）</w:t>
      </w:r>
      <w:r>
        <w:rPr>
          <w:rFonts w:hint="eastAsia" w:ascii="宋体" w:hAnsi="宋体"/>
          <w:b/>
          <w:sz w:val="30"/>
          <w:szCs w:val="30"/>
          <w:u w:val="single"/>
        </w:rPr>
        <w:t xml:space="preserve">                   </w:t>
      </w:r>
      <w:r>
        <w:rPr>
          <w:rFonts w:ascii="宋体" w:hAnsi="宋体"/>
          <w:b/>
          <w:sz w:val="36"/>
          <w:szCs w:val="36"/>
        </w:rPr>
        <w:t xml:space="preserve"> </w:t>
      </w:r>
      <w:r>
        <w:rPr>
          <w:rFonts w:hint="eastAsia" w:ascii="宋体" w:hAnsi="宋体"/>
          <w:b/>
          <w:sz w:val="36"/>
          <w:szCs w:val="36"/>
        </w:rPr>
        <w:t>项目</w:t>
      </w:r>
    </w:p>
    <w:p>
      <w:pPr>
        <w:spacing w:after="60" w:line="360" w:lineRule="auto"/>
        <w:jc w:val="center"/>
        <w:rPr>
          <w:rFonts w:ascii="宋体" w:hAnsi="宋体"/>
          <w:b/>
          <w:bCs/>
          <w:sz w:val="44"/>
          <w:szCs w:val="44"/>
        </w:rPr>
      </w:pPr>
    </w:p>
    <w:p>
      <w:pPr>
        <w:spacing w:after="60" w:line="360" w:lineRule="auto"/>
        <w:jc w:val="center"/>
        <w:rPr>
          <w:rFonts w:hint="eastAsia" w:ascii="宋体" w:hAnsi="宋体"/>
          <w:b/>
          <w:bCs/>
          <w:sz w:val="30"/>
          <w:szCs w:val="30"/>
        </w:rPr>
      </w:pPr>
      <w:r>
        <w:rPr>
          <w:rFonts w:hint="eastAsia" w:ascii="宋体" w:hAnsi="宋体"/>
          <w:b/>
          <w:bCs/>
          <w:sz w:val="30"/>
          <w:szCs w:val="30"/>
        </w:rPr>
        <w:t>投标文件</w:t>
      </w:r>
    </w:p>
    <w:p>
      <w:pPr>
        <w:spacing w:after="60" w:line="360" w:lineRule="auto"/>
        <w:jc w:val="center"/>
        <w:rPr>
          <w:rFonts w:hint="eastAsia" w:ascii="宋体" w:hAnsi="宋体"/>
          <w:b/>
          <w:bCs/>
          <w:sz w:val="30"/>
          <w:szCs w:val="30"/>
        </w:rPr>
      </w:pPr>
      <w:r>
        <w:rPr>
          <w:rFonts w:hint="eastAsia" w:ascii="宋体" w:hAnsi="宋体"/>
          <w:b/>
          <w:bCs/>
          <w:sz w:val="30"/>
          <w:szCs w:val="30"/>
        </w:rPr>
        <w:t>（</w:t>
      </w:r>
      <w:r>
        <w:rPr>
          <w:rFonts w:hint="eastAsia" w:ascii="宋体" w:hAnsi="宋体"/>
          <w:b/>
          <w:bCs/>
          <w:sz w:val="30"/>
          <w:szCs w:val="30"/>
          <w:lang w:val="en-US" w:eastAsia="zh-CN"/>
        </w:rPr>
        <w:t>报价文件</w:t>
      </w:r>
      <w:r>
        <w:rPr>
          <w:rFonts w:hint="eastAsia" w:ascii="宋体" w:hAnsi="宋体"/>
          <w:b/>
          <w:bCs/>
          <w:sz w:val="30"/>
          <w:szCs w:val="30"/>
        </w:rPr>
        <w:t>）</w:t>
      </w:r>
    </w:p>
    <w:p>
      <w:pPr>
        <w:spacing w:after="60"/>
        <w:jc w:val="center"/>
        <w:rPr>
          <w:rFonts w:hint="eastAsia" w:ascii="宋体" w:hAnsi="宋体"/>
          <w:b/>
          <w:bCs/>
          <w:sz w:val="72"/>
          <w:szCs w:val="72"/>
        </w:rPr>
      </w:pPr>
    </w:p>
    <w:p>
      <w:pPr>
        <w:spacing w:after="60"/>
        <w:jc w:val="center"/>
        <w:rPr>
          <w:rFonts w:hint="eastAsia" w:ascii="宋体" w:hAnsi="宋体"/>
          <w:b/>
          <w:bCs/>
          <w:sz w:val="72"/>
          <w:szCs w:val="72"/>
        </w:rPr>
      </w:pPr>
    </w:p>
    <w:p>
      <w:pPr>
        <w:spacing w:after="60"/>
        <w:jc w:val="center"/>
        <w:rPr>
          <w:rFonts w:ascii="宋体" w:hAnsi="宋体"/>
          <w:b/>
          <w:bCs/>
          <w:sz w:val="72"/>
          <w:szCs w:val="72"/>
        </w:rPr>
      </w:pPr>
    </w:p>
    <w:p>
      <w:pPr>
        <w:tabs>
          <w:tab w:val="left" w:pos="2020"/>
          <w:tab w:val="center" w:pos="4535"/>
        </w:tabs>
        <w:spacing w:line="400" w:lineRule="exact"/>
        <w:ind w:firstLine="280" w:firstLineChars="100"/>
        <w:rPr>
          <w:rFonts w:ascii="宋体" w:hAnsi="宋体"/>
          <w:sz w:val="28"/>
          <w:szCs w:val="20"/>
        </w:rPr>
      </w:pPr>
    </w:p>
    <w:p>
      <w:pPr>
        <w:tabs>
          <w:tab w:val="left" w:pos="2020"/>
          <w:tab w:val="center" w:pos="4535"/>
        </w:tabs>
        <w:spacing w:line="400" w:lineRule="exact"/>
        <w:ind w:firstLine="280" w:firstLineChars="100"/>
        <w:rPr>
          <w:rFonts w:hint="eastAsia" w:ascii="宋体" w:hAnsi="宋体"/>
          <w:sz w:val="28"/>
          <w:szCs w:val="20"/>
        </w:rPr>
      </w:pP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jc w:val="left"/>
        <w:textAlignment w:val="auto"/>
        <w:rPr>
          <w:rFonts w:hint="eastAsia" w:ascii="宋体" w:hAnsi="宋体"/>
          <w:b/>
          <w:sz w:val="30"/>
          <w:szCs w:val="30"/>
        </w:rPr>
      </w:pPr>
      <w:r>
        <w:rPr>
          <w:rFonts w:hint="eastAsia" w:ascii="宋体" w:hAnsi="宋体"/>
          <w:b/>
          <w:sz w:val="30"/>
          <w:szCs w:val="30"/>
          <w:lang w:val="en-US" w:eastAsia="zh-CN"/>
        </w:rPr>
        <w:t>投标单位</w:t>
      </w:r>
      <w:r>
        <w:rPr>
          <w:rFonts w:hint="eastAsia" w:ascii="宋体" w:hAnsi="宋体"/>
          <w:b/>
          <w:sz w:val="30"/>
          <w:szCs w:val="30"/>
        </w:rPr>
        <w:t>（盖公章）：</w:t>
      </w:r>
      <w:r>
        <w:rPr>
          <w:rFonts w:hint="eastAsia" w:ascii="宋体" w:hAnsi="宋体"/>
          <w:b/>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jc w:val="left"/>
        <w:textAlignment w:val="auto"/>
        <w:rPr>
          <w:rFonts w:ascii="宋体" w:hAnsi="宋体"/>
          <w:b/>
          <w:sz w:val="30"/>
          <w:szCs w:val="30"/>
          <w:u w:val="single"/>
        </w:rPr>
      </w:pPr>
      <w:r>
        <w:rPr>
          <w:rFonts w:hint="eastAsia" w:ascii="宋体" w:hAnsi="宋体"/>
          <w:b/>
          <w:sz w:val="30"/>
          <w:szCs w:val="30"/>
        </w:rPr>
        <w:t>法定代表人（或</w:t>
      </w:r>
      <w:r>
        <w:rPr>
          <w:rFonts w:hint="eastAsia" w:ascii="宋体" w:hAnsi="宋体"/>
          <w:b/>
          <w:sz w:val="30"/>
          <w:szCs w:val="30"/>
          <w:lang w:val="en-US" w:eastAsia="zh-CN"/>
        </w:rPr>
        <w:t>被授权人</w:t>
      </w:r>
      <w:r>
        <w:rPr>
          <w:rFonts w:hint="eastAsia" w:ascii="宋体" w:hAnsi="宋体"/>
          <w:b/>
          <w:sz w:val="30"/>
          <w:szCs w:val="30"/>
        </w:rPr>
        <w:t>）签字（或盖章）：</w:t>
      </w:r>
      <w:r>
        <w:rPr>
          <w:rFonts w:hint="eastAsia" w:ascii="宋体" w:hAnsi="宋体"/>
          <w:b/>
          <w:sz w:val="30"/>
          <w:szCs w:val="30"/>
          <w:u w:val="single"/>
        </w:rPr>
        <w:t xml:space="preserve">       </w:t>
      </w:r>
      <w:r>
        <w:rPr>
          <w:rFonts w:hint="eastAsia" w:ascii="宋体" w:hAnsi="宋体"/>
          <w:b/>
          <w:sz w:val="30"/>
          <w:szCs w:val="30"/>
          <w:u w:val="single"/>
          <w:lang w:val="en-US" w:eastAsia="zh-CN"/>
        </w:rPr>
        <w:t xml:space="preserve">      </w:t>
      </w:r>
      <w:r>
        <w:rPr>
          <w:rFonts w:hint="eastAsia" w:ascii="宋体" w:hAnsi="宋体"/>
          <w:b/>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jc w:val="left"/>
        <w:textAlignment w:val="auto"/>
        <w:rPr>
          <w:rFonts w:hint="eastAsia" w:ascii="宋体" w:hAnsi="宋体"/>
          <w:b/>
          <w:sz w:val="30"/>
          <w:szCs w:val="30"/>
          <w:u w:val="single"/>
        </w:rPr>
      </w:pPr>
      <w:r>
        <w:rPr>
          <w:rFonts w:hint="eastAsia" w:ascii="宋体" w:hAnsi="宋体"/>
          <w:b/>
          <w:sz w:val="30"/>
          <w:szCs w:val="30"/>
        </w:rPr>
        <w:t>日    期：</w:t>
      </w:r>
      <w:r>
        <w:rPr>
          <w:rFonts w:hint="eastAsia" w:ascii="宋体" w:hAnsi="宋体"/>
          <w:b/>
          <w:sz w:val="30"/>
          <w:szCs w:val="30"/>
          <w:u w:val="single"/>
        </w:rPr>
        <w:t xml:space="preserve">                               </w:t>
      </w:r>
      <w:r>
        <w:rPr>
          <w:rFonts w:hint="eastAsia" w:ascii="宋体" w:hAnsi="宋体"/>
          <w:b/>
          <w:sz w:val="30"/>
          <w:szCs w:val="30"/>
          <w:u w:val="single"/>
          <w:lang w:val="en-US" w:eastAsia="zh-CN"/>
        </w:rPr>
        <w:t xml:space="preserve">          </w:t>
      </w:r>
      <w:r>
        <w:rPr>
          <w:rFonts w:hint="eastAsia" w:ascii="宋体" w:hAnsi="宋体"/>
          <w:b/>
          <w:sz w:val="30"/>
          <w:szCs w:val="30"/>
          <w:u w:val="single"/>
        </w:rPr>
        <w:t xml:space="preserve">     </w:t>
      </w:r>
    </w:p>
    <w:p>
      <w:pPr>
        <w:rPr>
          <w:rFonts w:hint="eastAsia" w:ascii="宋体" w:hAnsi="宋体"/>
          <w:b/>
          <w:bCs/>
          <w:color w:val="000000"/>
          <w:sz w:val="28"/>
          <w:szCs w:val="28"/>
          <w:lang w:val="en-US" w:eastAsia="zh-CN"/>
        </w:rPr>
      </w:pPr>
      <w:r>
        <w:rPr>
          <w:rFonts w:hint="eastAsia" w:ascii="宋体" w:hAnsi="宋体"/>
          <w:b/>
          <w:bCs/>
          <w:color w:val="000000"/>
          <w:sz w:val="28"/>
          <w:szCs w:val="28"/>
          <w:lang w:val="en-US" w:eastAsia="zh-CN"/>
        </w:rPr>
        <w:br w:type="page"/>
      </w:r>
    </w:p>
    <w:p>
      <w:pPr>
        <w:adjustRightInd w:val="0"/>
        <w:spacing w:line="420" w:lineRule="exact"/>
        <w:jc w:val="center"/>
        <w:textAlignment w:val="baseline"/>
        <w:rPr>
          <w:rFonts w:ascii="宋体" w:hAnsi="宋体" w:cs="宋体"/>
          <w:b/>
          <w:bCs/>
          <w:sz w:val="36"/>
          <w:szCs w:val="36"/>
        </w:rPr>
      </w:pPr>
      <w:r>
        <w:rPr>
          <w:rFonts w:hint="eastAsia" w:ascii="宋体" w:hAnsi="宋体"/>
          <w:b/>
          <w:bCs/>
          <w:color w:val="000000"/>
          <w:sz w:val="28"/>
          <w:szCs w:val="28"/>
          <w:lang w:val="en-US" w:eastAsia="zh-CN"/>
        </w:rPr>
        <w:t>一、报价函</w:t>
      </w:r>
    </w:p>
    <w:p>
      <w:pPr>
        <w:adjustRightInd w:val="0"/>
        <w:spacing w:line="420" w:lineRule="exact"/>
        <w:jc w:val="left"/>
        <w:textAlignment w:val="baseline"/>
        <w:rPr>
          <w:rFonts w:ascii="宋体" w:hAnsi="宋体" w:cs="宋体"/>
          <w:sz w:val="24"/>
          <w:szCs w:val="24"/>
        </w:rPr>
      </w:pPr>
    </w:p>
    <w:p>
      <w:pPr>
        <w:spacing w:line="360" w:lineRule="auto"/>
        <w:jc w:val="left"/>
        <w:rPr>
          <w:rFonts w:hint="eastAsia" w:ascii="宋体" w:hAnsi="宋体" w:cs="宋体"/>
          <w:b/>
          <w:sz w:val="24"/>
          <w:u w:val="single"/>
          <w:lang w:eastAsia="zh-CN"/>
        </w:rPr>
      </w:pPr>
      <w:bookmarkStart w:id="228" w:name="_Hlt26671343"/>
      <w:bookmarkEnd w:id="228"/>
      <w:bookmarkStart w:id="229" w:name="_Hlt26609391"/>
      <w:bookmarkEnd w:id="229"/>
      <w:bookmarkStart w:id="230" w:name="_Hlt26955056"/>
      <w:bookmarkEnd w:id="230"/>
      <w:bookmarkStart w:id="231" w:name="_Hlt24879081"/>
      <w:bookmarkEnd w:id="231"/>
      <w:bookmarkStart w:id="232" w:name="_Hlt26955064"/>
      <w:bookmarkEnd w:id="232"/>
      <w:bookmarkStart w:id="233" w:name="_Hlt26580838"/>
      <w:bookmarkEnd w:id="233"/>
      <w:bookmarkStart w:id="234" w:name="_Hlt26671372"/>
      <w:bookmarkEnd w:id="234"/>
      <w:bookmarkStart w:id="235" w:name="_Hlt26782999"/>
      <w:bookmarkEnd w:id="235"/>
      <w:r>
        <w:rPr>
          <w:rFonts w:hint="eastAsia" w:ascii="宋体" w:hAnsi="宋体" w:cs="宋体"/>
          <w:b/>
          <w:sz w:val="24"/>
          <w:u w:val="single"/>
          <w:lang w:eastAsia="zh-CN"/>
        </w:rPr>
        <w:t>南通港码头管理有限公司：</w:t>
      </w:r>
    </w:p>
    <w:p>
      <w:pPr>
        <w:spacing w:line="360" w:lineRule="auto"/>
        <w:ind w:firstLine="480" w:firstLineChars="200"/>
        <w:rPr>
          <w:rFonts w:ascii="宋体" w:hAnsi="宋体"/>
          <w:sz w:val="24"/>
          <w:szCs w:val="24"/>
        </w:rPr>
      </w:pPr>
      <w:r>
        <w:rPr>
          <w:rFonts w:hint="eastAsia" w:ascii="宋体" w:hAnsi="宋体" w:cs="宋体"/>
          <w:sz w:val="24"/>
          <w:szCs w:val="24"/>
        </w:rPr>
        <w:t>依据贵单位</w:t>
      </w:r>
      <w:r>
        <w:rPr>
          <w:rFonts w:hint="eastAsia" w:ascii="宋体" w:hAnsi="宋体" w:cs="宋体"/>
          <w:sz w:val="24"/>
          <w:szCs w:val="24"/>
          <w:u w:val="single"/>
          <w:lang w:val="en-US" w:eastAsia="zh-CN"/>
        </w:rPr>
        <w:t xml:space="preserve">     （项目名称）     </w:t>
      </w:r>
      <w:r>
        <w:rPr>
          <w:rFonts w:hint="eastAsia" w:ascii="宋体" w:hAnsi="宋体" w:cs="宋体"/>
          <w:sz w:val="24"/>
          <w:szCs w:val="24"/>
          <w:u w:val="single"/>
        </w:rPr>
        <w:t xml:space="preserve"> </w:t>
      </w:r>
      <w:r>
        <w:rPr>
          <w:rFonts w:hint="eastAsia" w:ascii="宋体" w:hAnsi="宋体" w:cs="宋体"/>
          <w:sz w:val="24"/>
          <w:szCs w:val="24"/>
        </w:rPr>
        <w:t>项目公开招标的采购文件，我方授权</w:t>
      </w:r>
      <w:r>
        <w:rPr>
          <w:rFonts w:hint="eastAsia" w:ascii="宋体" w:hAnsi="宋体" w:cs="宋体"/>
          <w:sz w:val="24"/>
          <w:szCs w:val="24"/>
          <w:u w:val="single"/>
        </w:rPr>
        <w:t>（姓名）（职务）</w:t>
      </w:r>
      <w:r>
        <w:rPr>
          <w:rFonts w:hint="eastAsia" w:ascii="宋体" w:hAnsi="宋体" w:cs="宋体"/>
          <w:sz w:val="24"/>
          <w:szCs w:val="24"/>
        </w:rPr>
        <w:t>为全权代表参加该项目的投标，全权处理本次投标的有关事宜。同时，我公司声明如下：</w:t>
      </w:r>
    </w:p>
    <w:p>
      <w:pPr>
        <w:adjustRightInd w:val="0"/>
        <w:snapToGrid w:val="0"/>
        <w:spacing w:line="360" w:lineRule="auto"/>
        <w:ind w:firstLine="480" w:firstLineChars="200"/>
        <w:jc w:val="left"/>
        <w:rPr>
          <w:rFonts w:ascii="宋体" w:hAnsi="宋体" w:cs="宋体"/>
          <w:sz w:val="24"/>
          <w:szCs w:val="22"/>
          <w:u w:val="single"/>
        </w:rPr>
      </w:pPr>
      <w:r>
        <w:rPr>
          <w:rFonts w:ascii="宋体" w:hAnsi="宋体" w:cs="宋体"/>
          <w:sz w:val="24"/>
          <w:szCs w:val="24"/>
        </w:rPr>
        <w:t>1</w:t>
      </w:r>
      <w:r>
        <w:rPr>
          <w:rFonts w:hint="eastAsia" w:ascii="宋体" w:hAnsi="宋体" w:cs="宋体"/>
          <w:sz w:val="24"/>
          <w:szCs w:val="24"/>
        </w:rPr>
        <w:t>、我单位经考察现场和研究招标文件后，</w:t>
      </w:r>
      <w:r>
        <w:rPr>
          <w:rFonts w:hint="eastAsia" w:ascii="宋体" w:hAnsi="宋体" w:cs="宋体"/>
          <w:sz w:val="24"/>
          <w:szCs w:val="22"/>
        </w:rPr>
        <w:t>我方愿意以人民币</w:t>
      </w:r>
      <w:r>
        <w:rPr>
          <w:rFonts w:hint="eastAsia" w:ascii="宋体" w:hAnsi="宋体" w:cs="宋体"/>
          <w:sz w:val="24"/>
          <w:szCs w:val="22"/>
          <w:u w:val="single"/>
        </w:rPr>
        <w:t>（大写</w:t>
      </w:r>
      <w:r>
        <w:rPr>
          <w:rFonts w:hint="eastAsia" w:ascii="宋体" w:hAnsi="宋体" w:cs="宋体"/>
          <w:sz w:val="24"/>
          <w:szCs w:val="22"/>
          <w:u w:val="single"/>
          <w:lang w:val="en-US" w:eastAsia="zh-CN"/>
        </w:rPr>
        <w:t xml:space="preserve">   </w:t>
      </w:r>
      <w:r>
        <w:rPr>
          <w:rFonts w:hint="eastAsia" w:ascii="宋体" w:hAnsi="宋体" w:cs="宋体"/>
          <w:sz w:val="24"/>
          <w:szCs w:val="22"/>
          <w:u w:val="single"/>
        </w:rPr>
        <w:t>）（小写</w:t>
      </w:r>
      <w:r>
        <w:rPr>
          <w:rFonts w:hint="eastAsia" w:ascii="宋体" w:hAnsi="宋体" w:cs="宋体"/>
          <w:sz w:val="24"/>
          <w:szCs w:val="22"/>
          <w:u w:val="single"/>
          <w:lang w:val="en-US" w:eastAsia="zh-CN"/>
        </w:rPr>
        <w:t>¥     元</w:t>
      </w:r>
      <w:r>
        <w:rPr>
          <w:rFonts w:hint="eastAsia" w:ascii="宋体" w:hAnsi="宋体" w:cs="宋体"/>
          <w:sz w:val="24"/>
          <w:szCs w:val="22"/>
          <w:u w:val="single"/>
        </w:rPr>
        <w:t>）</w:t>
      </w:r>
      <w:r>
        <w:rPr>
          <w:rFonts w:hint="eastAsia" w:ascii="宋体" w:hAnsi="宋体" w:cs="宋体"/>
          <w:sz w:val="24"/>
          <w:szCs w:val="22"/>
        </w:rPr>
        <w:t>的总价承担本项目内服务内容。</w:t>
      </w:r>
    </w:p>
    <w:p>
      <w:pPr>
        <w:spacing w:line="360" w:lineRule="auto"/>
        <w:ind w:firstLine="480" w:firstLineChars="200"/>
        <w:rPr>
          <w:rFonts w:ascii="宋体" w:hAnsi="宋体"/>
          <w:sz w:val="24"/>
          <w:szCs w:val="24"/>
        </w:rPr>
      </w:pPr>
      <w:r>
        <w:rPr>
          <w:rFonts w:hint="eastAsia" w:ascii="宋体" w:hAnsi="宋体" w:cs="宋体"/>
          <w:sz w:val="24"/>
          <w:szCs w:val="24"/>
        </w:rPr>
        <w:t>2、同意并接受招标文件的各项要求，遵守招标文件中的各项规定，按招标文件的要求提供报价。</w:t>
      </w:r>
    </w:p>
    <w:p>
      <w:pPr>
        <w:spacing w:line="360" w:lineRule="auto"/>
        <w:ind w:firstLine="480" w:firstLineChars="200"/>
        <w:rPr>
          <w:rFonts w:ascii="宋体" w:hAnsi="宋体"/>
          <w:sz w:val="24"/>
          <w:szCs w:val="24"/>
        </w:rPr>
      </w:pPr>
      <w:r>
        <w:rPr>
          <w:rFonts w:hint="eastAsia" w:ascii="宋体" w:hAnsi="宋体" w:cs="宋体"/>
          <w:sz w:val="24"/>
          <w:szCs w:val="24"/>
        </w:rPr>
        <w:t>3、我公司已经详细阅读了全部招标文件及其附件，我方已完全清晰理解招标文件的要求，不存在任何含糊不清和误解之处，同意放弃对这些文件所提出的异议和质疑的权利。</w:t>
      </w:r>
    </w:p>
    <w:p>
      <w:pPr>
        <w:spacing w:line="360" w:lineRule="auto"/>
        <w:ind w:firstLine="480" w:firstLineChars="200"/>
        <w:rPr>
          <w:rFonts w:ascii="宋体" w:hAnsi="宋体"/>
          <w:sz w:val="24"/>
          <w:szCs w:val="24"/>
        </w:rPr>
      </w:pPr>
      <w:r>
        <w:rPr>
          <w:rFonts w:hint="eastAsia" w:ascii="宋体" w:hAnsi="宋体" w:cs="宋体"/>
          <w:sz w:val="24"/>
          <w:szCs w:val="24"/>
        </w:rPr>
        <w:t>4、我公司已毫无保留地向贵方提供一切所需的证明材料。</w:t>
      </w:r>
    </w:p>
    <w:p>
      <w:pPr>
        <w:spacing w:line="360" w:lineRule="auto"/>
        <w:ind w:firstLine="480" w:firstLineChars="200"/>
        <w:rPr>
          <w:rFonts w:ascii="宋体" w:hAnsi="宋体"/>
          <w:sz w:val="24"/>
          <w:szCs w:val="24"/>
        </w:rPr>
      </w:pPr>
      <w:r>
        <w:rPr>
          <w:rFonts w:hint="eastAsia" w:ascii="宋体" w:hAnsi="宋体" w:cs="宋体"/>
          <w:sz w:val="24"/>
          <w:szCs w:val="24"/>
        </w:rPr>
        <w:t>5、我公司承诺在本次招标响应中提供的一切文件，无论是原件还是复印件均真实有效，绝无任何虚假、伪造和夸大的成份。否则，愿承担相应的后果和法律责任。</w:t>
      </w:r>
    </w:p>
    <w:p>
      <w:pPr>
        <w:spacing w:line="360" w:lineRule="auto"/>
        <w:ind w:firstLine="480" w:firstLineChars="200"/>
        <w:rPr>
          <w:rFonts w:ascii="宋体" w:hAnsi="宋体"/>
          <w:sz w:val="24"/>
          <w:szCs w:val="24"/>
        </w:rPr>
      </w:pPr>
      <w:r>
        <w:rPr>
          <w:rFonts w:hint="eastAsia" w:ascii="宋体" w:hAnsi="宋体" w:cs="宋体"/>
          <w:sz w:val="24"/>
          <w:szCs w:val="24"/>
        </w:rPr>
        <w:t>6、一旦我方中标</w:t>
      </w:r>
      <w:r>
        <w:rPr>
          <w:rFonts w:ascii="宋体" w:hAnsi="宋体" w:cs="宋体"/>
          <w:sz w:val="24"/>
          <w:szCs w:val="24"/>
        </w:rPr>
        <w:t>,</w:t>
      </w:r>
      <w:r>
        <w:rPr>
          <w:rFonts w:hint="eastAsia" w:ascii="宋体" w:hAnsi="宋体" w:cs="宋体"/>
          <w:sz w:val="24"/>
          <w:szCs w:val="24"/>
        </w:rPr>
        <w:t>我方将根据招标文件的要求和投标响应文件的承诺签订合同，严格履行合同的责任和义务</w:t>
      </w:r>
      <w:r>
        <w:rPr>
          <w:rFonts w:ascii="宋体" w:hAnsi="宋体" w:cs="宋体"/>
          <w:sz w:val="24"/>
          <w:szCs w:val="24"/>
        </w:rPr>
        <w:t>,</w:t>
      </w:r>
      <w:r>
        <w:rPr>
          <w:rFonts w:hint="eastAsia" w:ascii="宋体" w:hAnsi="宋体" w:cs="宋体"/>
          <w:sz w:val="24"/>
          <w:szCs w:val="24"/>
        </w:rPr>
        <w:t>并保证在采购文件规定的时间完成任务，交付采购人验收。</w:t>
      </w:r>
    </w:p>
    <w:p>
      <w:pPr>
        <w:spacing w:line="460" w:lineRule="exact"/>
        <w:ind w:firstLine="4080" w:firstLineChars="1700"/>
        <w:rPr>
          <w:rFonts w:ascii="宋体" w:hAnsi="宋体"/>
          <w:sz w:val="24"/>
          <w:szCs w:val="24"/>
        </w:rPr>
      </w:pPr>
      <w:r>
        <w:rPr>
          <w:rFonts w:hint="eastAsia" w:ascii="宋体" w:hAnsi="宋体" w:cs="宋体"/>
          <w:sz w:val="24"/>
          <w:szCs w:val="24"/>
        </w:rPr>
        <w:t>投标人：（加盖公章）</w:t>
      </w:r>
    </w:p>
    <w:p>
      <w:pPr>
        <w:spacing w:line="460" w:lineRule="exact"/>
        <w:ind w:firstLine="4080" w:firstLineChars="1700"/>
        <w:rPr>
          <w:rFonts w:ascii="宋体" w:hAnsi="宋体"/>
          <w:sz w:val="24"/>
          <w:szCs w:val="24"/>
        </w:rPr>
      </w:pPr>
      <w:r>
        <w:rPr>
          <w:rFonts w:hint="eastAsia" w:ascii="宋体" w:hAnsi="宋体" w:cs="宋体"/>
          <w:sz w:val="24"/>
          <w:szCs w:val="24"/>
        </w:rPr>
        <w:t>法定代表人或其</w:t>
      </w:r>
      <w:r>
        <w:rPr>
          <w:rFonts w:hint="eastAsia" w:ascii="宋体" w:hAnsi="宋体" w:cs="宋体"/>
          <w:sz w:val="24"/>
          <w:szCs w:val="24"/>
          <w:lang w:val="en-US" w:eastAsia="zh-CN"/>
        </w:rPr>
        <w:t>被授权人</w:t>
      </w:r>
      <w:r>
        <w:rPr>
          <w:rFonts w:hint="eastAsia" w:ascii="宋体" w:hAnsi="宋体" w:cs="宋体"/>
          <w:sz w:val="24"/>
          <w:szCs w:val="24"/>
        </w:rPr>
        <w:t>：（签字或盖章）</w:t>
      </w:r>
    </w:p>
    <w:p>
      <w:pPr>
        <w:ind w:firstLine="5520" w:firstLineChars="2300"/>
        <w:rPr>
          <w:b/>
          <w:sz w:val="44"/>
          <w:szCs w:val="44"/>
        </w:rPr>
      </w:pPr>
      <w:r>
        <w:rPr>
          <w:rFonts w:hint="eastAsia" w:ascii="宋体" w:hAnsi="宋体" w:cs="宋体"/>
          <w:sz w:val="24"/>
          <w:szCs w:val="24"/>
        </w:rPr>
        <w:t>年月日</w:t>
      </w:r>
      <w:bookmarkStart w:id="236" w:name="_Hlt26955066"/>
      <w:bookmarkEnd w:id="236"/>
      <w:bookmarkStart w:id="237" w:name="_Hlt26671374"/>
      <w:bookmarkEnd w:id="237"/>
      <w:bookmarkStart w:id="238" w:name="_Hlt26609389"/>
      <w:bookmarkEnd w:id="238"/>
      <w:bookmarkStart w:id="239" w:name="_格式2__法定代表人授权书"/>
      <w:bookmarkEnd w:id="239"/>
    </w:p>
    <w:p>
      <w:pPr>
        <w:spacing w:line="360" w:lineRule="auto"/>
        <w:ind w:firstLine="480" w:firstLineChars="200"/>
        <w:rPr>
          <w:rFonts w:cs="宋体" w:asciiTheme="majorEastAsia" w:hAnsiTheme="majorEastAsia" w:eastAsiaTheme="majorEastAsia"/>
          <w:kern w:val="0"/>
          <w:sz w:val="24"/>
        </w:rPr>
      </w:pPr>
    </w:p>
    <w:p>
      <w:pPr>
        <w:rPr>
          <w:rFonts w:hint="eastAsia" w:ascii="宋体" w:hAnsi="宋体"/>
          <w:b/>
          <w:bCs/>
          <w:color w:val="000000"/>
          <w:sz w:val="28"/>
          <w:szCs w:val="28"/>
          <w:lang w:val="en-US" w:eastAsia="zh-CN"/>
        </w:rPr>
      </w:pPr>
      <w:r>
        <w:rPr>
          <w:rFonts w:hint="eastAsia" w:ascii="宋体" w:hAnsi="宋体"/>
          <w:b/>
          <w:bCs/>
          <w:color w:val="000000"/>
          <w:sz w:val="28"/>
          <w:szCs w:val="28"/>
          <w:lang w:val="en-US" w:eastAsia="zh-CN"/>
        </w:rPr>
        <w:br w:type="page"/>
      </w:r>
    </w:p>
    <w:p>
      <w:pPr>
        <w:spacing w:line="360" w:lineRule="auto"/>
        <w:jc w:val="center"/>
        <w:rPr>
          <w:rFonts w:hint="eastAsia" w:ascii="宋体" w:hAnsi="宋体"/>
          <w:b/>
          <w:bCs/>
          <w:color w:val="000000"/>
          <w:sz w:val="28"/>
          <w:szCs w:val="28"/>
          <w:lang w:val="en-US" w:eastAsia="zh-CN"/>
        </w:rPr>
      </w:pPr>
      <w:r>
        <w:rPr>
          <w:rFonts w:hint="eastAsia" w:ascii="宋体" w:hAnsi="宋体"/>
          <w:b/>
          <w:bCs/>
          <w:color w:val="000000"/>
          <w:sz w:val="28"/>
          <w:szCs w:val="28"/>
          <w:lang w:val="en-US" w:eastAsia="zh-CN"/>
        </w:rPr>
        <w:t>二、分项报价明细表</w:t>
      </w:r>
    </w:p>
    <w:p>
      <w:pPr>
        <w:spacing w:line="360" w:lineRule="auto"/>
        <w:ind w:firstLine="480" w:firstLineChars="200"/>
        <w:rPr>
          <w:color w:val="000000"/>
          <w:sz w:val="24"/>
        </w:rPr>
      </w:pPr>
      <w:r>
        <w:rPr>
          <w:color w:val="000000"/>
          <w:sz w:val="24"/>
        </w:rPr>
        <w:t>项目名称：</w:t>
      </w:r>
      <w:r>
        <w:rPr>
          <w:rFonts w:hint="eastAsia"/>
          <w:color w:val="000000"/>
          <w:sz w:val="24"/>
          <w:lang w:eastAsia="zh-CN"/>
        </w:rPr>
        <w:t>南通港码头管理有限公司</w:t>
      </w:r>
      <w:r>
        <w:rPr>
          <w:rFonts w:hint="eastAsia" w:ascii="宋体" w:hAnsi="宋体" w:eastAsia="宋体" w:cs="宋体"/>
          <w:color w:val="000000"/>
          <w:sz w:val="24"/>
          <w:lang w:eastAsia="zh-CN"/>
        </w:rPr>
        <w:t>30</w:t>
      </w:r>
      <w:r>
        <w:rPr>
          <w:rFonts w:hint="eastAsia"/>
          <w:color w:val="000000"/>
          <w:sz w:val="24"/>
          <w:lang w:eastAsia="zh-CN"/>
        </w:rPr>
        <w:t>吨抓斗采购项目</w:t>
      </w:r>
    </w:p>
    <w:tbl>
      <w:tblPr>
        <w:tblStyle w:val="54"/>
        <w:tblW w:w="906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8"/>
        <w:gridCol w:w="2030"/>
        <w:gridCol w:w="1040"/>
        <w:gridCol w:w="1130"/>
        <w:gridCol w:w="1701"/>
        <w:gridCol w:w="1659"/>
        <w:gridCol w:w="8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jc w:val="center"/>
        </w:trPr>
        <w:tc>
          <w:tcPr>
            <w:tcW w:w="698" w:type="dxa"/>
            <w:noWrap w:val="0"/>
            <w:vAlign w:val="center"/>
          </w:tcPr>
          <w:p>
            <w:pPr>
              <w:autoSpaceDE w:val="0"/>
              <w:autoSpaceDN w:val="0"/>
              <w:jc w:val="center"/>
              <w:rPr>
                <w:rFonts w:hint="eastAsia" w:ascii="宋体" w:hAnsi="宋体" w:eastAsia="宋体" w:cs="宋体"/>
                <w:b/>
                <w:kern w:val="0"/>
                <w:sz w:val="21"/>
                <w:szCs w:val="21"/>
                <w:lang w:val="zh-CN" w:bidi="zh-CN"/>
              </w:rPr>
            </w:pPr>
            <w:r>
              <w:rPr>
                <w:rFonts w:hint="eastAsia" w:ascii="宋体" w:hAnsi="宋体" w:eastAsia="宋体" w:cs="宋体"/>
                <w:b/>
                <w:kern w:val="0"/>
                <w:sz w:val="21"/>
                <w:szCs w:val="21"/>
                <w:lang w:val="zh-CN" w:bidi="zh-CN"/>
              </w:rPr>
              <w:t>序号</w:t>
            </w:r>
          </w:p>
        </w:tc>
        <w:tc>
          <w:tcPr>
            <w:tcW w:w="2030" w:type="dxa"/>
            <w:noWrap w:val="0"/>
            <w:vAlign w:val="center"/>
          </w:tcPr>
          <w:p>
            <w:pPr>
              <w:autoSpaceDE w:val="0"/>
              <w:autoSpaceDN w:val="0"/>
              <w:jc w:val="center"/>
              <w:rPr>
                <w:rFonts w:hint="eastAsia" w:ascii="宋体" w:hAnsi="宋体" w:eastAsia="宋体" w:cs="宋体"/>
                <w:b/>
                <w:kern w:val="0"/>
                <w:sz w:val="21"/>
                <w:szCs w:val="21"/>
                <w:lang w:val="zh-CN" w:bidi="zh-CN"/>
              </w:rPr>
            </w:pPr>
            <w:r>
              <w:rPr>
                <w:rFonts w:hint="eastAsia" w:ascii="宋体" w:hAnsi="宋体" w:eastAsia="宋体" w:cs="宋体"/>
                <w:b/>
                <w:kern w:val="0"/>
                <w:sz w:val="21"/>
                <w:szCs w:val="21"/>
                <w:lang w:val="zh-CN" w:bidi="zh-CN"/>
              </w:rPr>
              <w:t>名称</w:t>
            </w:r>
          </w:p>
        </w:tc>
        <w:tc>
          <w:tcPr>
            <w:tcW w:w="1040" w:type="dxa"/>
            <w:noWrap w:val="0"/>
            <w:vAlign w:val="center"/>
          </w:tcPr>
          <w:p>
            <w:pPr>
              <w:autoSpaceDE w:val="0"/>
              <w:autoSpaceDN w:val="0"/>
              <w:jc w:val="center"/>
              <w:rPr>
                <w:rFonts w:hint="eastAsia" w:ascii="宋体" w:hAnsi="宋体" w:eastAsia="宋体" w:cs="宋体"/>
                <w:b/>
                <w:kern w:val="0"/>
                <w:sz w:val="21"/>
                <w:szCs w:val="21"/>
                <w:lang w:val="zh-CN" w:bidi="zh-CN"/>
              </w:rPr>
            </w:pPr>
            <w:r>
              <w:rPr>
                <w:rFonts w:hint="eastAsia" w:ascii="宋体" w:hAnsi="宋体" w:eastAsia="宋体" w:cs="宋体"/>
                <w:b/>
                <w:kern w:val="0"/>
                <w:sz w:val="21"/>
                <w:szCs w:val="21"/>
                <w:lang w:val="zh-CN" w:bidi="zh-CN"/>
              </w:rPr>
              <w:t>单位</w:t>
            </w:r>
          </w:p>
        </w:tc>
        <w:tc>
          <w:tcPr>
            <w:tcW w:w="1130" w:type="dxa"/>
            <w:noWrap w:val="0"/>
            <w:vAlign w:val="center"/>
          </w:tcPr>
          <w:p>
            <w:pPr>
              <w:autoSpaceDE w:val="0"/>
              <w:autoSpaceDN w:val="0"/>
              <w:jc w:val="center"/>
              <w:rPr>
                <w:rFonts w:hint="eastAsia" w:ascii="宋体" w:hAnsi="宋体" w:eastAsia="宋体" w:cs="宋体"/>
                <w:b/>
                <w:kern w:val="0"/>
                <w:sz w:val="21"/>
                <w:szCs w:val="21"/>
                <w:lang w:val="zh-CN" w:bidi="zh-CN"/>
              </w:rPr>
            </w:pPr>
            <w:r>
              <w:rPr>
                <w:rFonts w:hint="eastAsia" w:ascii="宋体" w:hAnsi="宋体" w:eastAsia="宋体" w:cs="宋体"/>
                <w:b/>
                <w:kern w:val="0"/>
                <w:sz w:val="21"/>
                <w:szCs w:val="21"/>
                <w:lang w:val="zh-CN" w:bidi="zh-CN"/>
              </w:rPr>
              <w:t>数量</w:t>
            </w:r>
          </w:p>
        </w:tc>
        <w:tc>
          <w:tcPr>
            <w:tcW w:w="1701" w:type="dxa"/>
            <w:noWrap w:val="0"/>
            <w:vAlign w:val="center"/>
          </w:tcPr>
          <w:p>
            <w:pPr>
              <w:autoSpaceDE w:val="0"/>
              <w:autoSpaceDN w:val="0"/>
              <w:jc w:val="center"/>
              <w:rPr>
                <w:rFonts w:hint="eastAsia" w:ascii="宋体" w:hAnsi="宋体" w:eastAsia="宋体" w:cs="宋体"/>
                <w:b/>
                <w:kern w:val="0"/>
                <w:sz w:val="21"/>
                <w:szCs w:val="21"/>
                <w:lang w:val="zh-CN" w:bidi="zh-CN"/>
              </w:rPr>
            </w:pPr>
            <w:r>
              <w:rPr>
                <w:rFonts w:hint="eastAsia" w:ascii="宋体" w:hAnsi="宋体" w:eastAsia="宋体" w:cs="宋体"/>
                <w:b/>
                <w:kern w:val="0"/>
                <w:sz w:val="21"/>
                <w:szCs w:val="21"/>
                <w:lang w:val="zh-CN" w:bidi="zh-CN"/>
              </w:rPr>
              <w:t>单价（</w:t>
            </w:r>
            <w:r>
              <w:rPr>
                <w:rFonts w:hint="eastAsia" w:ascii="宋体" w:hAnsi="宋体" w:eastAsia="宋体" w:cs="宋体"/>
                <w:b/>
                <w:kern w:val="0"/>
                <w:sz w:val="21"/>
                <w:szCs w:val="21"/>
                <w:lang w:val="en-US" w:bidi="zh-CN"/>
              </w:rPr>
              <w:t>元</w:t>
            </w:r>
            <w:r>
              <w:rPr>
                <w:rFonts w:hint="eastAsia" w:ascii="宋体" w:hAnsi="宋体" w:eastAsia="宋体" w:cs="宋体"/>
                <w:b/>
                <w:kern w:val="0"/>
                <w:sz w:val="21"/>
                <w:szCs w:val="21"/>
                <w:lang w:val="zh-CN" w:bidi="zh-CN"/>
              </w:rPr>
              <w:t>）</w:t>
            </w:r>
          </w:p>
        </w:tc>
        <w:tc>
          <w:tcPr>
            <w:tcW w:w="1659" w:type="dxa"/>
            <w:noWrap w:val="0"/>
            <w:vAlign w:val="center"/>
          </w:tcPr>
          <w:p>
            <w:pPr>
              <w:autoSpaceDE w:val="0"/>
              <w:autoSpaceDN w:val="0"/>
              <w:jc w:val="center"/>
              <w:rPr>
                <w:rFonts w:hint="eastAsia" w:ascii="宋体" w:hAnsi="宋体" w:eastAsia="宋体" w:cs="宋体"/>
                <w:b/>
                <w:kern w:val="0"/>
                <w:sz w:val="21"/>
                <w:szCs w:val="21"/>
                <w:lang w:val="zh-CN" w:bidi="zh-CN"/>
              </w:rPr>
            </w:pPr>
            <w:r>
              <w:rPr>
                <w:rFonts w:hint="eastAsia" w:ascii="宋体" w:hAnsi="宋体" w:eastAsia="宋体" w:cs="宋体"/>
                <w:b/>
                <w:kern w:val="0"/>
                <w:sz w:val="21"/>
                <w:szCs w:val="21"/>
                <w:lang w:val="zh-CN" w:bidi="zh-CN"/>
              </w:rPr>
              <w:t>金额（</w:t>
            </w:r>
            <w:r>
              <w:rPr>
                <w:rFonts w:hint="eastAsia" w:ascii="宋体" w:hAnsi="宋体" w:eastAsia="宋体" w:cs="宋体"/>
                <w:b/>
                <w:kern w:val="0"/>
                <w:sz w:val="21"/>
                <w:szCs w:val="21"/>
                <w:lang w:val="en-US" w:bidi="zh-CN"/>
              </w:rPr>
              <w:t>元</w:t>
            </w:r>
            <w:r>
              <w:rPr>
                <w:rFonts w:hint="eastAsia" w:ascii="宋体" w:hAnsi="宋体" w:eastAsia="宋体" w:cs="宋体"/>
                <w:b/>
                <w:kern w:val="0"/>
                <w:sz w:val="21"/>
                <w:szCs w:val="21"/>
                <w:lang w:val="zh-CN" w:bidi="zh-CN"/>
              </w:rPr>
              <w:t>）</w:t>
            </w:r>
          </w:p>
        </w:tc>
        <w:tc>
          <w:tcPr>
            <w:tcW w:w="809" w:type="dxa"/>
            <w:noWrap w:val="0"/>
            <w:vAlign w:val="center"/>
          </w:tcPr>
          <w:p>
            <w:pPr>
              <w:autoSpaceDE w:val="0"/>
              <w:autoSpaceDN w:val="0"/>
              <w:jc w:val="center"/>
              <w:rPr>
                <w:rFonts w:hint="eastAsia" w:ascii="宋体" w:hAnsi="宋体" w:eastAsia="宋体" w:cs="宋体"/>
                <w:b/>
                <w:kern w:val="0"/>
                <w:sz w:val="21"/>
                <w:szCs w:val="21"/>
                <w:lang w:val="zh-CN" w:bidi="zh-CN"/>
              </w:rPr>
            </w:pPr>
            <w:r>
              <w:rPr>
                <w:rFonts w:hint="eastAsia" w:ascii="宋体" w:hAnsi="宋体" w:eastAsia="宋体" w:cs="宋体"/>
                <w:b/>
                <w:kern w:val="0"/>
                <w:sz w:val="21"/>
                <w:szCs w:val="21"/>
                <w:lang w:val="zh-CN" w:bidi="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atLeast"/>
          <w:jc w:val="center"/>
        </w:trPr>
        <w:tc>
          <w:tcPr>
            <w:tcW w:w="698" w:type="dxa"/>
            <w:noWrap w:val="0"/>
            <w:vAlign w:val="center"/>
          </w:tcPr>
          <w:p>
            <w:pPr>
              <w:autoSpaceDE w:val="0"/>
              <w:autoSpaceDN w:val="0"/>
              <w:ind w:left="8"/>
              <w:jc w:val="center"/>
              <w:rPr>
                <w:rFonts w:hint="eastAsia" w:ascii="宋体" w:hAnsi="宋体" w:eastAsia="宋体" w:cs="宋体"/>
                <w:kern w:val="0"/>
                <w:sz w:val="21"/>
                <w:szCs w:val="21"/>
                <w:lang w:val="zh-CN" w:bidi="zh-CN"/>
              </w:rPr>
            </w:pPr>
            <w:r>
              <w:rPr>
                <w:rFonts w:hint="eastAsia" w:ascii="宋体" w:hAnsi="宋体" w:eastAsia="宋体" w:cs="宋体"/>
                <w:kern w:val="0"/>
                <w:sz w:val="21"/>
                <w:szCs w:val="21"/>
                <w:lang w:val="zh-CN" w:bidi="zh-CN"/>
              </w:rPr>
              <w:t>1</w:t>
            </w:r>
          </w:p>
        </w:tc>
        <w:tc>
          <w:tcPr>
            <w:tcW w:w="2030" w:type="dxa"/>
            <w:noWrap w:val="0"/>
            <w:vAlign w:val="center"/>
          </w:tcPr>
          <w:p>
            <w:pPr>
              <w:autoSpaceDE w:val="0"/>
              <w:autoSpaceDN w:val="0"/>
              <w:jc w:val="center"/>
              <w:rPr>
                <w:rFonts w:hint="eastAsia" w:ascii="宋体" w:hAnsi="宋体" w:eastAsia="宋体" w:cs="宋体"/>
                <w:kern w:val="0"/>
                <w:sz w:val="21"/>
                <w:szCs w:val="21"/>
                <w:lang w:val="zh-CN" w:bidi="zh-CN"/>
              </w:rPr>
            </w:pPr>
          </w:p>
        </w:tc>
        <w:tc>
          <w:tcPr>
            <w:tcW w:w="1040" w:type="dxa"/>
            <w:noWrap w:val="0"/>
            <w:vAlign w:val="center"/>
          </w:tcPr>
          <w:p>
            <w:pPr>
              <w:autoSpaceDE w:val="0"/>
              <w:autoSpaceDN w:val="0"/>
              <w:jc w:val="center"/>
              <w:rPr>
                <w:rFonts w:hint="eastAsia" w:ascii="宋体" w:hAnsi="宋体" w:eastAsia="宋体" w:cs="宋体"/>
                <w:kern w:val="0"/>
                <w:sz w:val="21"/>
                <w:szCs w:val="21"/>
                <w:lang w:val="zh-CN" w:bidi="zh-CN"/>
              </w:rPr>
            </w:pPr>
          </w:p>
        </w:tc>
        <w:tc>
          <w:tcPr>
            <w:tcW w:w="1130" w:type="dxa"/>
            <w:noWrap w:val="0"/>
            <w:vAlign w:val="center"/>
          </w:tcPr>
          <w:p>
            <w:pPr>
              <w:autoSpaceDE w:val="0"/>
              <w:autoSpaceDN w:val="0"/>
              <w:jc w:val="center"/>
              <w:rPr>
                <w:rFonts w:hint="eastAsia" w:ascii="宋体" w:hAnsi="宋体" w:eastAsia="宋体" w:cs="宋体"/>
                <w:kern w:val="0"/>
                <w:sz w:val="21"/>
                <w:szCs w:val="21"/>
                <w:lang w:val="zh-CN" w:bidi="zh-CN"/>
              </w:rPr>
            </w:pPr>
          </w:p>
        </w:tc>
        <w:tc>
          <w:tcPr>
            <w:tcW w:w="1701" w:type="dxa"/>
            <w:noWrap w:val="0"/>
            <w:vAlign w:val="center"/>
          </w:tcPr>
          <w:p>
            <w:pPr>
              <w:autoSpaceDE w:val="0"/>
              <w:autoSpaceDN w:val="0"/>
              <w:jc w:val="center"/>
              <w:rPr>
                <w:rFonts w:hint="eastAsia" w:ascii="宋体" w:hAnsi="宋体" w:eastAsia="宋体" w:cs="宋体"/>
                <w:kern w:val="0"/>
                <w:sz w:val="21"/>
                <w:szCs w:val="21"/>
                <w:lang w:val="zh-CN" w:bidi="zh-CN"/>
              </w:rPr>
            </w:pPr>
          </w:p>
        </w:tc>
        <w:tc>
          <w:tcPr>
            <w:tcW w:w="1659" w:type="dxa"/>
            <w:noWrap w:val="0"/>
            <w:vAlign w:val="center"/>
          </w:tcPr>
          <w:p>
            <w:pPr>
              <w:autoSpaceDE w:val="0"/>
              <w:autoSpaceDN w:val="0"/>
              <w:jc w:val="center"/>
              <w:rPr>
                <w:rFonts w:hint="eastAsia" w:ascii="宋体" w:hAnsi="宋体" w:eastAsia="宋体" w:cs="宋体"/>
                <w:kern w:val="0"/>
                <w:sz w:val="21"/>
                <w:szCs w:val="21"/>
                <w:lang w:val="zh-CN" w:bidi="zh-CN"/>
              </w:rPr>
            </w:pPr>
          </w:p>
        </w:tc>
        <w:tc>
          <w:tcPr>
            <w:tcW w:w="809" w:type="dxa"/>
            <w:noWrap w:val="0"/>
            <w:vAlign w:val="center"/>
          </w:tcPr>
          <w:p>
            <w:pPr>
              <w:autoSpaceDE w:val="0"/>
              <w:autoSpaceDN w:val="0"/>
              <w:jc w:val="center"/>
              <w:rPr>
                <w:rFonts w:hint="eastAsia" w:ascii="宋体" w:hAnsi="宋体" w:eastAsia="宋体" w:cs="宋体"/>
                <w:kern w:val="0"/>
                <w:sz w:val="21"/>
                <w:szCs w:val="21"/>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jc w:val="center"/>
        </w:trPr>
        <w:tc>
          <w:tcPr>
            <w:tcW w:w="698" w:type="dxa"/>
            <w:noWrap w:val="0"/>
            <w:vAlign w:val="center"/>
          </w:tcPr>
          <w:p>
            <w:pPr>
              <w:autoSpaceDE w:val="0"/>
              <w:autoSpaceDN w:val="0"/>
              <w:ind w:left="8"/>
              <w:jc w:val="center"/>
              <w:rPr>
                <w:rFonts w:hint="eastAsia" w:ascii="宋体" w:hAnsi="宋体" w:eastAsia="宋体" w:cs="宋体"/>
                <w:kern w:val="0"/>
                <w:sz w:val="21"/>
                <w:szCs w:val="21"/>
                <w:lang w:val="zh-CN" w:bidi="zh-CN"/>
              </w:rPr>
            </w:pPr>
            <w:r>
              <w:rPr>
                <w:rFonts w:hint="eastAsia" w:ascii="宋体" w:hAnsi="宋体" w:eastAsia="宋体" w:cs="宋体"/>
                <w:kern w:val="0"/>
                <w:sz w:val="21"/>
                <w:szCs w:val="21"/>
                <w:lang w:val="zh-CN" w:bidi="zh-CN"/>
              </w:rPr>
              <w:t>2</w:t>
            </w:r>
          </w:p>
        </w:tc>
        <w:tc>
          <w:tcPr>
            <w:tcW w:w="2030" w:type="dxa"/>
            <w:noWrap w:val="0"/>
            <w:vAlign w:val="center"/>
          </w:tcPr>
          <w:p>
            <w:pPr>
              <w:autoSpaceDE w:val="0"/>
              <w:autoSpaceDN w:val="0"/>
              <w:jc w:val="center"/>
              <w:rPr>
                <w:rFonts w:hint="eastAsia" w:ascii="宋体" w:hAnsi="宋体" w:eastAsia="宋体" w:cs="宋体"/>
                <w:kern w:val="0"/>
                <w:sz w:val="21"/>
                <w:szCs w:val="21"/>
                <w:lang w:val="zh-CN" w:bidi="zh-CN"/>
              </w:rPr>
            </w:pPr>
          </w:p>
        </w:tc>
        <w:tc>
          <w:tcPr>
            <w:tcW w:w="1040" w:type="dxa"/>
            <w:noWrap w:val="0"/>
            <w:vAlign w:val="center"/>
          </w:tcPr>
          <w:p>
            <w:pPr>
              <w:autoSpaceDE w:val="0"/>
              <w:autoSpaceDN w:val="0"/>
              <w:jc w:val="center"/>
              <w:rPr>
                <w:rFonts w:hint="eastAsia" w:ascii="宋体" w:hAnsi="宋体" w:eastAsia="宋体" w:cs="宋体"/>
                <w:kern w:val="0"/>
                <w:sz w:val="21"/>
                <w:szCs w:val="21"/>
                <w:lang w:val="zh-CN" w:bidi="zh-CN"/>
              </w:rPr>
            </w:pPr>
          </w:p>
        </w:tc>
        <w:tc>
          <w:tcPr>
            <w:tcW w:w="1130" w:type="dxa"/>
            <w:noWrap w:val="0"/>
            <w:vAlign w:val="center"/>
          </w:tcPr>
          <w:p>
            <w:pPr>
              <w:autoSpaceDE w:val="0"/>
              <w:autoSpaceDN w:val="0"/>
              <w:jc w:val="center"/>
              <w:rPr>
                <w:rFonts w:hint="eastAsia" w:ascii="宋体" w:hAnsi="宋体" w:eastAsia="宋体" w:cs="宋体"/>
                <w:kern w:val="0"/>
                <w:sz w:val="21"/>
                <w:szCs w:val="21"/>
                <w:lang w:val="zh-CN" w:bidi="zh-CN"/>
              </w:rPr>
            </w:pPr>
          </w:p>
        </w:tc>
        <w:tc>
          <w:tcPr>
            <w:tcW w:w="1701" w:type="dxa"/>
            <w:noWrap w:val="0"/>
            <w:vAlign w:val="center"/>
          </w:tcPr>
          <w:p>
            <w:pPr>
              <w:autoSpaceDE w:val="0"/>
              <w:autoSpaceDN w:val="0"/>
              <w:jc w:val="center"/>
              <w:rPr>
                <w:rFonts w:hint="eastAsia" w:ascii="宋体" w:hAnsi="宋体" w:eastAsia="宋体" w:cs="宋体"/>
                <w:kern w:val="0"/>
                <w:sz w:val="21"/>
                <w:szCs w:val="21"/>
                <w:lang w:val="zh-CN" w:bidi="zh-CN"/>
              </w:rPr>
            </w:pPr>
          </w:p>
        </w:tc>
        <w:tc>
          <w:tcPr>
            <w:tcW w:w="1659" w:type="dxa"/>
            <w:noWrap w:val="0"/>
            <w:vAlign w:val="center"/>
          </w:tcPr>
          <w:p>
            <w:pPr>
              <w:autoSpaceDE w:val="0"/>
              <w:autoSpaceDN w:val="0"/>
              <w:jc w:val="center"/>
              <w:rPr>
                <w:rFonts w:hint="eastAsia" w:ascii="宋体" w:hAnsi="宋体" w:eastAsia="宋体" w:cs="宋体"/>
                <w:kern w:val="0"/>
                <w:sz w:val="21"/>
                <w:szCs w:val="21"/>
                <w:lang w:val="zh-CN" w:bidi="zh-CN"/>
              </w:rPr>
            </w:pPr>
          </w:p>
        </w:tc>
        <w:tc>
          <w:tcPr>
            <w:tcW w:w="809" w:type="dxa"/>
            <w:noWrap w:val="0"/>
            <w:vAlign w:val="center"/>
          </w:tcPr>
          <w:p>
            <w:pPr>
              <w:autoSpaceDE w:val="0"/>
              <w:autoSpaceDN w:val="0"/>
              <w:jc w:val="center"/>
              <w:rPr>
                <w:rFonts w:hint="eastAsia" w:ascii="宋体" w:hAnsi="宋体" w:eastAsia="宋体" w:cs="宋体"/>
                <w:kern w:val="0"/>
                <w:sz w:val="21"/>
                <w:szCs w:val="21"/>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2" w:hRule="atLeast"/>
          <w:jc w:val="center"/>
        </w:trPr>
        <w:tc>
          <w:tcPr>
            <w:tcW w:w="698" w:type="dxa"/>
            <w:noWrap w:val="0"/>
            <w:vAlign w:val="center"/>
          </w:tcPr>
          <w:p>
            <w:pPr>
              <w:autoSpaceDE w:val="0"/>
              <w:autoSpaceDN w:val="0"/>
              <w:ind w:left="8"/>
              <w:jc w:val="center"/>
              <w:rPr>
                <w:rFonts w:hint="eastAsia" w:ascii="宋体" w:hAnsi="宋体" w:eastAsia="宋体" w:cs="宋体"/>
                <w:kern w:val="0"/>
                <w:sz w:val="21"/>
                <w:szCs w:val="21"/>
                <w:lang w:val="zh-CN" w:bidi="zh-CN"/>
              </w:rPr>
            </w:pPr>
            <w:r>
              <w:rPr>
                <w:rFonts w:hint="eastAsia" w:ascii="宋体" w:hAnsi="宋体" w:eastAsia="宋体" w:cs="宋体"/>
                <w:kern w:val="0"/>
                <w:sz w:val="21"/>
                <w:szCs w:val="21"/>
                <w:lang w:val="zh-CN" w:bidi="zh-CN"/>
              </w:rPr>
              <w:t>3</w:t>
            </w:r>
          </w:p>
        </w:tc>
        <w:tc>
          <w:tcPr>
            <w:tcW w:w="2030" w:type="dxa"/>
            <w:noWrap w:val="0"/>
            <w:vAlign w:val="center"/>
          </w:tcPr>
          <w:p>
            <w:pPr>
              <w:autoSpaceDE w:val="0"/>
              <w:autoSpaceDN w:val="0"/>
              <w:jc w:val="center"/>
              <w:rPr>
                <w:rFonts w:hint="eastAsia" w:ascii="宋体" w:hAnsi="宋体" w:eastAsia="宋体" w:cs="宋体"/>
                <w:kern w:val="0"/>
                <w:sz w:val="21"/>
                <w:szCs w:val="21"/>
                <w:lang w:val="zh-CN" w:bidi="zh-CN"/>
              </w:rPr>
            </w:pPr>
          </w:p>
        </w:tc>
        <w:tc>
          <w:tcPr>
            <w:tcW w:w="1040" w:type="dxa"/>
            <w:noWrap w:val="0"/>
            <w:vAlign w:val="center"/>
          </w:tcPr>
          <w:p>
            <w:pPr>
              <w:autoSpaceDE w:val="0"/>
              <w:autoSpaceDN w:val="0"/>
              <w:jc w:val="center"/>
              <w:rPr>
                <w:rFonts w:hint="eastAsia" w:ascii="宋体" w:hAnsi="宋体" w:eastAsia="宋体" w:cs="宋体"/>
                <w:kern w:val="0"/>
                <w:sz w:val="21"/>
                <w:szCs w:val="21"/>
                <w:lang w:val="zh-CN" w:bidi="zh-CN"/>
              </w:rPr>
            </w:pPr>
          </w:p>
        </w:tc>
        <w:tc>
          <w:tcPr>
            <w:tcW w:w="1130" w:type="dxa"/>
            <w:noWrap w:val="0"/>
            <w:vAlign w:val="center"/>
          </w:tcPr>
          <w:p>
            <w:pPr>
              <w:autoSpaceDE w:val="0"/>
              <w:autoSpaceDN w:val="0"/>
              <w:jc w:val="center"/>
              <w:rPr>
                <w:rFonts w:hint="eastAsia" w:ascii="宋体" w:hAnsi="宋体" w:eastAsia="宋体" w:cs="宋体"/>
                <w:kern w:val="0"/>
                <w:sz w:val="21"/>
                <w:szCs w:val="21"/>
                <w:lang w:val="zh-CN" w:bidi="zh-CN"/>
              </w:rPr>
            </w:pPr>
          </w:p>
        </w:tc>
        <w:tc>
          <w:tcPr>
            <w:tcW w:w="1701" w:type="dxa"/>
            <w:noWrap w:val="0"/>
            <w:vAlign w:val="center"/>
          </w:tcPr>
          <w:p>
            <w:pPr>
              <w:autoSpaceDE w:val="0"/>
              <w:autoSpaceDN w:val="0"/>
              <w:jc w:val="center"/>
              <w:rPr>
                <w:rFonts w:hint="eastAsia" w:ascii="宋体" w:hAnsi="宋体" w:eastAsia="宋体" w:cs="宋体"/>
                <w:kern w:val="0"/>
                <w:sz w:val="21"/>
                <w:szCs w:val="21"/>
                <w:lang w:val="zh-CN" w:bidi="zh-CN"/>
              </w:rPr>
            </w:pPr>
          </w:p>
        </w:tc>
        <w:tc>
          <w:tcPr>
            <w:tcW w:w="1659" w:type="dxa"/>
            <w:noWrap w:val="0"/>
            <w:vAlign w:val="center"/>
          </w:tcPr>
          <w:p>
            <w:pPr>
              <w:autoSpaceDE w:val="0"/>
              <w:autoSpaceDN w:val="0"/>
              <w:jc w:val="center"/>
              <w:rPr>
                <w:rFonts w:hint="eastAsia" w:ascii="宋体" w:hAnsi="宋体" w:eastAsia="宋体" w:cs="宋体"/>
                <w:kern w:val="0"/>
                <w:sz w:val="21"/>
                <w:szCs w:val="21"/>
                <w:lang w:val="zh-CN" w:bidi="zh-CN"/>
              </w:rPr>
            </w:pPr>
          </w:p>
        </w:tc>
        <w:tc>
          <w:tcPr>
            <w:tcW w:w="809" w:type="dxa"/>
            <w:noWrap w:val="0"/>
            <w:vAlign w:val="center"/>
          </w:tcPr>
          <w:p>
            <w:pPr>
              <w:autoSpaceDE w:val="0"/>
              <w:autoSpaceDN w:val="0"/>
              <w:jc w:val="center"/>
              <w:rPr>
                <w:rFonts w:hint="eastAsia" w:ascii="宋体" w:hAnsi="宋体" w:eastAsia="宋体" w:cs="宋体"/>
                <w:kern w:val="0"/>
                <w:sz w:val="21"/>
                <w:szCs w:val="21"/>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jc w:val="center"/>
        </w:trPr>
        <w:tc>
          <w:tcPr>
            <w:tcW w:w="698" w:type="dxa"/>
            <w:noWrap w:val="0"/>
            <w:vAlign w:val="center"/>
          </w:tcPr>
          <w:p>
            <w:pPr>
              <w:autoSpaceDE w:val="0"/>
              <w:autoSpaceDN w:val="0"/>
              <w:ind w:left="8"/>
              <w:jc w:val="center"/>
              <w:rPr>
                <w:rFonts w:hint="eastAsia" w:ascii="宋体" w:hAnsi="宋体" w:eastAsia="宋体" w:cs="宋体"/>
                <w:kern w:val="0"/>
                <w:sz w:val="21"/>
                <w:szCs w:val="21"/>
                <w:lang w:val="zh-CN" w:bidi="zh-CN"/>
              </w:rPr>
            </w:pPr>
            <w:r>
              <w:rPr>
                <w:rFonts w:hint="eastAsia" w:ascii="宋体" w:hAnsi="宋体" w:eastAsia="宋体" w:cs="宋体"/>
                <w:kern w:val="0"/>
                <w:sz w:val="21"/>
                <w:szCs w:val="21"/>
                <w:lang w:val="zh-CN" w:bidi="zh-CN"/>
              </w:rPr>
              <w:t>4</w:t>
            </w:r>
          </w:p>
        </w:tc>
        <w:tc>
          <w:tcPr>
            <w:tcW w:w="2030" w:type="dxa"/>
            <w:noWrap w:val="0"/>
            <w:vAlign w:val="center"/>
          </w:tcPr>
          <w:p>
            <w:pPr>
              <w:autoSpaceDE w:val="0"/>
              <w:autoSpaceDN w:val="0"/>
              <w:jc w:val="center"/>
              <w:rPr>
                <w:rFonts w:hint="eastAsia" w:ascii="宋体" w:hAnsi="宋体" w:eastAsia="宋体" w:cs="宋体"/>
                <w:kern w:val="0"/>
                <w:sz w:val="21"/>
                <w:szCs w:val="21"/>
                <w:lang w:val="zh-CN" w:bidi="zh-CN"/>
              </w:rPr>
            </w:pPr>
          </w:p>
        </w:tc>
        <w:tc>
          <w:tcPr>
            <w:tcW w:w="1040" w:type="dxa"/>
            <w:noWrap w:val="0"/>
            <w:vAlign w:val="center"/>
          </w:tcPr>
          <w:p>
            <w:pPr>
              <w:autoSpaceDE w:val="0"/>
              <w:autoSpaceDN w:val="0"/>
              <w:jc w:val="center"/>
              <w:rPr>
                <w:rFonts w:hint="eastAsia" w:ascii="宋体" w:hAnsi="宋体" w:eastAsia="宋体" w:cs="宋体"/>
                <w:kern w:val="0"/>
                <w:sz w:val="21"/>
                <w:szCs w:val="21"/>
                <w:lang w:val="zh-CN" w:bidi="zh-CN"/>
              </w:rPr>
            </w:pPr>
          </w:p>
        </w:tc>
        <w:tc>
          <w:tcPr>
            <w:tcW w:w="1130" w:type="dxa"/>
            <w:noWrap w:val="0"/>
            <w:vAlign w:val="center"/>
          </w:tcPr>
          <w:p>
            <w:pPr>
              <w:autoSpaceDE w:val="0"/>
              <w:autoSpaceDN w:val="0"/>
              <w:jc w:val="center"/>
              <w:rPr>
                <w:rFonts w:hint="eastAsia" w:ascii="宋体" w:hAnsi="宋体" w:eastAsia="宋体" w:cs="宋体"/>
                <w:kern w:val="0"/>
                <w:sz w:val="21"/>
                <w:szCs w:val="21"/>
                <w:lang w:val="zh-CN" w:bidi="zh-CN"/>
              </w:rPr>
            </w:pPr>
          </w:p>
        </w:tc>
        <w:tc>
          <w:tcPr>
            <w:tcW w:w="1701" w:type="dxa"/>
            <w:noWrap w:val="0"/>
            <w:vAlign w:val="center"/>
          </w:tcPr>
          <w:p>
            <w:pPr>
              <w:autoSpaceDE w:val="0"/>
              <w:autoSpaceDN w:val="0"/>
              <w:jc w:val="center"/>
              <w:rPr>
                <w:rFonts w:hint="eastAsia" w:ascii="宋体" w:hAnsi="宋体" w:eastAsia="宋体" w:cs="宋体"/>
                <w:kern w:val="0"/>
                <w:sz w:val="21"/>
                <w:szCs w:val="21"/>
                <w:lang w:val="zh-CN" w:bidi="zh-CN"/>
              </w:rPr>
            </w:pPr>
          </w:p>
        </w:tc>
        <w:tc>
          <w:tcPr>
            <w:tcW w:w="1659" w:type="dxa"/>
            <w:noWrap w:val="0"/>
            <w:vAlign w:val="center"/>
          </w:tcPr>
          <w:p>
            <w:pPr>
              <w:autoSpaceDE w:val="0"/>
              <w:autoSpaceDN w:val="0"/>
              <w:jc w:val="center"/>
              <w:rPr>
                <w:rFonts w:hint="eastAsia" w:ascii="宋体" w:hAnsi="宋体" w:eastAsia="宋体" w:cs="宋体"/>
                <w:kern w:val="0"/>
                <w:sz w:val="21"/>
                <w:szCs w:val="21"/>
                <w:lang w:val="zh-CN" w:bidi="zh-CN"/>
              </w:rPr>
            </w:pPr>
          </w:p>
        </w:tc>
        <w:tc>
          <w:tcPr>
            <w:tcW w:w="809" w:type="dxa"/>
            <w:noWrap w:val="0"/>
            <w:vAlign w:val="center"/>
          </w:tcPr>
          <w:p>
            <w:pPr>
              <w:autoSpaceDE w:val="0"/>
              <w:autoSpaceDN w:val="0"/>
              <w:jc w:val="center"/>
              <w:rPr>
                <w:rFonts w:hint="eastAsia" w:ascii="宋体" w:hAnsi="宋体" w:eastAsia="宋体" w:cs="宋体"/>
                <w:kern w:val="0"/>
                <w:sz w:val="21"/>
                <w:szCs w:val="21"/>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2" w:hRule="atLeast"/>
          <w:jc w:val="center"/>
        </w:trPr>
        <w:tc>
          <w:tcPr>
            <w:tcW w:w="698" w:type="dxa"/>
            <w:noWrap w:val="0"/>
            <w:vAlign w:val="center"/>
          </w:tcPr>
          <w:p>
            <w:pPr>
              <w:autoSpaceDE w:val="0"/>
              <w:autoSpaceDN w:val="0"/>
              <w:jc w:val="center"/>
              <w:rPr>
                <w:rFonts w:hint="default" w:ascii="宋体" w:hAnsi="宋体" w:eastAsia="宋体" w:cs="宋体"/>
                <w:kern w:val="0"/>
                <w:sz w:val="21"/>
                <w:szCs w:val="21"/>
                <w:lang w:val="en-US" w:bidi="zh-CN"/>
              </w:rPr>
            </w:pPr>
            <w:r>
              <w:rPr>
                <w:rFonts w:hint="eastAsia" w:ascii="宋体" w:hAnsi="宋体" w:eastAsia="宋体" w:cs="宋体"/>
                <w:kern w:val="0"/>
                <w:sz w:val="21"/>
                <w:szCs w:val="21"/>
                <w:lang w:val="en-US" w:bidi="zh-CN"/>
              </w:rPr>
              <w:t>...</w:t>
            </w:r>
          </w:p>
        </w:tc>
        <w:tc>
          <w:tcPr>
            <w:tcW w:w="2030" w:type="dxa"/>
            <w:noWrap w:val="0"/>
            <w:vAlign w:val="center"/>
          </w:tcPr>
          <w:p>
            <w:pPr>
              <w:autoSpaceDE w:val="0"/>
              <w:autoSpaceDN w:val="0"/>
              <w:jc w:val="center"/>
              <w:rPr>
                <w:rFonts w:hint="eastAsia" w:ascii="宋体" w:hAnsi="宋体" w:eastAsia="宋体" w:cs="宋体"/>
                <w:kern w:val="0"/>
                <w:sz w:val="21"/>
                <w:szCs w:val="21"/>
                <w:lang w:val="zh-CN" w:bidi="zh-CN"/>
              </w:rPr>
            </w:pPr>
          </w:p>
        </w:tc>
        <w:tc>
          <w:tcPr>
            <w:tcW w:w="1040" w:type="dxa"/>
            <w:noWrap w:val="0"/>
            <w:vAlign w:val="center"/>
          </w:tcPr>
          <w:p>
            <w:pPr>
              <w:autoSpaceDE w:val="0"/>
              <w:autoSpaceDN w:val="0"/>
              <w:jc w:val="center"/>
              <w:rPr>
                <w:rFonts w:hint="eastAsia" w:ascii="宋体" w:hAnsi="宋体" w:eastAsia="宋体" w:cs="宋体"/>
                <w:kern w:val="0"/>
                <w:sz w:val="21"/>
                <w:szCs w:val="21"/>
                <w:lang w:val="zh-CN" w:bidi="zh-CN"/>
              </w:rPr>
            </w:pPr>
          </w:p>
        </w:tc>
        <w:tc>
          <w:tcPr>
            <w:tcW w:w="1130" w:type="dxa"/>
            <w:noWrap w:val="0"/>
            <w:vAlign w:val="center"/>
          </w:tcPr>
          <w:p>
            <w:pPr>
              <w:autoSpaceDE w:val="0"/>
              <w:autoSpaceDN w:val="0"/>
              <w:jc w:val="center"/>
              <w:rPr>
                <w:rFonts w:hint="eastAsia" w:ascii="宋体" w:hAnsi="宋体" w:eastAsia="宋体" w:cs="宋体"/>
                <w:kern w:val="0"/>
                <w:sz w:val="21"/>
                <w:szCs w:val="21"/>
                <w:lang w:val="zh-CN" w:bidi="zh-CN"/>
              </w:rPr>
            </w:pPr>
          </w:p>
        </w:tc>
        <w:tc>
          <w:tcPr>
            <w:tcW w:w="1701" w:type="dxa"/>
            <w:tcBorders>
              <w:right w:val="single" w:color="auto" w:sz="4" w:space="0"/>
            </w:tcBorders>
            <w:noWrap w:val="0"/>
            <w:vAlign w:val="center"/>
          </w:tcPr>
          <w:p>
            <w:pPr>
              <w:autoSpaceDE w:val="0"/>
              <w:autoSpaceDN w:val="0"/>
              <w:jc w:val="center"/>
              <w:rPr>
                <w:rFonts w:hint="eastAsia" w:ascii="宋体" w:hAnsi="宋体" w:eastAsia="宋体" w:cs="宋体"/>
                <w:kern w:val="0"/>
                <w:sz w:val="21"/>
                <w:szCs w:val="21"/>
                <w:lang w:val="zh-CN" w:bidi="zh-CN"/>
              </w:rPr>
            </w:pPr>
          </w:p>
        </w:tc>
        <w:tc>
          <w:tcPr>
            <w:tcW w:w="1659" w:type="dxa"/>
            <w:tcBorders>
              <w:left w:val="single" w:color="auto" w:sz="4" w:space="0"/>
              <w:right w:val="single" w:color="auto" w:sz="4" w:space="0"/>
            </w:tcBorders>
            <w:noWrap w:val="0"/>
            <w:vAlign w:val="center"/>
          </w:tcPr>
          <w:p>
            <w:pPr>
              <w:autoSpaceDE w:val="0"/>
              <w:autoSpaceDN w:val="0"/>
              <w:jc w:val="center"/>
              <w:rPr>
                <w:rFonts w:hint="eastAsia" w:ascii="宋体" w:hAnsi="宋体" w:eastAsia="宋体" w:cs="宋体"/>
                <w:kern w:val="0"/>
                <w:sz w:val="21"/>
                <w:szCs w:val="21"/>
                <w:lang w:val="zh-CN" w:bidi="zh-CN"/>
              </w:rPr>
            </w:pPr>
          </w:p>
        </w:tc>
        <w:tc>
          <w:tcPr>
            <w:tcW w:w="809" w:type="dxa"/>
            <w:tcBorders>
              <w:left w:val="single" w:color="auto" w:sz="4" w:space="0"/>
            </w:tcBorders>
            <w:noWrap w:val="0"/>
            <w:vAlign w:val="center"/>
          </w:tcPr>
          <w:p>
            <w:pPr>
              <w:autoSpaceDE w:val="0"/>
              <w:autoSpaceDN w:val="0"/>
              <w:jc w:val="center"/>
              <w:rPr>
                <w:rFonts w:hint="eastAsia" w:ascii="宋体" w:hAnsi="宋体" w:eastAsia="宋体" w:cs="宋体"/>
                <w:kern w:val="0"/>
                <w:sz w:val="21"/>
                <w:szCs w:val="21"/>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2" w:hRule="atLeast"/>
          <w:jc w:val="center"/>
        </w:trPr>
        <w:tc>
          <w:tcPr>
            <w:tcW w:w="6599" w:type="dxa"/>
            <w:gridSpan w:val="5"/>
            <w:tcBorders>
              <w:right w:val="single" w:color="auto" w:sz="4" w:space="0"/>
            </w:tcBorders>
            <w:noWrap w:val="0"/>
            <w:vAlign w:val="center"/>
          </w:tcPr>
          <w:p>
            <w:pPr>
              <w:autoSpaceDE w:val="0"/>
              <w:autoSpaceDN w:val="0"/>
              <w:jc w:val="center"/>
              <w:rPr>
                <w:rFonts w:hint="default" w:ascii="宋体" w:hAnsi="宋体" w:eastAsia="宋体" w:cs="宋体"/>
                <w:kern w:val="0"/>
                <w:sz w:val="21"/>
                <w:szCs w:val="21"/>
                <w:lang w:val="en-US" w:bidi="zh-CN"/>
              </w:rPr>
            </w:pPr>
            <w:r>
              <w:rPr>
                <w:rFonts w:hint="eastAsia" w:ascii="宋体" w:hAnsi="宋体" w:eastAsia="宋体" w:cs="宋体"/>
                <w:kern w:val="0"/>
                <w:sz w:val="21"/>
                <w:szCs w:val="21"/>
                <w:lang w:val="en-US" w:bidi="zh-CN"/>
              </w:rPr>
              <w:t>合计（元）</w:t>
            </w:r>
          </w:p>
        </w:tc>
        <w:tc>
          <w:tcPr>
            <w:tcW w:w="1659" w:type="dxa"/>
            <w:tcBorders>
              <w:left w:val="single" w:color="auto" w:sz="4" w:space="0"/>
              <w:right w:val="single" w:color="auto" w:sz="4" w:space="0"/>
            </w:tcBorders>
            <w:noWrap w:val="0"/>
            <w:vAlign w:val="center"/>
          </w:tcPr>
          <w:p>
            <w:pPr>
              <w:autoSpaceDE w:val="0"/>
              <w:autoSpaceDN w:val="0"/>
              <w:jc w:val="center"/>
              <w:rPr>
                <w:rFonts w:hint="eastAsia" w:ascii="宋体" w:hAnsi="宋体" w:eastAsia="宋体" w:cs="宋体"/>
                <w:kern w:val="0"/>
                <w:sz w:val="21"/>
                <w:szCs w:val="21"/>
                <w:lang w:val="zh-CN" w:bidi="zh-CN"/>
              </w:rPr>
            </w:pPr>
          </w:p>
        </w:tc>
        <w:tc>
          <w:tcPr>
            <w:tcW w:w="809" w:type="dxa"/>
            <w:tcBorders>
              <w:left w:val="single" w:color="auto" w:sz="4" w:space="0"/>
            </w:tcBorders>
            <w:noWrap w:val="0"/>
            <w:vAlign w:val="center"/>
          </w:tcPr>
          <w:p>
            <w:pPr>
              <w:autoSpaceDE w:val="0"/>
              <w:autoSpaceDN w:val="0"/>
              <w:jc w:val="center"/>
              <w:rPr>
                <w:rFonts w:hint="eastAsia" w:ascii="宋体" w:hAnsi="宋体" w:eastAsia="宋体" w:cs="宋体"/>
                <w:kern w:val="0"/>
                <w:sz w:val="21"/>
                <w:szCs w:val="21"/>
                <w:lang w:val="zh-CN" w:bidi="zh-CN"/>
              </w:rPr>
            </w:pPr>
          </w:p>
        </w:tc>
      </w:tr>
    </w:tbl>
    <w:p>
      <w:pPr>
        <w:snapToGrid w:val="0"/>
        <w:spacing w:line="360" w:lineRule="auto"/>
        <w:ind w:left="840" w:hanging="843" w:hangingChars="350"/>
        <w:jc w:val="left"/>
        <w:rPr>
          <w:rFonts w:hint="eastAsia" w:ascii="宋体" w:hAnsi="宋体" w:eastAsia="宋体" w:cs="宋体"/>
          <w:b/>
          <w:bCs/>
          <w:color w:val="0D0D0D"/>
          <w:sz w:val="24"/>
        </w:rPr>
      </w:pPr>
      <w:r>
        <w:rPr>
          <w:rFonts w:hint="eastAsia" w:ascii="宋体" w:hAnsi="宋体" w:eastAsia="宋体" w:cs="宋体"/>
          <w:b/>
          <w:color w:val="0D0D0D"/>
          <w:sz w:val="24"/>
        </w:rPr>
        <w:t>注：</w:t>
      </w:r>
      <w:r>
        <w:rPr>
          <w:rFonts w:hint="eastAsia" w:ascii="宋体" w:hAnsi="宋体" w:eastAsia="宋体" w:cs="宋体"/>
          <w:b/>
          <w:color w:val="0D0D0D"/>
          <w:sz w:val="24"/>
          <w:lang w:val="en-US" w:eastAsia="zh-CN"/>
        </w:rPr>
        <w:t>投标人</w:t>
      </w:r>
      <w:r>
        <w:rPr>
          <w:rFonts w:hint="eastAsia" w:ascii="宋体" w:hAnsi="宋体" w:eastAsia="宋体" w:cs="宋体"/>
          <w:b/>
          <w:color w:val="0D0D0D"/>
          <w:sz w:val="24"/>
        </w:rPr>
        <w:t>必须详细报出报价总表的各个组成部分的报价。且</w:t>
      </w:r>
      <w:r>
        <w:rPr>
          <w:rFonts w:hint="eastAsia" w:ascii="宋体" w:hAnsi="宋体" w:eastAsia="宋体" w:cs="宋体"/>
          <w:b/>
          <w:bCs/>
          <w:color w:val="0D0D0D"/>
          <w:sz w:val="24"/>
        </w:rPr>
        <w:t>本表各分项报价合计应当与</w:t>
      </w:r>
      <w:r>
        <w:rPr>
          <w:rFonts w:hint="eastAsia" w:ascii="宋体" w:hAnsi="宋体" w:eastAsia="宋体" w:cs="宋体"/>
          <w:b/>
          <w:bCs/>
          <w:color w:val="0D0D0D"/>
          <w:sz w:val="24"/>
          <w:lang w:val="en-US" w:eastAsia="zh-CN"/>
        </w:rPr>
        <w:t>报价函报价</w:t>
      </w:r>
      <w:r>
        <w:rPr>
          <w:rFonts w:hint="eastAsia" w:ascii="宋体" w:hAnsi="宋体" w:eastAsia="宋体" w:cs="宋体"/>
          <w:b/>
          <w:bCs/>
          <w:color w:val="0D0D0D"/>
          <w:sz w:val="24"/>
        </w:rPr>
        <w:t>相等。</w:t>
      </w:r>
    </w:p>
    <w:p>
      <w:pPr>
        <w:spacing w:line="460" w:lineRule="exact"/>
        <w:ind w:firstLine="4080" w:firstLineChars="1700"/>
        <w:rPr>
          <w:rFonts w:hint="eastAsia" w:ascii="宋体" w:hAnsi="宋体" w:eastAsia="宋体" w:cs="宋体"/>
          <w:sz w:val="24"/>
          <w:szCs w:val="24"/>
        </w:rPr>
      </w:pPr>
      <w:r>
        <w:rPr>
          <w:rFonts w:hint="eastAsia" w:ascii="宋体" w:hAnsi="宋体" w:eastAsia="宋体" w:cs="宋体"/>
          <w:sz w:val="24"/>
          <w:szCs w:val="24"/>
        </w:rPr>
        <w:t>投标人：（加盖公章）</w:t>
      </w:r>
    </w:p>
    <w:p>
      <w:pPr>
        <w:spacing w:line="460" w:lineRule="exact"/>
        <w:ind w:firstLine="4080" w:firstLineChars="1700"/>
        <w:rPr>
          <w:rFonts w:hint="eastAsia" w:ascii="宋体" w:hAnsi="宋体" w:eastAsia="宋体" w:cs="宋体"/>
          <w:sz w:val="24"/>
          <w:szCs w:val="24"/>
        </w:rPr>
      </w:pPr>
      <w:r>
        <w:rPr>
          <w:rFonts w:hint="eastAsia" w:ascii="宋体" w:hAnsi="宋体" w:eastAsia="宋体" w:cs="宋体"/>
          <w:sz w:val="24"/>
          <w:szCs w:val="24"/>
        </w:rPr>
        <w:t>法定代表人或其</w:t>
      </w:r>
      <w:r>
        <w:rPr>
          <w:rFonts w:hint="eastAsia" w:ascii="宋体" w:hAnsi="宋体" w:eastAsia="宋体" w:cs="宋体"/>
          <w:sz w:val="24"/>
          <w:szCs w:val="24"/>
          <w:lang w:val="en-US" w:eastAsia="zh-CN"/>
        </w:rPr>
        <w:t>被授权人</w:t>
      </w:r>
      <w:r>
        <w:rPr>
          <w:rFonts w:hint="eastAsia" w:ascii="宋体" w:hAnsi="宋体" w:eastAsia="宋体" w:cs="宋体"/>
          <w:sz w:val="24"/>
          <w:szCs w:val="24"/>
        </w:rPr>
        <w:t>：（签字或盖章）</w:t>
      </w:r>
    </w:p>
    <w:p>
      <w:pPr>
        <w:ind w:firstLine="5520" w:firstLineChars="2300"/>
        <w:rPr>
          <w:rFonts w:hint="eastAsia" w:ascii="宋体" w:hAnsi="宋体" w:eastAsia="宋体" w:cs="宋体"/>
          <w:b/>
          <w:sz w:val="44"/>
          <w:szCs w:val="44"/>
        </w:rPr>
      </w:pPr>
      <w:bookmarkStart w:id="243" w:name="_GoBack"/>
      <w:bookmarkEnd w:id="243"/>
      <w:r>
        <w:rPr>
          <w:rFonts w:hint="eastAsia" w:ascii="宋体" w:hAnsi="宋体" w:eastAsia="宋体" w:cs="宋体"/>
          <w:sz w:val="24"/>
          <w:szCs w:val="24"/>
        </w:rPr>
        <w:t>年月日</w:t>
      </w:r>
    </w:p>
    <w:p>
      <w:pPr>
        <w:pStyle w:val="585"/>
        <w:tabs>
          <w:tab w:val="left" w:pos="5665"/>
          <w:tab w:val="right" w:pos="8360"/>
        </w:tabs>
        <w:spacing w:line="360" w:lineRule="auto"/>
        <w:ind w:right="42"/>
        <w:jc w:val="left"/>
        <w:rPr>
          <w:rFonts w:hint="eastAsia" w:hAnsi="宋体" w:cs="宋体"/>
          <w:color w:val="000000"/>
          <w:sz w:val="24"/>
          <w:u w:val="single"/>
        </w:rPr>
      </w:pPr>
    </w:p>
    <w:p>
      <w:pPr>
        <w:spacing w:line="360" w:lineRule="auto"/>
        <w:rPr>
          <w:rFonts w:hint="eastAsia" w:ascii="宋体" w:hAnsi="宋体"/>
          <w:b/>
          <w:sz w:val="24"/>
        </w:rPr>
      </w:pPr>
      <w:bookmarkStart w:id="240" w:name="_Toc420058378"/>
      <w:bookmarkStart w:id="241" w:name="_Toc425960678"/>
      <w:bookmarkStart w:id="242" w:name="_Toc312608863"/>
    </w:p>
    <w:bookmarkEnd w:id="240"/>
    <w:bookmarkEnd w:id="241"/>
    <w:bookmarkEnd w:id="242"/>
    <w:p>
      <w:pPr>
        <w:spacing w:line="360" w:lineRule="auto"/>
        <w:rPr>
          <w:rStyle w:val="72"/>
          <w:rFonts w:ascii="宋体" w:hAnsi="宋体"/>
          <w:color w:val="000000"/>
          <w:sz w:val="28"/>
          <w:szCs w:val="28"/>
        </w:rPr>
      </w:pPr>
    </w:p>
    <w:p>
      <w:pPr>
        <w:spacing w:line="360" w:lineRule="auto"/>
        <w:rPr>
          <w:rStyle w:val="72"/>
          <w:rFonts w:ascii="宋体" w:hAnsi="宋体"/>
          <w:color w:val="000000"/>
          <w:sz w:val="28"/>
          <w:szCs w:val="28"/>
        </w:rPr>
      </w:pPr>
    </w:p>
    <w:p>
      <w:pPr>
        <w:spacing w:line="360" w:lineRule="auto"/>
        <w:rPr>
          <w:rFonts w:ascii="宋体" w:hAnsi="宋体"/>
          <w:b/>
          <w:sz w:val="22"/>
          <w:szCs w:val="22"/>
        </w:rPr>
      </w:pPr>
    </w:p>
    <w:p>
      <w:pPr>
        <w:spacing w:line="360" w:lineRule="auto"/>
        <w:jc w:val="center"/>
        <w:rPr>
          <w:rFonts w:hint="eastAsia" w:ascii="宋体" w:hAnsi="宋体" w:cs="仿宋_GB2312"/>
          <w:color w:val="000000"/>
          <w:sz w:val="24"/>
        </w:rPr>
      </w:pPr>
    </w:p>
    <w:p>
      <w:pPr>
        <w:jc w:val="center"/>
        <w:rPr>
          <w:rFonts w:asciiTheme="majorEastAsia" w:hAnsiTheme="majorEastAsia" w:eastAsiaTheme="majorEastAsia"/>
          <w:bCs/>
          <w:kern w:val="0"/>
          <w:sz w:val="44"/>
          <w:szCs w:val="24"/>
        </w:rPr>
      </w:pPr>
    </w:p>
    <w:p>
      <w:pPr>
        <w:spacing w:line="360" w:lineRule="auto"/>
        <w:jc w:val="center"/>
        <w:rPr>
          <w:rFonts w:cs="宋体" w:asciiTheme="majorEastAsia" w:hAnsiTheme="majorEastAsia" w:eastAsiaTheme="majorEastAsia"/>
          <w:b/>
          <w:sz w:val="32"/>
          <w:szCs w:val="32"/>
          <w:u w:val="single"/>
        </w:rPr>
      </w:pPr>
    </w:p>
    <w:p>
      <w:pPr>
        <w:spacing w:line="360" w:lineRule="auto"/>
        <w:jc w:val="center"/>
        <w:rPr>
          <w:rFonts w:cs="宋体" w:asciiTheme="majorEastAsia" w:hAnsiTheme="majorEastAsia" w:eastAsiaTheme="majorEastAsia"/>
          <w:b/>
          <w:sz w:val="32"/>
          <w:szCs w:val="32"/>
          <w:u w:val="single"/>
        </w:rPr>
      </w:pPr>
    </w:p>
    <w:bookmarkEnd w:id="141"/>
    <w:bookmarkEnd w:id="142"/>
    <w:bookmarkEnd w:id="224"/>
    <w:p>
      <w:pPr>
        <w:rPr>
          <w:rFonts w:cs="宋体" w:asciiTheme="majorEastAsia" w:hAnsiTheme="majorEastAsia" w:eastAsiaTheme="majorEastAsia"/>
          <w:kern w:val="0"/>
          <w:sz w:val="24"/>
        </w:rPr>
      </w:pPr>
    </w:p>
    <w:sectPr>
      <w:footerReference r:id="rId7" w:type="first"/>
      <w:footerReference r:id="rId6" w:type="default"/>
      <w:pgSz w:w="11906" w:h="16838"/>
      <w:pgMar w:top="1418" w:right="1588" w:bottom="1418" w:left="1365" w:header="851" w:footer="907" w:gutter="0"/>
      <w:pgBorders>
        <w:top w:val="none" w:sz="0" w:space="0"/>
        <w:left w:val="none" w:sz="0" w:space="0"/>
        <w:bottom w:val="none" w:sz="0" w:space="0"/>
        <w:right w:val="none" w:sz="0" w:space="0"/>
      </w:pgBorders>
      <w:cols w:space="720" w:num="1"/>
      <w:titlePg/>
      <w:docGrid w:type="lines" w:linePitch="29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ˎ̥">
    <w:altName w:val="Times New Roman"/>
    <w:panose1 w:val="00000000000000000000"/>
    <w:charset w:val="00"/>
    <w:family w:val="roman"/>
    <w:pitch w:val="default"/>
    <w:sig w:usb0="00000000" w:usb1="00000000" w:usb2="00000000" w:usb3="00000000" w:csb0="00040001"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Museo Sans For Dell">
    <w:altName w:val="宋体"/>
    <w:panose1 w:val="00000000000000000000"/>
    <w:charset w:val="86"/>
    <w:family w:val="roman"/>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Helvetica">
    <w:altName w:val="Arial"/>
    <w:panose1 w:val="020B0604020202020204"/>
    <w:charset w:val="00"/>
    <w:family w:val="swiss"/>
    <w:pitch w:val="default"/>
    <w:sig w:usb0="00000000" w:usb1="00000000" w:usb2="00000000" w:usb3="00000000" w:csb0="00000001" w:csb1="00000000"/>
  </w:font>
  <w:font w:name="方正黑体_GBK">
    <w:altName w:val="微软雅黑"/>
    <w:panose1 w:val="00000000000000000000"/>
    <w:charset w:val="86"/>
    <w:family w:val="script"/>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Arial Unicode MS">
    <w:panose1 w:val="020B0604020202020204"/>
    <w:charset w:val="86"/>
    <w:family w:val="swiss"/>
    <w:pitch w:val="default"/>
    <w:sig w:usb0="FFFFFFFF" w:usb1="E9FFFFFF" w:usb2="0000003F" w:usb3="00000000" w:csb0="603F01FF" w:csb1="FFFF0000"/>
  </w:font>
  <w:font w:name="新宋体">
    <w:panose1 w:val="02010609030101010101"/>
    <w:charset w:val="86"/>
    <w:family w:val="modern"/>
    <w:pitch w:val="default"/>
    <w:sig w:usb0="00000283" w:usb1="288F0000" w:usb2="00000006" w:usb3="00000000" w:csb0="00040001" w:csb1="00000000"/>
  </w:font>
  <w:font w:name="方正仿宋简体">
    <w:altName w:val="微软雅黑"/>
    <w:panose1 w:val="00000000000000000000"/>
    <w:charset w:val="86"/>
    <w:family w:val="auto"/>
    <w:pitch w:val="default"/>
    <w:sig w:usb0="00000000" w:usb1="00000000" w:usb2="00000010" w:usb3="00000000" w:csb0="00040000" w:csb1="00000000"/>
  </w:font>
  <w:font w:name="长城仿宋">
    <w:altName w:val="宋体"/>
    <w:panose1 w:val="00000000000000000000"/>
    <w:charset w:val="86"/>
    <w:family w:val="auto"/>
    <w:pitch w:val="default"/>
    <w:sig w:usb0="00000000" w:usb1="00000000" w:usb2="00000000" w:usb3="00000000" w:csb0="00040001" w:csb1="00000000"/>
  </w:font>
  <w:font w:name="文鼎粗黑">
    <w:altName w:val="黑体"/>
    <w:panose1 w:val="00000000000000000000"/>
    <w:charset w:val="86"/>
    <w:family w:val="modern"/>
    <w:pitch w:val="default"/>
    <w:sig w:usb0="00000000" w:usb1="00000000" w:usb2="00000010" w:usb3="00000000" w:csb0="00040000" w:csb1="00000000"/>
  </w:font>
  <w:font w:name="华文黑体 Light">
    <w:altName w:val="宋体"/>
    <w:panose1 w:val="00000000000000000000"/>
    <w:charset w:val="86"/>
    <w:family w:val="auto"/>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Beijing">
    <w:altName w:val="Arial"/>
    <w:panose1 w:val="00000000000000000000"/>
    <w:charset w:val="5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center" w:y="1"/>
      <w:rPr>
        <w:rStyle w:val="58"/>
      </w:rPr>
    </w:pPr>
    <w:r>
      <w:fldChar w:fldCharType="begin"/>
    </w:r>
    <w:r>
      <w:rPr>
        <w:rStyle w:val="58"/>
      </w:rPr>
      <w:instrText xml:space="preserve">PAGE  </w:instrText>
    </w:r>
    <w:r>
      <w:fldChar w:fldCharType="separate"/>
    </w:r>
    <w:r>
      <w:rPr>
        <w:rStyle w:val="58"/>
      </w:rPr>
      <w:t>1</w:t>
    </w:r>
    <w:r>
      <w:fldChar w:fldCharType="end"/>
    </w:r>
  </w:p>
  <w:p>
    <w:pPr>
      <w:pStyle w:val="3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rPr>
        <w:b/>
        <w:i/>
      </w:rPr>
    </w:pPr>
    <w:r>
      <w:pict>
        <v:shape id="_x0000_s2049" o:spid="_x0000_s2049"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tzQzU3AgAAcQ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zqGCvSNPQwkVJXerRCu297&#10;nntTnEHTmW5SvOWbGqVsmQ8PzGE0UD4eT7jHUkqDlKa3KKmM+/Kv8xiPjsFLSYNRy6nGy6JEvtfo&#10;JADDYLjB2A+GPqo7g9lFc1BLMnHBBTmYpTPqM17UKuaAi2mOTDkNg3kXunHHi+RitUpBR+vqQ9Vd&#10;wBxaFrZ6Z3lME6XydnUMkDYpHgXqVEGn4gaTmHrWv5o46n/uU9Tjn2L5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B7c0M1NwIAAHEEAAAOAAAAAAAAAAEAIAAAAB8BAABkcnMvZTJvRG9jLnht&#10;bFBLBQYAAAAABgAGAFkBAADIBQAAAAA=&#10;">
          <v:path/>
          <v:fill on="f" focussize="0,0"/>
          <v:stroke on="f" weight="0.5pt" joinstyle="miter"/>
          <v:imagedata o:title=""/>
          <o:lock v:ext="edit"/>
          <v:textbox inset="0mm,0mm,0mm,0mm" style="mso-fit-shape-to-text:t;">
            <w:txbxContent>
              <w:p>
                <w:pPr>
                  <w:pStyle w:val="36"/>
                </w:pPr>
                <w:r>
                  <w:fldChar w:fldCharType="begin"/>
                </w:r>
                <w:r>
                  <w:instrText xml:space="preserve"> PAGE  \* MERGEFORMAT </w:instrText>
                </w:r>
                <w:r>
                  <w:fldChar w:fldCharType="separate"/>
                </w:r>
                <w:r>
                  <w:t>49</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r>
      <w:pict>
        <v:shape id="_x0000_s2050" o:spid="_x0000_s2050"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ilnPo4AgAAc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GKWc+jgCAABxBAAADgAAAAAAAAABACAAAAAfAQAAZHJzL2Uyb0RvYy54&#10;bWxQSwUGAAAAAAYABgBZAQAAyQUAAAAA&#10;">
          <v:path/>
          <v:fill on="f" focussize="0,0"/>
          <v:stroke on="f" weight="0.5pt" joinstyle="miter"/>
          <v:imagedata o:title=""/>
          <o:lock v:ext="edit"/>
          <v:textbox inset="0mm,0mm,0mm,0mm" style="mso-fit-shape-to-text:t;">
            <w:txbxContent>
              <w:p>
                <w:pPr>
                  <w:pStyle w:val="36"/>
                </w:pPr>
                <w:r>
                  <w:fldChar w:fldCharType="begin"/>
                </w:r>
                <w:r>
                  <w:instrText xml:space="preserve"> PAGE  \* MERGEFORMAT </w:instrText>
                </w:r>
                <w:r>
                  <w:fldChar w:fldCharType="separate"/>
                </w:r>
                <w:r>
                  <w:t>33</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70A9EE"/>
    <w:multiLevelType w:val="singleLevel"/>
    <w:tmpl w:val="B470A9EE"/>
    <w:lvl w:ilvl="0" w:tentative="0">
      <w:start w:val="6"/>
      <w:numFmt w:val="chineseCounting"/>
      <w:suff w:val="nothing"/>
      <w:lvlText w:val="%1、"/>
      <w:lvlJc w:val="left"/>
      <w:rPr>
        <w:rFonts w:hint="eastAsia"/>
      </w:rPr>
    </w:lvl>
  </w:abstractNum>
  <w:abstractNum w:abstractNumId="1">
    <w:nsid w:val="06784D56"/>
    <w:multiLevelType w:val="singleLevel"/>
    <w:tmpl w:val="06784D56"/>
    <w:lvl w:ilvl="0" w:tentative="0">
      <w:start w:val="1"/>
      <w:numFmt w:val="upperLetter"/>
      <w:pStyle w:val="250"/>
      <w:lvlText w:val="附录%1."/>
      <w:lvlJc w:val="left"/>
      <w:pPr>
        <w:tabs>
          <w:tab w:val="left" w:pos="907"/>
        </w:tabs>
        <w:ind w:left="907" w:hanging="907"/>
      </w:pPr>
      <w:rPr>
        <w:rFonts w:hint="eastAsia"/>
      </w:rPr>
    </w:lvl>
  </w:abstractNum>
  <w:abstractNum w:abstractNumId="2">
    <w:nsid w:val="16200ACB"/>
    <w:multiLevelType w:val="multilevel"/>
    <w:tmpl w:val="16200ACB"/>
    <w:lvl w:ilvl="0" w:tentative="0">
      <w:start w:val="1"/>
      <w:numFmt w:val="lowerLetter"/>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174453F0"/>
    <w:multiLevelType w:val="multilevel"/>
    <w:tmpl w:val="174453F0"/>
    <w:lvl w:ilvl="0" w:tentative="0">
      <w:start w:val="1"/>
      <w:numFmt w:val="japaneseCounting"/>
      <w:lvlText w:val="%1、"/>
      <w:lvlJc w:val="left"/>
      <w:pPr>
        <w:tabs>
          <w:tab w:val="left" w:pos="720"/>
        </w:tabs>
        <w:ind w:left="720" w:hanging="720"/>
      </w:pPr>
      <w:rPr>
        <w:rFonts w:hint="eastAsia"/>
      </w:rPr>
    </w:lvl>
    <w:lvl w:ilvl="1" w:tentative="0">
      <w:start w:val="1"/>
      <w:numFmt w:val="lowerLetter"/>
      <w:pStyle w:val="268"/>
      <w:lvlText w:val="%2)"/>
      <w:lvlJc w:val="left"/>
      <w:pPr>
        <w:tabs>
          <w:tab w:val="left" w:pos="1260"/>
        </w:tabs>
        <w:ind w:left="1260" w:hanging="420"/>
      </w:pPr>
    </w:lvl>
    <w:lvl w:ilvl="2" w:tentative="0">
      <w:start w:val="1"/>
      <w:numFmt w:val="lowerRoman"/>
      <w:pStyle w:val="267"/>
      <w:lvlText w:val="%3."/>
      <w:lvlJc w:val="right"/>
      <w:pPr>
        <w:tabs>
          <w:tab w:val="left" w:pos="1680"/>
        </w:tabs>
        <w:ind w:left="1680" w:hanging="420"/>
      </w:pPr>
    </w:lvl>
    <w:lvl w:ilvl="3" w:tentative="0">
      <w:start w:val="1"/>
      <w:numFmt w:val="decimal"/>
      <w:pStyle w:val="266"/>
      <w:lvlText w:val="%4."/>
      <w:lvlJc w:val="left"/>
      <w:pPr>
        <w:tabs>
          <w:tab w:val="left" w:pos="2100"/>
        </w:tabs>
        <w:ind w:left="2100" w:hanging="420"/>
      </w:pPr>
    </w:lvl>
    <w:lvl w:ilvl="4" w:tentative="0">
      <w:start w:val="1"/>
      <w:numFmt w:val="lowerLetter"/>
      <w:pStyle w:val="265"/>
      <w:lvlText w:val="%5)"/>
      <w:lvlJc w:val="left"/>
      <w:pPr>
        <w:tabs>
          <w:tab w:val="left" w:pos="2520"/>
        </w:tabs>
        <w:ind w:left="2520" w:hanging="420"/>
      </w:pPr>
    </w:lvl>
    <w:lvl w:ilvl="5" w:tentative="0">
      <w:start w:val="1"/>
      <w:numFmt w:val="lowerRoman"/>
      <w:pStyle w:val="264"/>
      <w:lvlText w:val="%6."/>
      <w:lvlJc w:val="right"/>
      <w:pPr>
        <w:tabs>
          <w:tab w:val="left" w:pos="2940"/>
        </w:tabs>
        <w:ind w:left="2940" w:hanging="420"/>
      </w:pPr>
    </w:lvl>
    <w:lvl w:ilvl="6" w:tentative="0">
      <w:start w:val="1"/>
      <w:numFmt w:val="decimal"/>
      <w:pStyle w:val="263"/>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4">
    <w:nsid w:val="30E20D84"/>
    <w:multiLevelType w:val="singleLevel"/>
    <w:tmpl w:val="30E20D84"/>
    <w:lvl w:ilvl="0" w:tentative="0">
      <w:start w:val="1"/>
      <w:numFmt w:val="decimal"/>
      <w:pStyle w:val="353"/>
      <w:lvlText w:val="(%1)"/>
      <w:lvlJc w:val="left"/>
      <w:pPr>
        <w:tabs>
          <w:tab w:val="left" w:pos="960"/>
        </w:tabs>
        <w:ind w:left="960" w:hanging="465"/>
      </w:pPr>
      <w:rPr>
        <w:rFonts w:hint="default"/>
      </w:rPr>
    </w:lvl>
  </w:abstractNum>
  <w:abstractNum w:abstractNumId="5">
    <w:nsid w:val="326347F8"/>
    <w:multiLevelType w:val="multilevel"/>
    <w:tmpl w:val="326347F8"/>
    <w:lvl w:ilvl="0" w:tentative="0">
      <w:start w:val="1"/>
      <w:numFmt w:val="lowerLetter"/>
      <w:lvlText w:val="%1."/>
      <w:lvlJc w:val="left"/>
      <w:pPr>
        <w:ind w:left="1020" w:hanging="360"/>
      </w:pPr>
      <w:rPr>
        <w:rFonts w:hint="default"/>
      </w:rPr>
    </w:lvl>
    <w:lvl w:ilvl="1" w:tentative="0">
      <w:start w:val="1"/>
      <w:numFmt w:val="lowerLetter"/>
      <w:lvlText w:val="%2)"/>
      <w:lvlJc w:val="left"/>
      <w:pPr>
        <w:ind w:left="1500" w:hanging="420"/>
      </w:pPr>
    </w:lvl>
    <w:lvl w:ilvl="2" w:tentative="0">
      <w:start w:val="1"/>
      <w:numFmt w:val="lowerRoman"/>
      <w:lvlText w:val="%3."/>
      <w:lvlJc w:val="right"/>
      <w:pPr>
        <w:ind w:left="1920" w:hanging="420"/>
      </w:pPr>
    </w:lvl>
    <w:lvl w:ilvl="3" w:tentative="0">
      <w:start w:val="1"/>
      <w:numFmt w:val="decimal"/>
      <w:lvlText w:val="%4."/>
      <w:lvlJc w:val="left"/>
      <w:pPr>
        <w:ind w:left="2340" w:hanging="420"/>
      </w:pPr>
    </w:lvl>
    <w:lvl w:ilvl="4" w:tentative="0">
      <w:start w:val="1"/>
      <w:numFmt w:val="lowerLetter"/>
      <w:lvlText w:val="%5)"/>
      <w:lvlJc w:val="left"/>
      <w:pPr>
        <w:ind w:left="2760" w:hanging="420"/>
      </w:pPr>
    </w:lvl>
    <w:lvl w:ilvl="5" w:tentative="0">
      <w:start w:val="1"/>
      <w:numFmt w:val="lowerRoman"/>
      <w:lvlText w:val="%6."/>
      <w:lvlJc w:val="right"/>
      <w:pPr>
        <w:ind w:left="3180" w:hanging="420"/>
      </w:pPr>
    </w:lvl>
    <w:lvl w:ilvl="6" w:tentative="0">
      <w:start w:val="1"/>
      <w:numFmt w:val="decimal"/>
      <w:lvlText w:val="%7."/>
      <w:lvlJc w:val="left"/>
      <w:pPr>
        <w:ind w:left="3600" w:hanging="420"/>
      </w:pPr>
    </w:lvl>
    <w:lvl w:ilvl="7" w:tentative="0">
      <w:start w:val="1"/>
      <w:numFmt w:val="lowerLetter"/>
      <w:lvlText w:val="%8)"/>
      <w:lvlJc w:val="left"/>
      <w:pPr>
        <w:ind w:left="4020" w:hanging="420"/>
      </w:pPr>
    </w:lvl>
    <w:lvl w:ilvl="8" w:tentative="0">
      <w:start w:val="1"/>
      <w:numFmt w:val="lowerRoman"/>
      <w:lvlText w:val="%9."/>
      <w:lvlJc w:val="right"/>
      <w:pPr>
        <w:ind w:left="4440" w:hanging="420"/>
      </w:pPr>
    </w:lvl>
  </w:abstractNum>
  <w:abstractNum w:abstractNumId="6">
    <w:nsid w:val="370B7EA1"/>
    <w:multiLevelType w:val="singleLevel"/>
    <w:tmpl w:val="370B7EA1"/>
    <w:lvl w:ilvl="0" w:tentative="0">
      <w:start w:val="3"/>
      <w:numFmt w:val="chineseCounting"/>
      <w:suff w:val="nothing"/>
      <w:lvlText w:val="（%1）"/>
      <w:lvlJc w:val="left"/>
      <w:rPr>
        <w:rFonts w:hint="eastAsia"/>
      </w:rPr>
    </w:lvl>
  </w:abstractNum>
  <w:abstractNum w:abstractNumId="7">
    <w:nsid w:val="3AEA75D3"/>
    <w:multiLevelType w:val="multilevel"/>
    <w:tmpl w:val="3AEA75D3"/>
    <w:lvl w:ilvl="0" w:tentative="0">
      <w:start w:val="1"/>
      <w:numFmt w:val="lowerLetter"/>
      <w:lvlText w:val="%1"/>
      <w:lvlJc w:val="left"/>
      <w:pPr>
        <w:ind w:left="840" w:hanging="420"/>
      </w:pPr>
      <w:rPr>
        <w:rFonts w:ascii="宋体" w:hAnsi="宋体" w:eastAsia="宋体" w:cs="宋体"/>
        <w:b w:val="0"/>
        <w:i w:val="0"/>
        <w:strike w:val="0"/>
        <w:dstrike w:val="0"/>
        <w:color w:val="000000"/>
        <w:sz w:val="21"/>
        <w:szCs w:val="21"/>
        <w:u w:val="none" w:color="000000"/>
        <w:shd w:val="clear" w:color="auto" w:fill="auto"/>
        <w:vertAlign w:val="baseline"/>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
    <w:nsid w:val="3F055311"/>
    <w:multiLevelType w:val="multilevel"/>
    <w:tmpl w:val="3F055311"/>
    <w:lvl w:ilvl="0" w:tentative="0">
      <w:start w:val="1"/>
      <w:numFmt w:val="lowerLetter"/>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
    <w:nsid w:val="420C153B"/>
    <w:multiLevelType w:val="multilevel"/>
    <w:tmpl w:val="420C153B"/>
    <w:lvl w:ilvl="0" w:tentative="0">
      <w:start w:val="1"/>
      <w:numFmt w:val="decimal"/>
      <w:pStyle w:val="178"/>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0">
    <w:nsid w:val="4C570836"/>
    <w:multiLevelType w:val="singleLevel"/>
    <w:tmpl w:val="4C570836"/>
    <w:lvl w:ilvl="0" w:tentative="0">
      <w:start w:val="3"/>
      <w:numFmt w:val="chineseCounting"/>
      <w:suff w:val="space"/>
      <w:lvlText w:val="第%1章"/>
      <w:lvlJc w:val="left"/>
      <w:rPr>
        <w:rFonts w:hint="eastAsia"/>
      </w:rPr>
    </w:lvl>
  </w:abstractNum>
  <w:abstractNum w:abstractNumId="11">
    <w:nsid w:val="511B3287"/>
    <w:multiLevelType w:val="multilevel"/>
    <w:tmpl w:val="511B3287"/>
    <w:lvl w:ilvl="0" w:tentative="0">
      <w:start w:val="1"/>
      <w:numFmt w:val="decimal"/>
      <w:lvlText w:val="%1、"/>
      <w:lvlJc w:val="left"/>
      <w:pPr>
        <w:ind w:left="360" w:hanging="360"/>
      </w:pPr>
      <w:rPr>
        <w:rFonts w:hint="default"/>
      </w:rPr>
    </w:lvl>
    <w:lvl w:ilvl="1" w:tentative="0">
      <w:start w:val="1"/>
      <w:numFmt w:val="lowerLetter"/>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52584875"/>
    <w:multiLevelType w:val="multilevel"/>
    <w:tmpl w:val="52584875"/>
    <w:lvl w:ilvl="0" w:tentative="0">
      <w:start w:val="1"/>
      <w:numFmt w:val="japaneseCounting"/>
      <w:pStyle w:val="131"/>
      <w:lvlText w:val="%1、"/>
      <w:lvlJc w:val="left"/>
      <w:pPr>
        <w:tabs>
          <w:tab w:val="left" w:pos="420"/>
        </w:tabs>
        <w:ind w:left="420" w:hanging="4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5C7E0EE5"/>
    <w:multiLevelType w:val="multilevel"/>
    <w:tmpl w:val="5C7E0EE5"/>
    <w:lvl w:ilvl="0" w:tentative="0">
      <w:start w:val="1"/>
      <w:numFmt w:val="chineseCountingThousand"/>
      <w:suff w:val="nothing"/>
      <w:lvlText w:val="第%1章 "/>
      <w:lvlJc w:val="left"/>
      <w:pPr>
        <w:ind w:left="0" w:firstLine="0"/>
      </w:pPr>
      <w:rPr>
        <w:rFonts w:hint="eastAsia"/>
      </w:rPr>
    </w:lvl>
    <w:lvl w:ilvl="1" w:tentative="0">
      <w:start w:val="1"/>
      <w:numFmt w:val="decimal"/>
      <w:suff w:val="nothing"/>
      <w:lvlText w:val="%2、"/>
      <w:lvlJc w:val="left"/>
      <w:pPr>
        <w:ind w:left="0" w:firstLine="0"/>
      </w:pPr>
      <w:rPr>
        <w:rFonts w:hint="eastAsia"/>
      </w:rPr>
    </w:lvl>
    <w:lvl w:ilvl="2" w:tentative="0">
      <w:start w:val="1"/>
      <w:numFmt w:val="decimal"/>
      <w:suff w:val="nothing"/>
      <w:lvlText w:val="%2.%3 "/>
      <w:lvlJc w:val="left"/>
      <w:pPr>
        <w:ind w:left="0" w:firstLine="0"/>
      </w:pPr>
      <w:rPr>
        <w:rFonts w:hint="eastAsia"/>
      </w:rPr>
    </w:lvl>
    <w:lvl w:ilvl="3" w:tentative="0">
      <w:start w:val="1"/>
      <w:numFmt w:val="decimal"/>
      <w:suff w:val="nothing"/>
      <w:lvlText w:val="%2.%3.%4 "/>
      <w:lvlJc w:val="left"/>
      <w:pPr>
        <w:ind w:left="0" w:firstLine="0"/>
      </w:pPr>
      <w:rPr>
        <w:rFonts w:hint="eastAsia"/>
      </w:rPr>
    </w:lvl>
    <w:lvl w:ilvl="4" w:tentative="0">
      <w:start w:val="1"/>
      <w:numFmt w:val="decimal"/>
      <w:suff w:val="nothing"/>
      <w:lvlText w:val="%2.%3.%4.%5 "/>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pStyle w:val="443"/>
      <w:suff w:val="nothing"/>
      <w:lvlText w:val=""/>
      <w:lvlJc w:val="left"/>
      <w:pPr>
        <w:ind w:left="0" w:firstLine="0"/>
      </w:pPr>
      <w:rPr>
        <w:rFonts w:hint="eastAsia"/>
      </w:rPr>
    </w:lvl>
    <w:lvl w:ilvl="8" w:tentative="0">
      <w:start w:val="1"/>
      <w:numFmt w:val="none"/>
      <w:pStyle w:val="303"/>
      <w:suff w:val="nothing"/>
      <w:lvlText w:val=""/>
      <w:lvlJc w:val="left"/>
      <w:pPr>
        <w:ind w:left="0" w:firstLine="0"/>
      </w:pPr>
      <w:rPr>
        <w:rFonts w:hint="eastAsia"/>
      </w:rPr>
    </w:lvl>
  </w:abstractNum>
  <w:abstractNum w:abstractNumId="14">
    <w:nsid w:val="622E4B26"/>
    <w:multiLevelType w:val="multilevel"/>
    <w:tmpl w:val="622E4B26"/>
    <w:lvl w:ilvl="0" w:tentative="0">
      <w:start w:val="1"/>
      <w:numFmt w:val="japaneseCounting"/>
      <w:pStyle w:val="153"/>
      <w:lvlText w:val="%1、"/>
      <w:lvlJc w:val="left"/>
      <w:pPr>
        <w:tabs>
          <w:tab w:val="left" w:pos="420"/>
        </w:tabs>
        <w:ind w:left="420" w:hanging="4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64487CAA"/>
    <w:multiLevelType w:val="multilevel"/>
    <w:tmpl w:val="64487CAA"/>
    <w:lvl w:ilvl="0" w:tentative="0">
      <w:start w:val="1"/>
      <w:numFmt w:val="lowerLetter"/>
      <w:lvlText w:val="%1"/>
      <w:lvlJc w:val="left"/>
      <w:pPr>
        <w:ind w:left="840" w:hanging="420"/>
      </w:pPr>
      <w:rPr>
        <w:rFonts w:ascii="宋体" w:hAnsi="宋体" w:eastAsia="宋体" w:cs="宋体"/>
        <w:b w:val="0"/>
        <w:i w:val="0"/>
        <w:strike w:val="0"/>
        <w:dstrike w:val="0"/>
        <w:color w:val="000000"/>
        <w:sz w:val="21"/>
        <w:szCs w:val="21"/>
        <w:u w:val="none" w:color="000000"/>
        <w:shd w:val="clear" w:color="auto" w:fill="auto"/>
        <w:vertAlign w:val="baseline"/>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6">
    <w:nsid w:val="6FBA05F3"/>
    <w:multiLevelType w:val="singleLevel"/>
    <w:tmpl w:val="6FBA05F3"/>
    <w:lvl w:ilvl="0" w:tentative="0">
      <w:start w:val="1"/>
      <w:numFmt w:val="japaneseCounting"/>
      <w:pStyle w:val="325"/>
      <w:lvlText w:val="第%1章"/>
      <w:lvlJc w:val="left"/>
      <w:pPr>
        <w:tabs>
          <w:tab w:val="left" w:pos="1440"/>
        </w:tabs>
        <w:ind w:left="1440" w:hanging="1440"/>
      </w:pPr>
      <w:rPr>
        <w:rFonts w:hint="eastAsia" w:ascii="黑体" w:eastAsia="黑体"/>
        <w:b w:val="0"/>
        <w:sz w:val="36"/>
      </w:rPr>
    </w:lvl>
  </w:abstractNum>
  <w:abstractNum w:abstractNumId="17">
    <w:nsid w:val="773744FB"/>
    <w:multiLevelType w:val="multilevel"/>
    <w:tmpl w:val="773744FB"/>
    <w:lvl w:ilvl="0" w:tentative="0">
      <w:start w:val="1"/>
      <w:numFmt w:val="lowerLetter"/>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8">
    <w:nsid w:val="7CB57642"/>
    <w:multiLevelType w:val="singleLevel"/>
    <w:tmpl w:val="7CB57642"/>
    <w:lvl w:ilvl="0" w:tentative="0">
      <w:start w:val="1"/>
      <w:numFmt w:val="decimal"/>
      <w:pStyle w:val="102"/>
      <w:lvlText w:val="%1、"/>
      <w:lvlJc w:val="left"/>
      <w:pPr>
        <w:tabs>
          <w:tab w:val="left" w:pos="1050"/>
        </w:tabs>
        <w:ind w:left="1050" w:hanging="720"/>
      </w:pPr>
      <w:rPr>
        <w:rFonts w:ascii="Times New Roman" w:hAnsi="Times New Roman" w:eastAsia="Times New Roman" w:cs="Times New Roman"/>
      </w:rPr>
    </w:lvl>
  </w:abstractNum>
  <w:abstractNum w:abstractNumId="19">
    <w:nsid w:val="7E636B3A"/>
    <w:multiLevelType w:val="multilevel"/>
    <w:tmpl w:val="7E636B3A"/>
    <w:lvl w:ilvl="0" w:tentative="0">
      <w:start w:val="1"/>
      <w:numFmt w:val="decimal"/>
      <w:lvlText w:val="(%1)"/>
      <w:lvlJc w:val="left"/>
      <w:pPr>
        <w:tabs>
          <w:tab w:val="left" w:pos="1035"/>
        </w:tabs>
        <w:ind w:left="1035" w:hanging="555"/>
      </w:pPr>
      <w:rPr>
        <w:rFonts w:hint="default"/>
      </w:rPr>
    </w:lvl>
    <w:lvl w:ilvl="1" w:tentative="0">
      <w:start w:val="1"/>
      <w:numFmt w:val="lowerLetter"/>
      <w:lvlText w:val="%2)"/>
      <w:lvlJc w:val="left"/>
      <w:pPr>
        <w:tabs>
          <w:tab w:val="left" w:pos="1320"/>
        </w:tabs>
        <w:ind w:left="1320" w:hanging="420"/>
      </w:pPr>
    </w:lvl>
    <w:lvl w:ilvl="2" w:tentative="0">
      <w:start w:val="1"/>
      <w:numFmt w:val="lowerRoman"/>
      <w:pStyle w:val="504"/>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18"/>
  </w:num>
  <w:num w:numId="2">
    <w:abstractNumId w:val="12"/>
  </w:num>
  <w:num w:numId="3">
    <w:abstractNumId w:val="14"/>
  </w:num>
  <w:num w:numId="4">
    <w:abstractNumId w:val="9"/>
  </w:num>
  <w:num w:numId="5">
    <w:abstractNumId w:val="1"/>
  </w:num>
  <w:num w:numId="6">
    <w:abstractNumId w:val="3"/>
  </w:num>
  <w:num w:numId="7">
    <w:abstractNumId w:val="13"/>
  </w:num>
  <w:num w:numId="8">
    <w:abstractNumId w:val="16"/>
  </w:num>
  <w:num w:numId="9">
    <w:abstractNumId w:val="4"/>
  </w:num>
  <w:num w:numId="10">
    <w:abstractNumId w:val="19"/>
  </w:num>
  <w:num w:numId="11">
    <w:abstractNumId w:val="10"/>
  </w:num>
  <w:num w:numId="12">
    <w:abstractNumId w:val="8"/>
  </w:num>
  <w:num w:numId="13">
    <w:abstractNumId w:val="5"/>
  </w:num>
  <w:num w:numId="14">
    <w:abstractNumId w:val="11"/>
  </w:num>
  <w:num w:numId="15">
    <w:abstractNumId w:val="2"/>
  </w:num>
  <w:num w:numId="16">
    <w:abstractNumId w:val="17"/>
  </w:num>
  <w:num w:numId="17">
    <w:abstractNumId w:val="15"/>
  </w:num>
  <w:num w:numId="18">
    <w:abstractNumId w:val="7"/>
  </w:num>
  <w:num w:numId="19">
    <w:abstractNumId w:val="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2F530D"/>
    <w:rsid w:val="0000113A"/>
    <w:rsid w:val="00002950"/>
    <w:rsid w:val="000041F1"/>
    <w:rsid w:val="00005848"/>
    <w:rsid w:val="0000588E"/>
    <w:rsid w:val="000165D1"/>
    <w:rsid w:val="000167BD"/>
    <w:rsid w:val="000353DB"/>
    <w:rsid w:val="000376A2"/>
    <w:rsid w:val="000416BB"/>
    <w:rsid w:val="000423A9"/>
    <w:rsid w:val="00050702"/>
    <w:rsid w:val="00053EFF"/>
    <w:rsid w:val="00056745"/>
    <w:rsid w:val="00057FBA"/>
    <w:rsid w:val="00064B1A"/>
    <w:rsid w:val="0006518A"/>
    <w:rsid w:val="00065BD3"/>
    <w:rsid w:val="0007007A"/>
    <w:rsid w:val="0007100B"/>
    <w:rsid w:val="00072ECF"/>
    <w:rsid w:val="00074D09"/>
    <w:rsid w:val="00074ECF"/>
    <w:rsid w:val="00076444"/>
    <w:rsid w:val="00077505"/>
    <w:rsid w:val="00080661"/>
    <w:rsid w:val="00082F1F"/>
    <w:rsid w:val="00084F5D"/>
    <w:rsid w:val="00086013"/>
    <w:rsid w:val="00087E83"/>
    <w:rsid w:val="00090A70"/>
    <w:rsid w:val="000946FC"/>
    <w:rsid w:val="00094CED"/>
    <w:rsid w:val="000974C0"/>
    <w:rsid w:val="000B2E19"/>
    <w:rsid w:val="000B51C1"/>
    <w:rsid w:val="000C35BD"/>
    <w:rsid w:val="000C4A41"/>
    <w:rsid w:val="000D0F3D"/>
    <w:rsid w:val="000D1741"/>
    <w:rsid w:val="000E07F2"/>
    <w:rsid w:val="000F064C"/>
    <w:rsid w:val="000F1143"/>
    <w:rsid w:val="000F4FF0"/>
    <w:rsid w:val="000F69C5"/>
    <w:rsid w:val="000F7792"/>
    <w:rsid w:val="00111C3A"/>
    <w:rsid w:val="00123367"/>
    <w:rsid w:val="0012390B"/>
    <w:rsid w:val="00134C4A"/>
    <w:rsid w:val="001400BF"/>
    <w:rsid w:val="00143044"/>
    <w:rsid w:val="001441B2"/>
    <w:rsid w:val="00153140"/>
    <w:rsid w:val="00153B5D"/>
    <w:rsid w:val="00154B0E"/>
    <w:rsid w:val="00155555"/>
    <w:rsid w:val="00160BD8"/>
    <w:rsid w:val="0016757E"/>
    <w:rsid w:val="00173715"/>
    <w:rsid w:val="00174E1A"/>
    <w:rsid w:val="0017589C"/>
    <w:rsid w:val="001862DB"/>
    <w:rsid w:val="00186576"/>
    <w:rsid w:val="00190886"/>
    <w:rsid w:val="00193153"/>
    <w:rsid w:val="00195D60"/>
    <w:rsid w:val="001A5B28"/>
    <w:rsid w:val="001A6755"/>
    <w:rsid w:val="001C6D0E"/>
    <w:rsid w:val="001D1456"/>
    <w:rsid w:val="001D14F1"/>
    <w:rsid w:val="001D79DA"/>
    <w:rsid w:val="001E31FC"/>
    <w:rsid w:val="001E56CF"/>
    <w:rsid w:val="001F18F9"/>
    <w:rsid w:val="001F385D"/>
    <w:rsid w:val="001F3AF7"/>
    <w:rsid w:val="001F75E1"/>
    <w:rsid w:val="00203A17"/>
    <w:rsid w:val="00206F73"/>
    <w:rsid w:val="00212D4D"/>
    <w:rsid w:val="00212FD3"/>
    <w:rsid w:val="00213AE7"/>
    <w:rsid w:val="00214521"/>
    <w:rsid w:val="00220F8F"/>
    <w:rsid w:val="002244CB"/>
    <w:rsid w:val="00225609"/>
    <w:rsid w:val="00233D82"/>
    <w:rsid w:val="00236CC5"/>
    <w:rsid w:val="002410BD"/>
    <w:rsid w:val="002524B6"/>
    <w:rsid w:val="0025277C"/>
    <w:rsid w:val="00256725"/>
    <w:rsid w:val="002710B8"/>
    <w:rsid w:val="00274AA8"/>
    <w:rsid w:val="00277E68"/>
    <w:rsid w:val="00280BF3"/>
    <w:rsid w:val="0028459D"/>
    <w:rsid w:val="00291706"/>
    <w:rsid w:val="0029304F"/>
    <w:rsid w:val="00293D1F"/>
    <w:rsid w:val="00295354"/>
    <w:rsid w:val="002A2A44"/>
    <w:rsid w:val="002A68F4"/>
    <w:rsid w:val="002A7783"/>
    <w:rsid w:val="002A7808"/>
    <w:rsid w:val="002B4C76"/>
    <w:rsid w:val="002C31AD"/>
    <w:rsid w:val="002C3579"/>
    <w:rsid w:val="002C56B2"/>
    <w:rsid w:val="002C7B99"/>
    <w:rsid w:val="002D0599"/>
    <w:rsid w:val="002D6C56"/>
    <w:rsid w:val="002D725B"/>
    <w:rsid w:val="002E0155"/>
    <w:rsid w:val="002E1D88"/>
    <w:rsid w:val="002E2B78"/>
    <w:rsid w:val="002E584A"/>
    <w:rsid w:val="002E5B2C"/>
    <w:rsid w:val="002F530D"/>
    <w:rsid w:val="00300A4A"/>
    <w:rsid w:val="003039B2"/>
    <w:rsid w:val="00311CB3"/>
    <w:rsid w:val="003161E8"/>
    <w:rsid w:val="00317D9F"/>
    <w:rsid w:val="00320901"/>
    <w:rsid w:val="00324423"/>
    <w:rsid w:val="00324EC0"/>
    <w:rsid w:val="003278D1"/>
    <w:rsid w:val="0033304C"/>
    <w:rsid w:val="00342E26"/>
    <w:rsid w:val="00344DBC"/>
    <w:rsid w:val="00346166"/>
    <w:rsid w:val="00351A21"/>
    <w:rsid w:val="0035413A"/>
    <w:rsid w:val="00357FFE"/>
    <w:rsid w:val="00361C60"/>
    <w:rsid w:val="0036324D"/>
    <w:rsid w:val="0036343D"/>
    <w:rsid w:val="00365DD8"/>
    <w:rsid w:val="00367C45"/>
    <w:rsid w:val="00374858"/>
    <w:rsid w:val="00376DC2"/>
    <w:rsid w:val="00377EAD"/>
    <w:rsid w:val="0038150D"/>
    <w:rsid w:val="00382C03"/>
    <w:rsid w:val="00385AC3"/>
    <w:rsid w:val="00390853"/>
    <w:rsid w:val="00395CAE"/>
    <w:rsid w:val="00396147"/>
    <w:rsid w:val="003A020E"/>
    <w:rsid w:val="003A56B8"/>
    <w:rsid w:val="003A5780"/>
    <w:rsid w:val="003A6427"/>
    <w:rsid w:val="003B5B24"/>
    <w:rsid w:val="003B64B4"/>
    <w:rsid w:val="003B7E52"/>
    <w:rsid w:val="003C052C"/>
    <w:rsid w:val="003C3496"/>
    <w:rsid w:val="003C3B84"/>
    <w:rsid w:val="003C7904"/>
    <w:rsid w:val="003D18C3"/>
    <w:rsid w:val="003D6D19"/>
    <w:rsid w:val="003E4BD7"/>
    <w:rsid w:val="003E53B3"/>
    <w:rsid w:val="003E6374"/>
    <w:rsid w:val="003F0C91"/>
    <w:rsid w:val="003F6629"/>
    <w:rsid w:val="003F6B0F"/>
    <w:rsid w:val="00400324"/>
    <w:rsid w:val="00402B60"/>
    <w:rsid w:val="0040783B"/>
    <w:rsid w:val="004101E4"/>
    <w:rsid w:val="0041210B"/>
    <w:rsid w:val="004129FC"/>
    <w:rsid w:val="00412F7C"/>
    <w:rsid w:val="00412FBF"/>
    <w:rsid w:val="004134A8"/>
    <w:rsid w:val="00414C86"/>
    <w:rsid w:val="00416BCA"/>
    <w:rsid w:val="004267C8"/>
    <w:rsid w:val="004272DB"/>
    <w:rsid w:val="00430BE5"/>
    <w:rsid w:val="00430C07"/>
    <w:rsid w:val="00433CE6"/>
    <w:rsid w:val="0044275D"/>
    <w:rsid w:val="00443209"/>
    <w:rsid w:val="0044347E"/>
    <w:rsid w:val="00445799"/>
    <w:rsid w:val="00452823"/>
    <w:rsid w:val="004626E7"/>
    <w:rsid w:val="00463857"/>
    <w:rsid w:val="004648AB"/>
    <w:rsid w:val="00465778"/>
    <w:rsid w:val="00465987"/>
    <w:rsid w:val="00470E2E"/>
    <w:rsid w:val="00470F6F"/>
    <w:rsid w:val="00476CD7"/>
    <w:rsid w:val="0048597D"/>
    <w:rsid w:val="00487F02"/>
    <w:rsid w:val="00492E7A"/>
    <w:rsid w:val="0049384E"/>
    <w:rsid w:val="00496B6F"/>
    <w:rsid w:val="004A040E"/>
    <w:rsid w:val="004A4B0E"/>
    <w:rsid w:val="004A5D9F"/>
    <w:rsid w:val="004A7C0A"/>
    <w:rsid w:val="004B06A3"/>
    <w:rsid w:val="004B1809"/>
    <w:rsid w:val="004B1CE1"/>
    <w:rsid w:val="004B7B1E"/>
    <w:rsid w:val="004B7CEE"/>
    <w:rsid w:val="004C418F"/>
    <w:rsid w:val="004D3595"/>
    <w:rsid w:val="004E0A90"/>
    <w:rsid w:val="004E0F3A"/>
    <w:rsid w:val="004E4124"/>
    <w:rsid w:val="004E5EC5"/>
    <w:rsid w:val="004F4289"/>
    <w:rsid w:val="0050456F"/>
    <w:rsid w:val="00510119"/>
    <w:rsid w:val="00512662"/>
    <w:rsid w:val="00523F15"/>
    <w:rsid w:val="00533A10"/>
    <w:rsid w:val="005367B7"/>
    <w:rsid w:val="0053690B"/>
    <w:rsid w:val="005430DE"/>
    <w:rsid w:val="00546C1B"/>
    <w:rsid w:val="00551303"/>
    <w:rsid w:val="0055601C"/>
    <w:rsid w:val="00556864"/>
    <w:rsid w:val="00557806"/>
    <w:rsid w:val="00557B99"/>
    <w:rsid w:val="0056189B"/>
    <w:rsid w:val="00564913"/>
    <w:rsid w:val="00566FAA"/>
    <w:rsid w:val="00567721"/>
    <w:rsid w:val="005805D7"/>
    <w:rsid w:val="005864EC"/>
    <w:rsid w:val="00590266"/>
    <w:rsid w:val="005A3E59"/>
    <w:rsid w:val="005A6A3A"/>
    <w:rsid w:val="005B0ADB"/>
    <w:rsid w:val="005B35EF"/>
    <w:rsid w:val="005C4B68"/>
    <w:rsid w:val="005C558E"/>
    <w:rsid w:val="005C668D"/>
    <w:rsid w:val="005D0253"/>
    <w:rsid w:val="005D0CB4"/>
    <w:rsid w:val="005D316D"/>
    <w:rsid w:val="005E0D61"/>
    <w:rsid w:val="005E1EE3"/>
    <w:rsid w:val="005E3DE5"/>
    <w:rsid w:val="005E537F"/>
    <w:rsid w:val="005F1802"/>
    <w:rsid w:val="005F7515"/>
    <w:rsid w:val="0060056A"/>
    <w:rsid w:val="006047F7"/>
    <w:rsid w:val="006062F0"/>
    <w:rsid w:val="00607F76"/>
    <w:rsid w:val="006173FB"/>
    <w:rsid w:val="00617486"/>
    <w:rsid w:val="006259E2"/>
    <w:rsid w:val="00631979"/>
    <w:rsid w:val="00636060"/>
    <w:rsid w:val="00640CEC"/>
    <w:rsid w:val="00643660"/>
    <w:rsid w:val="00646C55"/>
    <w:rsid w:val="00647FD6"/>
    <w:rsid w:val="00650B6C"/>
    <w:rsid w:val="00652838"/>
    <w:rsid w:val="00653AC0"/>
    <w:rsid w:val="006614EB"/>
    <w:rsid w:val="006623E0"/>
    <w:rsid w:val="006627D6"/>
    <w:rsid w:val="00663441"/>
    <w:rsid w:val="00670D49"/>
    <w:rsid w:val="00673035"/>
    <w:rsid w:val="00674534"/>
    <w:rsid w:val="0067622D"/>
    <w:rsid w:val="0068291E"/>
    <w:rsid w:val="00687981"/>
    <w:rsid w:val="00692B84"/>
    <w:rsid w:val="00696492"/>
    <w:rsid w:val="006A2B10"/>
    <w:rsid w:val="006A48E5"/>
    <w:rsid w:val="006A7294"/>
    <w:rsid w:val="006B5B99"/>
    <w:rsid w:val="006C53D1"/>
    <w:rsid w:val="006C6367"/>
    <w:rsid w:val="006C6E78"/>
    <w:rsid w:val="006D17EB"/>
    <w:rsid w:val="006D32E8"/>
    <w:rsid w:val="006D3A99"/>
    <w:rsid w:val="006E0B51"/>
    <w:rsid w:val="006E0EC9"/>
    <w:rsid w:val="006E2723"/>
    <w:rsid w:val="006E5481"/>
    <w:rsid w:val="006F2015"/>
    <w:rsid w:val="006F3FC8"/>
    <w:rsid w:val="006F4533"/>
    <w:rsid w:val="006F720C"/>
    <w:rsid w:val="006F72CC"/>
    <w:rsid w:val="006F7940"/>
    <w:rsid w:val="006F7ADD"/>
    <w:rsid w:val="007050E0"/>
    <w:rsid w:val="007113B0"/>
    <w:rsid w:val="00711E76"/>
    <w:rsid w:val="00711F07"/>
    <w:rsid w:val="00713462"/>
    <w:rsid w:val="00723668"/>
    <w:rsid w:val="00732882"/>
    <w:rsid w:val="0073529A"/>
    <w:rsid w:val="007373D0"/>
    <w:rsid w:val="00742C8F"/>
    <w:rsid w:val="00743BC2"/>
    <w:rsid w:val="00744919"/>
    <w:rsid w:val="00744F86"/>
    <w:rsid w:val="00754C9B"/>
    <w:rsid w:val="0075691C"/>
    <w:rsid w:val="00762296"/>
    <w:rsid w:val="00765DFD"/>
    <w:rsid w:val="00770699"/>
    <w:rsid w:val="00773DE2"/>
    <w:rsid w:val="00776FE8"/>
    <w:rsid w:val="00780690"/>
    <w:rsid w:val="00780E8C"/>
    <w:rsid w:val="00780EE6"/>
    <w:rsid w:val="007839F1"/>
    <w:rsid w:val="00785C06"/>
    <w:rsid w:val="00791D35"/>
    <w:rsid w:val="00791D4F"/>
    <w:rsid w:val="00791F7D"/>
    <w:rsid w:val="0079383F"/>
    <w:rsid w:val="00793D45"/>
    <w:rsid w:val="00794B44"/>
    <w:rsid w:val="007953D4"/>
    <w:rsid w:val="00796EC4"/>
    <w:rsid w:val="007A5DAF"/>
    <w:rsid w:val="007B258E"/>
    <w:rsid w:val="007B26F5"/>
    <w:rsid w:val="007B4CC1"/>
    <w:rsid w:val="007B5E46"/>
    <w:rsid w:val="007B7F61"/>
    <w:rsid w:val="007C0933"/>
    <w:rsid w:val="007C0A70"/>
    <w:rsid w:val="007C44FA"/>
    <w:rsid w:val="007C509A"/>
    <w:rsid w:val="007D5643"/>
    <w:rsid w:val="007D6C73"/>
    <w:rsid w:val="007E4C33"/>
    <w:rsid w:val="007F121A"/>
    <w:rsid w:val="007F284B"/>
    <w:rsid w:val="007F4A06"/>
    <w:rsid w:val="007F6BB6"/>
    <w:rsid w:val="00805F53"/>
    <w:rsid w:val="008065A4"/>
    <w:rsid w:val="0080706C"/>
    <w:rsid w:val="00820FDF"/>
    <w:rsid w:val="008220BD"/>
    <w:rsid w:val="0082656B"/>
    <w:rsid w:val="00826BC3"/>
    <w:rsid w:val="00827BAF"/>
    <w:rsid w:val="00835099"/>
    <w:rsid w:val="00835FFB"/>
    <w:rsid w:val="00836609"/>
    <w:rsid w:val="008435BF"/>
    <w:rsid w:val="00844256"/>
    <w:rsid w:val="0084672E"/>
    <w:rsid w:val="00847622"/>
    <w:rsid w:val="00847AE2"/>
    <w:rsid w:val="00850A3A"/>
    <w:rsid w:val="00850DDD"/>
    <w:rsid w:val="008518A0"/>
    <w:rsid w:val="00861A0E"/>
    <w:rsid w:val="00865B80"/>
    <w:rsid w:val="00867F56"/>
    <w:rsid w:val="00872903"/>
    <w:rsid w:val="00872904"/>
    <w:rsid w:val="00887C37"/>
    <w:rsid w:val="00887D17"/>
    <w:rsid w:val="00890306"/>
    <w:rsid w:val="008945E4"/>
    <w:rsid w:val="008967D1"/>
    <w:rsid w:val="008A27FA"/>
    <w:rsid w:val="008B0E97"/>
    <w:rsid w:val="008B26EB"/>
    <w:rsid w:val="008B34BD"/>
    <w:rsid w:val="008C5D01"/>
    <w:rsid w:val="008C6E2F"/>
    <w:rsid w:val="008D2B2B"/>
    <w:rsid w:val="008D351D"/>
    <w:rsid w:val="008D3A86"/>
    <w:rsid w:val="008D4699"/>
    <w:rsid w:val="008D6E5A"/>
    <w:rsid w:val="008D72DC"/>
    <w:rsid w:val="008E12F3"/>
    <w:rsid w:val="008E7175"/>
    <w:rsid w:val="008F6289"/>
    <w:rsid w:val="0090215F"/>
    <w:rsid w:val="00912EE5"/>
    <w:rsid w:val="00916266"/>
    <w:rsid w:val="009172E9"/>
    <w:rsid w:val="0092184A"/>
    <w:rsid w:val="00926975"/>
    <w:rsid w:val="009374E2"/>
    <w:rsid w:val="00942131"/>
    <w:rsid w:val="009434AA"/>
    <w:rsid w:val="009459B9"/>
    <w:rsid w:val="00957BE0"/>
    <w:rsid w:val="00961ED3"/>
    <w:rsid w:val="0096533A"/>
    <w:rsid w:val="00971416"/>
    <w:rsid w:val="009719E1"/>
    <w:rsid w:val="0097263D"/>
    <w:rsid w:val="0098136C"/>
    <w:rsid w:val="0098221D"/>
    <w:rsid w:val="00982F04"/>
    <w:rsid w:val="00987B46"/>
    <w:rsid w:val="00990881"/>
    <w:rsid w:val="00991ED7"/>
    <w:rsid w:val="00993A76"/>
    <w:rsid w:val="009A04C3"/>
    <w:rsid w:val="009A3153"/>
    <w:rsid w:val="009A7ED6"/>
    <w:rsid w:val="009B0C6D"/>
    <w:rsid w:val="009B1514"/>
    <w:rsid w:val="009B5252"/>
    <w:rsid w:val="009B5611"/>
    <w:rsid w:val="009B6F64"/>
    <w:rsid w:val="009B7A9E"/>
    <w:rsid w:val="009C2123"/>
    <w:rsid w:val="009C3E79"/>
    <w:rsid w:val="009C4E4D"/>
    <w:rsid w:val="009C61FD"/>
    <w:rsid w:val="009D0556"/>
    <w:rsid w:val="009D2F1F"/>
    <w:rsid w:val="009D5367"/>
    <w:rsid w:val="009D5F68"/>
    <w:rsid w:val="009E05CC"/>
    <w:rsid w:val="009E100E"/>
    <w:rsid w:val="009E16BF"/>
    <w:rsid w:val="009E31C0"/>
    <w:rsid w:val="009F1020"/>
    <w:rsid w:val="009F1F97"/>
    <w:rsid w:val="009F27C5"/>
    <w:rsid w:val="009F3222"/>
    <w:rsid w:val="009F4F6F"/>
    <w:rsid w:val="009F5B19"/>
    <w:rsid w:val="00A00FBE"/>
    <w:rsid w:val="00A015C5"/>
    <w:rsid w:val="00A038D5"/>
    <w:rsid w:val="00A043EC"/>
    <w:rsid w:val="00A0532B"/>
    <w:rsid w:val="00A053C3"/>
    <w:rsid w:val="00A11049"/>
    <w:rsid w:val="00A124EB"/>
    <w:rsid w:val="00A12C26"/>
    <w:rsid w:val="00A179D0"/>
    <w:rsid w:val="00A228D3"/>
    <w:rsid w:val="00A230A9"/>
    <w:rsid w:val="00A304CD"/>
    <w:rsid w:val="00A30CA4"/>
    <w:rsid w:val="00A316B6"/>
    <w:rsid w:val="00A42F53"/>
    <w:rsid w:val="00A4553A"/>
    <w:rsid w:val="00A53A6A"/>
    <w:rsid w:val="00A626A0"/>
    <w:rsid w:val="00A701B8"/>
    <w:rsid w:val="00A70255"/>
    <w:rsid w:val="00A71621"/>
    <w:rsid w:val="00A7290C"/>
    <w:rsid w:val="00A81973"/>
    <w:rsid w:val="00A8488C"/>
    <w:rsid w:val="00A8552E"/>
    <w:rsid w:val="00A86FC8"/>
    <w:rsid w:val="00A875BD"/>
    <w:rsid w:val="00A906A5"/>
    <w:rsid w:val="00A91D07"/>
    <w:rsid w:val="00A945ED"/>
    <w:rsid w:val="00A95CA4"/>
    <w:rsid w:val="00AA40A7"/>
    <w:rsid w:val="00AA5EFE"/>
    <w:rsid w:val="00AB1894"/>
    <w:rsid w:val="00AB5530"/>
    <w:rsid w:val="00AB58B5"/>
    <w:rsid w:val="00AB6801"/>
    <w:rsid w:val="00AC2BDB"/>
    <w:rsid w:val="00AC3612"/>
    <w:rsid w:val="00AC3B43"/>
    <w:rsid w:val="00AC5FB5"/>
    <w:rsid w:val="00AD0D3C"/>
    <w:rsid w:val="00AD28A4"/>
    <w:rsid w:val="00AD53CF"/>
    <w:rsid w:val="00AD745C"/>
    <w:rsid w:val="00AE0BDD"/>
    <w:rsid w:val="00AE3535"/>
    <w:rsid w:val="00AE656E"/>
    <w:rsid w:val="00AF1555"/>
    <w:rsid w:val="00AF28F1"/>
    <w:rsid w:val="00AF3298"/>
    <w:rsid w:val="00AF480D"/>
    <w:rsid w:val="00AF51FD"/>
    <w:rsid w:val="00AF6192"/>
    <w:rsid w:val="00AF63CA"/>
    <w:rsid w:val="00B02A40"/>
    <w:rsid w:val="00B03EE2"/>
    <w:rsid w:val="00B04CFD"/>
    <w:rsid w:val="00B06B3E"/>
    <w:rsid w:val="00B1164C"/>
    <w:rsid w:val="00B116E3"/>
    <w:rsid w:val="00B15416"/>
    <w:rsid w:val="00B16B31"/>
    <w:rsid w:val="00B1795B"/>
    <w:rsid w:val="00B200AA"/>
    <w:rsid w:val="00B23B66"/>
    <w:rsid w:val="00B30723"/>
    <w:rsid w:val="00B329D4"/>
    <w:rsid w:val="00B34A6E"/>
    <w:rsid w:val="00B36487"/>
    <w:rsid w:val="00B441F7"/>
    <w:rsid w:val="00B47683"/>
    <w:rsid w:val="00B5332E"/>
    <w:rsid w:val="00B573E8"/>
    <w:rsid w:val="00B57C30"/>
    <w:rsid w:val="00B616EB"/>
    <w:rsid w:val="00B64BA8"/>
    <w:rsid w:val="00B719E5"/>
    <w:rsid w:val="00B75007"/>
    <w:rsid w:val="00B86265"/>
    <w:rsid w:val="00B932D6"/>
    <w:rsid w:val="00B93D7C"/>
    <w:rsid w:val="00B97A58"/>
    <w:rsid w:val="00BA4FFE"/>
    <w:rsid w:val="00BB0948"/>
    <w:rsid w:val="00BB3273"/>
    <w:rsid w:val="00BB7458"/>
    <w:rsid w:val="00BB7C92"/>
    <w:rsid w:val="00BC1869"/>
    <w:rsid w:val="00BC2045"/>
    <w:rsid w:val="00BC51C1"/>
    <w:rsid w:val="00BC68A3"/>
    <w:rsid w:val="00BC7775"/>
    <w:rsid w:val="00BE06C8"/>
    <w:rsid w:val="00BE589E"/>
    <w:rsid w:val="00BE70D3"/>
    <w:rsid w:val="00BF0D43"/>
    <w:rsid w:val="00BF4137"/>
    <w:rsid w:val="00C01A22"/>
    <w:rsid w:val="00C05C89"/>
    <w:rsid w:val="00C062C5"/>
    <w:rsid w:val="00C06A5E"/>
    <w:rsid w:val="00C130FF"/>
    <w:rsid w:val="00C163AC"/>
    <w:rsid w:val="00C17FD0"/>
    <w:rsid w:val="00C30C49"/>
    <w:rsid w:val="00C3147F"/>
    <w:rsid w:val="00C32900"/>
    <w:rsid w:val="00C333C0"/>
    <w:rsid w:val="00C43664"/>
    <w:rsid w:val="00C544A3"/>
    <w:rsid w:val="00C54C25"/>
    <w:rsid w:val="00C559C9"/>
    <w:rsid w:val="00C55FEC"/>
    <w:rsid w:val="00C6251A"/>
    <w:rsid w:val="00C64DE2"/>
    <w:rsid w:val="00C667DF"/>
    <w:rsid w:val="00C70117"/>
    <w:rsid w:val="00C75ADC"/>
    <w:rsid w:val="00C7664F"/>
    <w:rsid w:val="00C85F7C"/>
    <w:rsid w:val="00C86692"/>
    <w:rsid w:val="00C870CA"/>
    <w:rsid w:val="00C8732D"/>
    <w:rsid w:val="00C948DF"/>
    <w:rsid w:val="00C949E2"/>
    <w:rsid w:val="00C97DD0"/>
    <w:rsid w:val="00CA4688"/>
    <w:rsid w:val="00CA6AA2"/>
    <w:rsid w:val="00CB09BC"/>
    <w:rsid w:val="00CB1CC8"/>
    <w:rsid w:val="00CB26B2"/>
    <w:rsid w:val="00CB4BEB"/>
    <w:rsid w:val="00CB4F89"/>
    <w:rsid w:val="00CC3952"/>
    <w:rsid w:val="00CC7C76"/>
    <w:rsid w:val="00CD0487"/>
    <w:rsid w:val="00CD28D1"/>
    <w:rsid w:val="00CD29D6"/>
    <w:rsid w:val="00CD3A16"/>
    <w:rsid w:val="00CD6D72"/>
    <w:rsid w:val="00CE084F"/>
    <w:rsid w:val="00CE1174"/>
    <w:rsid w:val="00CE37EB"/>
    <w:rsid w:val="00CF055D"/>
    <w:rsid w:val="00CF0EEA"/>
    <w:rsid w:val="00CF1B69"/>
    <w:rsid w:val="00CF6903"/>
    <w:rsid w:val="00D003B6"/>
    <w:rsid w:val="00D042E7"/>
    <w:rsid w:val="00D046F4"/>
    <w:rsid w:val="00D11AC3"/>
    <w:rsid w:val="00D149B2"/>
    <w:rsid w:val="00D16D70"/>
    <w:rsid w:val="00D24A7D"/>
    <w:rsid w:val="00D25850"/>
    <w:rsid w:val="00D2677D"/>
    <w:rsid w:val="00D322AC"/>
    <w:rsid w:val="00D34B28"/>
    <w:rsid w:val="00D402A6"/>
    <w:rsid w:val="00D4222B"/>
    <w:rsid w:val="00D44026"/>
    <w:rsid w:val="00D51837"/>
    <w:rsid w:val="00D5374B"/>
    <w:rsid w:val="00D54A50"/>
    <w:rsid w:val="00D54BE0"/>
    <w:rsid w:val="00D63F8A"/>
    <w:rsid w:val="00D73423"/>
    <w:rsid w:val="00D7572C"/>
    <w:rsid w:val="00D77536"/>
    <w:rsid w:val="00D82830"/>
    <w:rsid w:val="00D8412D"/>
    <w:rsid w:val="00D862C0"/>
    <w:rsid w:val="00D901D4"/>
    <w:rsid w:val="00D95764"/>
    <w:rsid w:val="00DA06C2"/>
    <w:rsid w:val="00DA18B3"/>
    <w:rsid w:val="00DA2DF7"/>
    <w:rsid w:val="00DA509A"/>
    <w:rsid w:val="00DA554F"/>
    <w:rsid w:val="00DB0787"/>
    <w:rsid w:val="00DB2DB0"/>
    <w:rsid w:val="00DB354C"/>
    <w:rsid w:val="00DB5964"/>
    <w:rsid w:val="00DB5C9A"/>
    <w:rsid w:val="00DB61AF"/>
    <w:rsid w:val="00DC2D24"/>
    <w:rsid w:val="00DD6363"/>
    <w:rsid w:val="00DE1790"/>
    <w:rsid w:val="00DE4F62"/>
    <w:rsid w:val="00DF0C9F"/>
    <w:rsid w:val="00DF32C0"/>
    <w:rsid w:val="00DF6B5F"/>
    <w:rsid w:val="00DF6B77"/>
    <w:rsid w:val="00E03682"/>
    <w:rsid w:val="00E0559E"/>
    <w:rsid w:val="00E122DD"/>
    <w:rsid w:val="00E153A1"/>
    <w:rsid w:val="00E2104A"/>
    <w:rsid w:val="00E21B5F"/>
    <w:rsid w:val="00E255AA"/>
    <w:rsid w:val="00E305D3"/>
    <w:rsid w:val="00E31C71"/>
    <w:rsid w:val="00E36563"/>
    <w:rsid w:val="00E41765"/>
    <w:rsid w:val="00E44C49"/>
    <w:rsid w:val="00E46E92"/>
    <w:rsid w:val="00E509A7"/>
    <w:rsid w:val="00E54A93"/>
    <w:rsid w:val="00E608ED"/>
    <w:rsid w:val="00E666EA"/>
    <w:rsid w:val="00E6684B"/>
    <w:rsid w:val="00E720E4"/>
    <w:rsid w:val="00E725A5"/>
    <w:rsid w:val="00E72AF5"/>
    <w:rsid w:val="00E7647A"/>
    <w:rsid w:val="00E77020"/>
    <w:rsid w:val="00E772CC"/>
    <w:rsid w:val="00E87D7E"/>
    <w:rsid w:val="00E915DF"/>
    <w:rsid w:val="00EA2565"/>
    <w:rsid w:val="00EA28E2"/>
    <w:rsid w:val="00EB1806"/>
    <w:rsid w:val="00EB20B6"/>
    <w:rsid w:val="00EB3C28"/>
    <w:rsid w:val="00EB3CDB"/>
    <w:rsid w:val="00EB6D55"/>
    <w:rsid w:val="00EB6E25"/>
    <w:rsid w:val="00EC02FF"/>
    <w:rsid w:val="00EC2F6E"/>
    <w:rsid w:val="00EC46CA"/>
    <w:rsid w:val="00EC671D"/>
    <w:rsid w:val="00ED253E"/>
    <w:rsid w:val="00ED299E"/>
    <w:rsid w:val="00ED2B43"/>
    <w:rsid w:val="00EE3BAD"/>
    <w:rsid w:val="00EF2D4C"/>
    <w:rsid w:val="00EF59C4"/>
    <w:rsid w:val="00F033E8"/>
    <w:rsid w:val="00F1124F"/>
    <w:rsid w:val="00F235DC"/>
    <w:rsid w:val="00F301DA"/>
    <w:rsid w:val="00F30499"/>
    <w:rsid w:val="00F36A6E"/>
    <w:rsid w:val="00F42DC6"/>
    <w:rsid w:val="00F451A0"/>
    <w:rsid w:val="00F4699F"/>
    <w:rsid w:val="00F47B4D"/>
    <w:rsid w:val="00F508FD"/>
    <w:rsid w:val="00F50F49"/>
    <w:rsid w:val="00F527B5"/>
    <w:rsid w:val="00F53275"/>
    <w:rsid w:val="00F53F6A"/>
    <w:rsid w:val="00F565C8"/>
    <w:rsid w:val="00F570D8"/>
    <w:rsid w:val="00F63D28"/>
    <w:rsid w:val="00F66995"/>
    <w:rsid w:val="00F72B57"/>
    <w:rsid w:val="00F743CD"/>
    <w:rsid w:val="00F74E39"/>
    <w:rsid w:val="00F770C6"/>
    <w:rsid w:val="00F77A7D"/>
    <w:rsid w:val="00F84AD4"/>
    <w:rsid w:val="00F90D98"/>
    <w:rsid w:val="00F9152C"/>
    <w:rsid w:val="00F922C9"/>
    <w:rsid w:val="00F95F07"/>
    <w:rsid w:val="00FA2290"/>
    <w:rsid w:val="00FA32B0"/>
    <w:rsid w:val="00FA6565"/>
    <w:rsid w:val="00FA65AC"/>
    <w:rsid w:val="00FB4C79"/>
    <w:rsid w:val="00FC03C9"/>
    <w:rsid w:val="00FD0197"/>
    <w:rsid w:val="00FD2397"/>
    <w:rsid w:val="00FD571E"/>
    <w:rsid w:val="00FD6C49"/>
    <w:rsid w:val="00FE0C91"/>
    <w:rsid w:val="00FE3733"/>
    <w:rsid w:val="00FE5C07"/>
    <w:rsid w:val="00FE65E7"/>
    <w:rsid w:val="00FF3294"/>
    <w:rsid w:val="00FF3CA6"/>
    <w:rsid w:val="00FF76E3"/>
    <w:rsid w:val="011F6E08"/>
    <w:rsid w:val="01722871"/>
    <w:rsid w:val="0199434A"/>
    <w:rsid w:val="01A04442"/>
    <w:rsid w:val="01BD125A"/>
    <w:rsid w:val="02481B41"/>
    <w:rsid w:val="02515BFB"/>
    <w:rsid w:val="02867B53"/>
    <w:rsid w:val="02E81B72"/>
    <w:rsid w:val="03B279A9"/>
    <w:rsid w:val="04BF358A"/>
    <w:rsid w:val="0570626B"/>
    <w:rsid w:val="059E208C"/>
    <w:rsid w:val="05A31F76"/>
    <w:rsid w:val="05FD2862"/>
    <w:rsid w:val="06484D30"/>
    <w:rsid w:val="0658411D"/>
    <w:rsid w:val="066A07C2"/>
    <w:rsid w:val="07394A61"/>
    <w:rsid w:val="08327F3F"/>
    <w:rsid w:val="09196AE5"/>
    <w:rsid w:val="09410FDC"/>
    <w:rsid w:val="09587C95"/>
    <w:rsid w:val="09E051B0"/>
    <w:rsid w:val="0A0454E4"/>
    <w:rsid w:val="0A336DCD"/>
    <w:rsid w:val="0A964BF9"/>
    <w:rsid w:val="0AC86480"/>
    <w:rsid w:val="0B2D345C"/>
    <w:rsid w:val="0B7945E3"/>
    <w:rsid w:val="0C03291F"/>
    <w:rsid w:val="0C3D09FB"/>
    <w:rsid w:val="0C986344"/>
    <w:rsid w:val="0D383C86"/>
    <w:rsid w:val="0D69674A"/>
    <w:rsid w:val="0D7C7666"/>
    <w:rsid w:val="0E2A5230"/>
    <w:rsid w:val="0E2C400A"/>
    <w:rsid w:val="0E6E2DF3"/>
    <w:rsid w:val="0EE91DD4"/>
    <w:rsid w:val="0EF52FE5"/>
    <w:rsid w:val="0F0B18E5"/>
    <w:rsid w:val="0F231A51"/>
    <w:rsid w:val="0F9D5F7C"/>
    <w:rsid w:val="100D24D6"/>
    <w:rsid w:val="10233BAA"/>
    <w:rsid w:val="102E3BF4"/>
    <w:rsid w:val="104516D5"/>
    <w:rsid w:val="10B675D1"/>
    <w:rsid w:val="10FD39C4"/>
    <w:rsid w:val="115756F9"/>
    <w:rsid w:val="11722D7E"/>
    <w:rsid w:val="11AB540F"/>
    <w:rsid w:val="121D53A5"/>
    <w:rsid w:val="12713B36"/>
    <w:rsid w:val="128E4D2E"/>
    <w:rsid w:val="12C20C34"/>
    <w:rsid w:val="130C5D19"/>
    <w:rsid w:val="1381012B"/>
    <w:rsid w:val="13924C4A"/>
    <w:rsid w:val="13A4650F"/>
    <w:rsid w:val="13BC49A8"/>
    <w:rsid w:val="13EA43C4"/>
    <w:rsid w:val="13FA0B05"/>
    <w:rsid w:val="14A600AD"/>
    <w:rsid w:val="14F14B54"/>
    <w:rsid w:val="157A11B4"/>
    <w:rsid w:val="159E5561"/>
    <w:rsid w:val="1605078A"/>
    <w:rsid w:val="168B139A"/>
    <w:rsid w:val="16B14734"/>
    <w:rsid w:val="16D26CCC"/>
    <w:rsid w:val="183444ED"/>
    <w:rsid w:val="18AA5783"/>
    <w:rsid w:val="18DD0B8B"/>
    <w:rsid w:val="18FC28D5"/>
    <w:rsid w:val="19AE19E2"/>
    <w:rsid w:val="19FA2D78"/>
    <w:rsid w:val="1A4F1397"/>
    <w:rsid w:val="1A8E0760"/>
    <w:rsid w:val="1AE2299D"/>
    <w:rsid w:val="1BE95461"/>
    <w:rsid w:val="1C434CB1"/>
    <w:rsid w:val="1C4F35A9"/>
    <w:rsid w:val="1C63410A"/>
    <w:rsid w:val="1CF26BD8"/>
    <w:rsid w:val="1D354154"/>
    <w:rsid w:val="1DC5142E"/>
    <w:rsid w:val="1DD503D8"/>
    <w:rsid w:val="1E1361D3"/>
    <w:rsid w:val="1E730FC9"/>
    <w:rsid w:val="1EA344CB"/>
    <w:rsid w:val="1EAA639B"/>
    <w:rsid w:val="1F5D1945"/>
    <w:rsid w:val="200615F6"/>
    <w:rsid w:val="200F334C"/>
    <w:rsid w:val="205E61CA"/>
    <w:rsid w:val="206A0D46"/>
    <w:rsid w:val="20B078DA"/>
    <w:rsid w:val="212E259B"/>
    <w:rsid w:val="21316CC9"/>
    <w:rsid w:val="21757E1A"/>
    <w:rsid w:val="218522CF"/>
    <w:rsid w:val="21F26963"/>
    <w:rsid w:val="22844A7C"/>
    <w:rsid w:val="22A05D91"/>
    <w:rsid w:val="23284FBE"/>
    <w:rsid w:val="243F172B"/>
    <w:rsid w:val="2443367D"/>
    <w:rsid w:val="24863F52"/>
    <w:rsid w:val="249A133B"/>
    <w:rsid w:val="24B15CB0"/>
    <w:rsid w:val="24C605FD"/>
    <w:rsid w:val="25673110"/>
    <w:rsid w:val="258504AF"/>
    <w:rsid w:val="266F56AC"/>
    <w:rsid w:val="2690625C"/>
    <w:rsid w:val="26990992"/>
    <w:rsid w:val="282202DB"/>
    <w:rsid w:val="28A1280D"/>
    <w:rsid w:val="28CE3BDE"/>
    <w:rsid w:val="28EF59EE"/>
    <w:rsid w:val="29650322"/>
    <w:rsid w:val="29AB16D6"/>
    <w:rsid w:val="29D0136F"/>
    <w:rsid w:val="2A920806"/>
    <w:rsid w:val="2AA0249A"/>
    <w:rsid w:val="2AD67DCC"/>
    <w:rsid w:val="2B0843AC"/>
    <w:rsid w:val="2B3F7446"/>
    <w:rsid w:val="2B836F6D"/>
    <w:rsid w:val="2C74795A"/>
    <w:rsid w:val="2CB069BB"/>
    <w:rsid w:val="2DAB4D31"/>
    <w:rsid w:val="2DB20015"/>
    <w:rsid w:val="2DBD46E2"/>
    <w:rsid w:val="2DCA13DC"/>
    <w:rsid w:val="2DCE5BEF"/>
    <w:rsid w:val="2E6446D4"/>
    <w:rsid w:val="2EF06BE4"/>
    <w:rsid w:val="2F6566FA"/>
    <w:rsid w:val="2FC017E0"/>
    <w:rsid w:val="2FEE40CA"/>
    <w:rsid w:val="32035EC0"/>
    <w:rsid w:val="32286F80"/>
    <w:rsid w:val="32481D24"/>
    <w:rsid w:val="330E76A9"/>
    <w:rsid w:val="33225B11"/>
    <w:rsid w:val="338D7A3D"/>
    <w:rsid w:val="33F3240F"/>
    <w:rsid w:val="34363737"/>
    <w:rsid w:val="34AD0139"/>
    <w:rsid w:val="34E506FD"/>
    <w:rsid w:val="354E3ED8"/>
    <w:rsid w:val="35917EB9"/>
    <w:rsid w:val="367A1208"/>
    <w:rsid w:val="36F368F4"/>
    <w:rsid w:val="38032212"/>
    <w:rsid w:val="383C4C76"/>
    <w:rsid w:val="38FF3AF2"/>
    <w:rsid w:val="39EF12E8"/>
    <w:rsid w:val="3AE527AE"/>
    <w:rsid w:val="3AF639F1"/>
    <w:rsid w:val="3B3C4C24"/>
    <w:rsid w:val="3BC24EEB"/>
    <w:rsid w:val="3BF71482"/>
    <w:rsid w:val="3CC243E7"/>
    <w:rsid w:val="3D4D4DD3"/>
    <w:rsid w:val="3E9026F1"/>
    <w:rsid w:val="3E90539E"/>
    <w:rsid w:val="3E9C467E"/>
    <w:rsid w:val="3EE070FA"/>
    <w:rsid w:val="3EE87B12"/>
    <w:rsid w:val="3F485CCA"/>
    <w:rsid w:val="3F6350F8"/>
    <w:rsid w:val="40187DC1"/>
    <w:rsid w:val="40A860A5"/>
    <w:rsid w:val="40DA1635"/>
    <w:rsid w:val="410B5F63"/>
    <w:rsid w:val="42607843"/>
    <w:rsid w:val="42AD55F7"/>
    <w:rsid w:val="431B319D"/>
    <w:rsid w:val="432524BA"/>
    <w:rsid w:val="44756A5D"/>
    <w:rsid w:val="44B4758C"/>
    <w:rsid w:val="458B0915"/>
    <w:rsid w:val="459A1FAA"/>
    <w:rsid w:val="475D7077"/>
    <w:rsid w:val="477D1E3E"/>
    <w:rsid w:val="47931261"/>
    <w:rsid w:val="47E10521"/>
    <w:rsid w:val="48635181"/>
    <w:rsid w:val="49156F07"/>
    <w:rsid w:val="493A0E00"/>
    <w:rsid w:val="495F2773"/>
    <w:rsid w:val="49932DE5"/>
    <w:rsid w:val="49BA333A"/>
    <w:rsid w:val="49D125CF"/>
    <w:rsid w:val="4A1D57DE"/>
    <w:rsid w:val="4A2E2C44"/>
    <w:rsid w:val="4A4D1C7C"/>
    <w:rsid w:val="4A6C629F"/>
    <w:rsid w:val="4AF72FBF"/>
    <w:rsid w:val="4AFB27A4"/>
    <w:rsid w:val="4B282FF6"/>
    <w:rsid w:val="4C3055E4"/>
    <w:rsid w:val="4C6E37DF"/>
    <w:rsid w:val="4C9F43DD"/>
    <w:rsid w:val="4D8754A7"/>
    <w:rsid w:val="4DA609CA"/>
    <w:rsid w:val="4E0B42BF"/>
    <w:rsid w:val="4E6C0D13"/>
    <w:rsid w:val="4F0132DB"/>
    <w:rsid w:val="4F343068"/>
    <w:rsid w:val="4F7F4DDA"/>
    <w:rsid w:val="4FFB34C0"/>
    <w:rsid w:val="500050F5"/>
    <w:rsid w:val="50976BC6"/>
    <w:rsid w:val="50CC03D5"/>
    <w:rsid w:val="50E84DEF"/>
    <w:rsid w:val="50F35FBD"/>
    <w:rsid w:val="51036FC5"/>
    <w:rsid w:val="51080952"/>
    <w:rsid w:val="51243EC5"/>
    <w:rsid w:val="51615DC9"/>
    <w:rsid w:val="5190510A"/>
    <w:rsid w:val="519662AC"/>
    <w:rsid w:val="51E11F6A"/>
    <w:rsid w:val="523D3CE2"/>
    <w:rsid w:val="52B54203"/>
    <w:rsid w:val="52C72DD6"/>
    <w:rsid w:val="52D75F0C"/>
    <w:rsid w:val="52F9708E"/>
    <w:rsid w:val="52FD3B0A"/>
    <w:rsid w:val="54120337"/>
    <w:rsid w:val="5432392C"/>
    <w:rsid w:val="544D0EEF"/>
    <w:rsid w:val="547C54E0"/>
    <w:rsid w:val="54DB4BFB"/>
    <w:rsid w:val="55FB4C1E"/>
    <w:rsid w:val="55FE59A9"/>
    <w:rsid w:val="563535FE"/>
    <w:rsid w:val="569005E1"/>
    <w:rsid w:val="56A1019C"/>
    <w:rsid w:val="57730EDB"/>
    <w:rsid w:val="57AD4398"/>
    <w:rsid w:val="595757F8"/>
    <w:rsid w:val="59ED6954"/>
    <w:rsid w:val="5A2C339B"/>
    <w:rsid w:val="5AE1707D"/>
    <w:rsid w:val="5BE92B83"/>
    <w:rsid w:val="5C212EF6"/>
    <w:rsid w:val="5CA44D46"/>
    <w:rsid w:val="5CB715F3"/>
    <w:rsid w:val="5CC5321A"/>
    <w:rsid w:val="5CF74420"/>
    <w:rsid w:val="5D5A3645"/>
    <w:rsid w:val="5D676189"/>
    <w:rsid w:val="5D72595F"/>
    <w:rsid w:val="5DCC664F"/>
    <w:rsid w:val="5DF1373C"/>
    <w:rsid w:val="5E766345"/>
    <w:rsid w:val="5FFC10A0"/>
    <w:rsid w:val="61951419"/>
    <w:rsid w:val="61F155DF"/>
    <w:rsid w:val="62423067"/>
    <w:rsid w:val="627878BB"/>
    <w:rsid w:val="63081C5C"/>
    <w:rsid w:val="632B01D2"/>
    <w:rsid w:val="63CD3DBD"/>
    <w:rsid w:val="63DD579C"/>
    <w:rsid w:val="6436571F"/>
    <w:rsid w:val="64C722EB"/>
    <w:rsid w:val="66276940"/>
    <w:rsid w:val="66A35405"/>
    <w:rsid w:val="6713156E"/>
    <w:rsid w:val="698941A4"/>
    <w:rsid w:val="69A35766"/>
    <w:rsid w:val="69A87696"/>
    <w:rsid w:val="6A4F0E3E"/>
    <w:rsid w:val="6AD819FD"/>
    <w:rsid w:val="6B0F3B3A"/>
    <w:rsid w:val="6B627A24"/>
    <w:rsid w:val="6BED4976"/>
    <w:rsid w:val="6C476C2D"/>
    <w:rsid w:val="6C51241B"/>
    <w:rsid w:val="6CB3059C"/>
    <w:rsid w:val="6CF4159A"/>
    <w:rsid w:val="6D032830"/>
    <w:rsid w:val="6D664E58"/>
    <w:rsid w:val="6DDB1E2E"/>
    <w:rsid w:val="6E0D3F02"/>
    <w:rsid w:val="6F4E136F"/>
    <w:rsid w:val="6FB06EBB"/>
    <w:rsid w:val="6FB4410D"/>
    <w:rsid w:val="6FF25975"/>
    <w:rsid w:val="6FFF7C62"/>
    <w:rsid w:val="70423D55"/>
    <w:rsid w:val="705E01B4"/>
    <w:rsid w:val="70677805"/>
    <w:rsid w:val="708003C8"/>
    <w:rsid w:val="70E00D6C"/>
    <w:rsid w:val="70F06AF5"/>
    <w:rsid w:val="71876A02"/>
    <w:rsid w:val="72985CBF"/>
    <w:rsid w:val="72FD762E"/>
    <w:rsid w:val="730A746D"/>
    <w:rsid w:val="73A572E5"/>
    <w:rsid w:val="73B7308E"/>
    <w:rsid w:val="73F37FE6"/>
    <w:rsid w:val="74422B2C"/>
    <w:rsid w:val="756D3692"/>
    <w:rsid w:val="758972BD"/>
    <w:rsid w:val="75B87927"/>
    <w:rsid w:val="75C30A7D"/>
    <w:rsid w:val="76630022"/>
    <w:rsid w:val="77B15421"/>
    <w:rsid w:val="78906E53"/>
    <w:rsid w:val="78977B87"/>
    <w:rsid w:val="78A96ABF"/>
    <w:rsid w:val="78BF2240"/>
    <w:rsid w:val="78C17EAD"/>
    <w:rsid w:val="79CA44D9"/>
    <w:rsid w:val="79EE71EC"/>
    <w:rsid w:val="7A3D3E5A"/>
    <w:rsid w:val="7A8E5A4A"/>
    <w:rsid w:val="7AF56F0F"/>
    <w:rsid w:val="7B370535"/>
    <w:rsid w:val="7B4231CA"/>
    <w:rsid w:val="7C071BFE"/>
    <w:rsid w:val="7C5C2FDB"/>
    <w:rsid w:val="7C7F5C6B"/>
    <w:rsid w:val="7D09403D"/>
    <w:rsid w:val="7D1B174B"/>
    <w:rsid w:val="7D676CB5"/>
    <w:rsid w:val="7D7E04F3"/>
    <w:rsid w:val="7DB46C17"/>
    <w:rsid w:val="7E5B69D5"/>
    <w:rsid w:val="7E6966B9"/>
    <w:rsid w:val="7EA11D16"/>
    <w:rsid w:val="7ED51F7F"/>
    <w:rsid w:val="7F161B3F"/>
    <w:rsid w:val="7F2B2411"/>
    <w:rsid w:val="7F907D6B"/>
    <w:rsid w:val="7FA903B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99"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qFormat="1" w:unhideWhenUsed="0" w:uiPriority="0" w:name="table of figures"/>
    <w:lsdException w:uiPriority="99" w:name="envelope address"/>
    <w:lsdException w:qFormat="1" w:unhideWhenUsed="0" w:uiPriority="0" w:semiHidden="0"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uiPriority="99" w:name="List 4"/>
    <w:lsdException w:uiPriority="99" w:name="List 5"/>
    <w:lsdException w:qFormat="1" w:unhideWhenUsed="0" w:uiPriority="0" w:semiHidden="0" w:name="List Bullet 2"/>
    <w:lsdException w:uiPriority="99" w:name="List Bullet 3"/>
    <w:lsdException w:uiPriority="99" w:name="List Bullet 4"/>
    <w:lsdException w:uiPriority="99" w:name="List Bullet 5"/>
    <w:lsdException w:qFormat="1" w:unhideWhenUsed="0" w:uiPriority="0" w:semiHidden="0" w:name="List Number 2"/>
    <w:lsdException w:qFormat="1" w:unhideWhenUsed="0" w:uiPriority="0"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iPriority="99" w:name="E-mail Signature"/>
    <w:lsdException w:qFormat="1" w:unhideWhenUsed="0"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71"/>
    <w:qFormat/>
    <w:uiPriority w:val="0"/>
    <w:pPr>
      <w:keepNext/>
      <w:keepLines/>
      <w:spacing w:before="340" w:after="330" w:line="578" w:lineRule="auto"/>
      <w:outlineLvl w:val="0"/>
    </w:pPr>
    <w:rPr>
      <w:rFonts w:eastAsia="楷体_GB2312"/>
      <w:b/>
      <w:kern w:val="44"/>
      <w:sz w:val="44"/>
      <w:szCs w:val="20"/>
    </w:rPr>
  </w:style>
  <w:style w:type="paragraph" w:styleId="2">
    <w:name w:val="heading 2"/>
    <w:basedOn w:val="1"/>
    <w:next w:val="1"/>
    <w:link w:val="72"/>
    <w:qFormat/>
    <w:uiPriority w:val="0"/>
    <w:pPr>
      <w:keepNext/>
      <w:keepLines/>
      <w:overflowPunct w:val="0"/>
      <w:adjustRightInd w:val="0"/>
      <w:jc w:val="left"/>
      <w:textAlignment w:val="baseline"/>
      <w:outlineLvl w:val="1"/>
    </w:pPr>
    <w:rPr>
      <w:rFonts w:ascii="宋体" w:hAnsi="宋体" w:eastAsia="楷体_GB2312"/>
      <w:b/>
      <w:sz w:val="26"/>
      <w:szCs w:val="20"/>
    </w:rPr>
  </w:style>
  <w:style w:type="paragraph" w:styleId="4">
    <w:name w:val="heading 3"/>
    <w:basedOn w:val="1"/>
    <w:next w:val="1"/>
    <w:link w:val="581"/>
    <w:qFormat/>
    <w:uiPriority w:val="0"/>
    <w:pPr>
      <w:keepNext/>
      <w:keepLines/>
      <w:adjustRightInd w:val="0"/>
      <w:jc w:val="left"/>
      <w:textAlignment w:val="baseline"/>
      <w:outlineLvl w:val="2"/>
    </w:pPr>
    <w:rPr>
      <w:rFonts w:eastAsia="楷体_GB2312"/>
      <w:b/>
      <w:sz w:val="26"/>
      <w:szCs w:val="20"/>
    </w:rPr>
  </w:style>
  <w:style w:type="paragraph" w:styleId="5">
    <w:name w:val="heading 4"/>
    <w:basedOn w:val="1"/>
    <w:next w:val="1"/>
    <w:link w:val="74"/>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75"/>
    <w:qFormat/>
    <w:uiPriority w:val="0"/>
    <w:pPr>
      <w:keepNext/>
      <w:keepLines/>
      <w:spacing w:before="280" w:after="290" w:line="376" w:lineRule="auto"/>
      <w:outlineLvl w:val="4"/>
    </w:pPr>
    <w:rPr>
      <w:rFonts w:ascii="Calibri" w:hAnsi="Calibri" w:eastAsia="仿宋"/>
      <w:b/>
      <w:bCs/>
      <w:sz w:val="28"/>
      <w:szCs w:val="28"/>
    </w:rPr>
  </w:style>
  <w:style w:type="paragraph" w:styleId="7">
    <w:name w:val="heading 6"/>
    <w:basedOn w:val="1"/>
    <w:next w:val="1"/>
    <w:link w:val="76"/>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link w:val="77"/>
    <w:qFormat/>
    <w:uiPriority w:val="0"/>
    <w:pPr>
      <w:keepNext/>
      <w:keepLines/>
      <w:tabs>
        <w:tab w:val="left" w:pos="1296"/>
      </w:tabs>
      <w:spacing w:before="240" w:after="64" w:line="320" w:lineRule="auto"/>
      <w:ind w:left="1296" w:hanging="1296"/>
      <w:outlineLvl w:val="6"/>
    </w:pPr>
    <w:rPr>
      <w:b/>
      <w:bCs/>
      <w:sz w:val="24"/>
    </w:rPr>
  </w:style>
  <w:style w:type="paragraph" w:styleId="9">
    <w:name w:val="heading 8"/>
    <w:basedOn w:val="1"/>
    <w:next w:val="1"/>
    <w:link w:val="78"/>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0">
    <w:name w:val="heading 9"/>
    <w:basedOn w:val="1"/>
    <w:next w:val="1"/>
    <w:link w:val="79"/>
    <w:qFormat/>
    <w:uiPriority w:val="0"/>
    <w:pPr>
      <w:keepNext/>
      <w:keepLines/>
      <w:tabs>
        <w:tab w:val="left" w:pos="1584"/>
      </w:tabs>
      <w:spacing w:before="240" w:after="64" w:line="320" w:lineRule="auto"/>
      <w:ind w:left="1584" w:hanging="1584"/>
      <w:outlineLvl w:val="8"/>
    </w:pPr>
    <w:rPr>
      <w:rFonts w:ascii="Arial" w:hAnsi="Arial" w:eastAsia="黑体"/>
    </w:rPr>
  </w:style>
  <w:style w:type="character" w:default="1" w:styleId="56">
    <w:name w:val="Default Paragraph Font"/>
    <w:semiHidden/>
    <w:unhideWhenUsed/>
    <w:qFormat/>
    <w:uiPriority w:val="1"/>
  </w:style>
  <w:style w:type="table" w:default="1" w:styleId="54">
    <w:name w:val="Normal Table"/>
    <w:semiHidden/>
    <w:unhideWhenUsed/>
    <w:qFormat/>
    <w:uiPriority w:val="99"/>
    <w:tblPr>
      <w:tblCellMar>
        <w:top w:w="0" w:type="dxa"/>
        <w:left w:w="108" w:type="dxa"/>
        <w:bottom w:w="0" w:type="dxa"/>
        <w:right w:w="108" w:type="dxa"/>
      </w:tblCellMar>
    </w:tblPr>
  </w:style>
  <w:style w:type="paragraph" w:styleId="11">
    <w:name w:val="List 3"/>
    <w:basedOn w:val="1"/>
    <w:qFormat/>
    <w:uiPriority w:val="0"/>
    <w:pPr>
      <w:ind w:left="100" w:leftChars="400" w:hanging="200" w:hangingChars="200"/>
    </w:pPr>
  </w:style>
  <w:style w:type="paragraph" w:styleId="12">
    <w:name w:val="toc 7"/>
    <w:basedOn w:val="1"/>
    <w:next w:val="1"/>
    <w:qFormat/>
    <w:uiPriority w:val="39"/>
    <w:pPr>
      <w:ind w:left="1260"/>
      <w:jc w:val="left"/>
    </w:pPr>
  </w:style>
  <w:style w:type="paragraph" w:styleId="13">
    <w:name w:val="List Number 2"/>
    <w:basedOn w:val="1"/>
    <w:qFormat/>
    <w:uiPriority w:val="0"/>
    <w:pPr>
      <w:tabs>
        <w:tab w:val="left" w:pos="400"/>
        <w:tab w:val="left" w:pos="840"/>
      </w:tabs>
      <w:adjustRightInd w:val="0"/>
      <w:ind w:firstLine="400"/>
      <w:jc w:val="left"/>
    </w:pPr>
    <w:rPr>
      <w:kern w:val="0"/>
    </w:rPr>
  </w:style>
  <w:style w:type="paragraph" w:styleId="14">
    <w:name w:val="List Number"/>
    <w:basedOn w:val="1"/>
    <w:link w:val="170"/>
    <w:qFormat/>
    <w:uiPriority w:val="0"/>
    <w:pPr>
      <w:widowControl/>
      <w:tabs>
        <w:tab w:val="left" w:pos="400"/>
      </w:tabs>
      <w:adjustRightInd w:val="0"/>
      <w:ind w:firstLine="400"/>
      <w:jc w:val="left"/>
    </w:pPr>
    <w:rPr>
      <w:rFonts w:ascii="宋体"/>
      <w:kern w:val="0"/>
    </w:rPr>
  </w:style>
  <w:style w:type="paragraph" w:styleId="15">
    <w:name w:val="Normal Indent"/>
    <w:basedOn w:val="1"/>
    <w:link w:val="80"/>
    <w:qFormat/>
    <w:uiPriority w:val="99"/>
    <w:pPr>
      <w:adjustRightInd w:val="0"/>
      <w:spacing w:line="360" w:lineRule="atLeast"/>
      <w:ind w:firstLine="482"/>
      <w:textAlignment w:val="baseline"/>
    </w:pPr>
    <w:rPr>
      <w:kern w:val="0"/>
      <w:sz w:val="24"/>
    </w:rPr>
  </w:style>
  <w:style w:type="paragraph" w:styleId="16">
    <w:name w:val="caption"/>
    <w:basedOn w:val="1"/>
    <w:next w:val="1"/>
    <w:qFormat/>
    <w:uiPriority w:val="0"/>
    <w:rPr>
      <w:rFonts w:ascii="Cambria" w:hAnsi="Cambria" w:eastAsia="黑体"/>
      <w:sz w:val="20"/>
      <w:szCs w:val="20"/>
    </w:rPr>
  </w:style>
  <w:style w:type="paragraph" w:styleId="17">
    <w:name w:val="List Bullet"/>
    <w:basedOn w:val="1"/>
    <w:qFormat/>
    <w:uiPriority w:val="0"/>
    <w:pPr>
      <w:widowControl/>
      <w:tabs>
        <w:tab w:val="left" w:pos="480"/>
        <w:tab w:val="left" w:pos="720"/>
        <w:tab w:val="left" w:pos="900"/>
      </w:tabs>
      <w:spacing w:line="360" w:lineRule="auto"/>
      <w:ind w:left="480" w:hanging="480"/>
    </w:pPr>
    <w:rPr>
      <w:rFonts w:ascii="Arial" w:hAnsi="Arial"/>
      <w:kern w:val="0"/>
      <w:lang w:val="en-GB"/>
    </w:rPr>
  </w:style>
  <w:style w:type="paragraph" w:styleId="18">
    <w:name w:val="Document Map"/>
    <w:basedOn w:val="1"/>
    <w:link w:val="229"/>
    <w:qFormat/>
    <w:uiPriority w:val="99"/>
    <w:pPr>
      <w:shd w:val="clear" w:color="auto" w:fill="000080"/>
    </w:pPr>
  </w:style>
  <w:style w:type="paragraph" w:styleId="19">
    <w:name w:val="toa heading"/>
    <w:basedOn w:val="1"/>
    <w:next w:val="1"/>
    <w:qFormat/>
    <w:uiPriority w:val="0"/>
    <w:pPr>
      <w:adjustRightInd w:val="0"/>
      <w:spacing w:before="120" w:line="312" w:lineRule="atLeast"/>
      <w:textAlignment w:val="baseline"/>
    </w:pPr>
    <w:rPr>
      <w:rFonts w:ascii="Arial" w:hAnsi="Arial"/>
      <w:b/>
      <w:kern w:val="0"/>
      <w:sz w:val="24"/>
      <w:szCs w:val="24"/>
    </w:rPr>
  </w:style>
  <w:style w:type="paragraph" w:styleId="20">
    <w:name w:val="annotation text"/>
    <w:basedOn w:val="1"/>
    <w:link w:val="225"/>
    <w:unhideWhenUsed/>
    <w:qFormat/>
    <w:uiPriority w:val="99"/>
    <w:pPr>
      <w:jc w:val="left"/>
    </w:pPr>
  </w:style>
  <w:style w:type="paragraph" w:styleId="21">
    <w:name w:val="Body Text 3"/>
    <w:basedOn w:val="1"/>
    <w:link w:val="239"/>
    <w:qFormat/>
    <w:uiPriority w:val="0"/>
    <w:rPr>
      <w:rFonts w:ascii="仿宋_GB2312" w:hAnsi="Arial" w:eastAsia="仿宋_GB2312"/>
      <w:sz w:val="32"/>
      <w:szCs w:val="32"/>
    </w:rPr>
  </w:style>
  <w:style w:type="paragraph" w:styleId="22">
    <w:name w:val="Body Text"/>
    <w:basedOn w:val="1"/>
    <w:next w:val="1"/>
    <w:link w:val="228"/>
    <w:qFormat/>
    <w:uiPriority w:val="0"/>
    <w:rPr>
      <w:rFonts w:ascii="楷体_GB2312" w:hAnsi="Arial" w:eastAsia="楷体_GB2312"/>
      <w:sz w:val="28"/>
      <w:szCs w:val="28"/>
    </w:rPr>
  </w:style>
  <w:style w:type="paragraph" w:styleId="23">
    <w:name w:val="Body Text Indent"/>
    <w:basedOn w:val="1"/>
    <w:next w:val="24"/>
    <w:link w:val="231"/>
    <w:unhideWhenUsed/>
    <w:qFormat/>
    <w:uiPriority w:val="0"/>
    <w:pPr>
      <w:spacing w:after="120"/>
      <w:ind w:left="420" w:leftChars="200"/>
    </w:pPr>
  </w:style>
  <w:style w:type="paragraph" w:styleId="24">
    <w:name w:val="envelope return"/>
    <w:basedOn w:val="1"/>
    <w:qFormat/>
    <w:uiPriority w:val="0"/>
    <w:rPr>
      <w:rFonts w:ascii="Arial" w:hAnsi="Arial"/>
    </w:rPr>
  </w:style>
  <w:style w:type="paragraph" w:styleId="25">
    <w:name w:val="List Number 3"/>
    <w:basedOn w:val="1"/>
    <w:qFormat/>
    <w:uiPriority w:val="0"/>
    <w:pPr>
      <w:widowControl/>
      <w:tabs>
        <w:tab w:val="left" w:pos="400"/>
        <w:tab w:val="left" w:pos="1260"/>
      </w:tabs>
      <w:ind w:firstLine="400"/>
      <w:jc w:val="left"/>
    </w:pPr>
    <w:rPr>
      <w:rFonts w:ascii="宋体"/>
      <w:kern w:val="0"/>
    </w:rPr>
  </w:style>
  <w:style w:type="paragraph" w:styleId="26">
    <w:name w:val="List 2"/>
    <w:basedOn w:val="1"/>
    <w:qFormat/>
    <w:uiPriority w:val="0"/>
    <w:pPr>
      <w:ind w:left="100" w:leftChars="200" w:hanging="200" w:hangingChars="200"/>
    </w:pPr>
  </w:style>
  <w:style w:type="paragraph" w:styleId="27">
    <w:name w:val="Block Text"/>
    <w:basedOn w:val="1"/>
    <w:qFormat/>
    <w:uiPriority w:val="0"/>
    <w:pPr>
      <w:spacing w:line="360" w:lineRule="auto"/>
      <w:ind w:right="210" w:rightChars="100" w:firstLine="560" w:firstLineChars="200"/>
    </w:pPr>
    <w:rPr>
      <w:rFonts w:ascii="宋体" w:hAnsi="宋体"/>
      <w:color w:val="000000"/>
      <w:spacing w:val="20"/>
      <w:kern w:val="24"/>
      <w:sz w:val="24"/>
      <w:szCs w:val="18"/>
    </w:rPr>
  </w:style>
  <w:style w:type="paragraph" w:styleId="28">
    <w:name w:val="List Bullet 2"/>
    <w:basedOn w:val="1"/>
    <w:qFormat/>
    <w:uiPriority w:val="0"/>
    <w:pPr>
      <w:tabs>
        <w:tab w:val="left" w:pos="780"/>
        <w:tab w:val="left" w:pos="810"/>
      </w:tabs>
      <w:ind w:left="810" w:hanging="810"/>
      <w:contextualSpacing/>
    </w:pPr>
    <w:rPr>
      <w:szCs w:val="24"/>
    </w:rPr>
  </w:style>
  <w:style w:type="paragraph" w:styleId="29">
    <w:name w:val="toc 5"/>
    <w:basedOn w:val="1"/>
    <w:next w:val="1"/>
    <w:qFormat/>
    <w:uiPriority w:val="39"/>
    <w:pPr>
      <w:ind w:left="840"/>
      <w:jc w:val="left"/>
    </w:pPr>
  </w:style>
  <w:style w:type="paragraph" w:styleId="30">
    <w:name w:val="toc 3"/>
    <w:basedOn w:val="1"/>
    <w:next w:val="1"/>
    <w:unhideWhenUsed/>
    <w:qFormat/>
    <w:uiPriority w:val="39"/>
    <w:pPr>
      <w:widowControl/>
      <w:spacing w:after="100" w:line="276" w:lineRule="auto"/>
      <w:ind w:left="440"/>
      <w:jc w:val="left"/>
    </w:pPr>
    <w:rPr>
      <w:rFonts w:ascii="Calibri" w:hAnsi="Calibri"/>
      <w:kern w:val="0"/>
      <w:sz w:val="22"/>
      <w:szCs w:val="22"/>
    </w:rPr>
  </w:style>
  <w:style w:type="paragraph" w:styleId="31">
    <w:name w:val="Plain Text"/>
    <w:basedOn w:val="1"/>
    <w:link w:val="90"/>
    <w:qFormat/>
    <w:uiPriority w:val="0"/>
    <w:rPr>
      <w:rFonts w:ascii="宋体" w:hAnsi="Courier New" w:cs="Courier New"/>
    </w:rPr>
  </w:style>
  <w:style w:type="paragraph" w:styleId="32">
    <w:name w:val="toc 8"/>
    <w:basedOn w:val="1"/>
    <w:next w:val="1"/>
    <w:qFormat/>
    <w:uiPriority w:val="39"/>
    <w:pPr>
      <w:ind w:left="1470"/>
      <w:jc w:val="left"/>
    </w:pPr>
  </w:style>
  <w:style w:type="paragraph" w:styleId="33">
    <w:name w:val="Date"/>
    <w:basedOn w:val="1"/>
    <w:next w:val="1"/>
    <w:link w:val="230"/>
    <w:qFormat/>
    <w:uiPriority w:val="0"/>
    <w:rPr>
      <w:sz w:val="24"/>
      <w:szCs w:val="24"/>
    </w:rPr>
  </w:style>
  <w:style w:type="paragraph" w:styleId="34">
    <w:name w:val="Body Text Indent 2"/>
    <w:basedOn w:val="1"/>
    <w:link w:val="238"/>
    <w:qFormat/>
    <w:uiPriority w:val="0"/>
    <w:pPr>
      <w:ind w:left="630" w:firstLine="645"/>
    </w:pPr>
    <w:rPr>
      <w:rFonts w:ascii="Arial" w:hAnsi="Arial" w:eastAsia="仿宋_GB2312" w:cs="Arial"/>
      <w:sz w:val="32"/>
      <w:szCs w:val="32"/>
    </w:rPr>
  </w:style>
  <w:style w:type="paragraph" w:styleId="35">
    <w:name w:val="Balloon Text"/>
    <w:basedOn w:val="1"/>
    <w:link w:val="224"/>
    <w:qFormat/>
    <w:uiPriority w:val="99"/>
    <w:rPr>
      <w:sz w:val="18"/>
      <w:szCs w:val="18"/>
    </w:rPr>
  </w:style>
  <w:style w:type="paragraph" w:styleId="36">
    <w:name w:val="footer"/>
    <w:basedOn w:val="1"/>
    <w:link w:val="88"/>
    <w:unhideWhenUsed/>
    <w:qFormat/>
    <w:uiPriority w:val="99"/>
    <w:pPr>
      <w:tabs>
        <w:tab w:val="center" w:pos="4153"/>
        <w:tab w:val="right" w:pos="8306"/>
      </w:tabs>
      <w:snapToGrid w:val="0"/>
      <w:jc w:val="left"/>
    </w:pPr>
    <w:rPr>
      <w:sz w:val="18"/>
      <w:szCs w:val="18"/>
    </w:rPr>
  </w:style>
  <w:style w:type="paragraph" w:styleId="37">
    <w:name w:val="header"/>
    <w:basedOn w:val="1"/>
    <w:link w:val="87"/>
    <w:unhideWhenUsed/>
    <w:qFormat/>
    <w:uiPriority w:val="99"/>
    <w:pPr>
      <w:pBdr>
        <w:bottom w:val="single" w:color="auto" w:sz="6" w:space="1"/>
      </w:pBdr>
      <w:tabs>
        <w:tab w:val="center" w:pos="4153"/>
        <w:tab w:val="right" w:pos="8306"/>
      </w:tabs>
      <w:snapToGrid w:val="0"/>
      <w:jc w:val="center"/>
    </w:pPr>
    <w:rPr>
      <w:sz w:val="18"/>
      <w:szCs w:val="18"/>
    </w:rPr>
  </w:style>
  <w:style w:type="paragraph" w:styleId="38">
    <w:name w:val="toc 1"/>
    <w:basedOn w:val="1"/>
    <w:next w:val="1"/>
    <w:link w:val="116"/>
    <w:qFormat/>
    <w:uiPriority w:val="39"/>
    <w:pPr>
      <w:spacing w:before="360"/>
      <w:jc w:val="left"/>
    </w:pPr>
    <w:rPr>
      <w:rFonts w:ascii="Arial" w:hAnsi="Arial" w:cs="Arial"/>
      <w:b/>
      <w:bCs/>
      <w:caps/>
      <w:sz w:val="24"/>
    </w:rPr>
  </w:style>
  <w:style w:type="paragraph" w:styleId="39">
    <w:name w:val="toc 4"/>
    <w:basedOn w:val="1"/>
    <w:next w:val="1"/>
    <w:link w:val="573"/>
    <w:qFormat/>
    <w:uiPriority w:val="39"/>
    <w:pPr>
      <w:ind w:left="630"/>
      <w:jc w:val="left"/>
    </w:pPr>
  </w:style>
  <w:style w:type="paragraph" w:styleId="40">
    <w:name w:val="Subtitle"/>
    <w:basedOn w:val="1"/>
    <w:next w:val="1"/>
    <w:link w:val="237"/>
    <w:qFormat/>
    <w:uiPriority w:val="11"/>
    <w:pPr>
      <w:widowControl/>
      <w:spacing w:after="600" w:line="276" w:lineRule="auto"/>
      <w:jc w:val="left"/>
    </w:pPr>
    <w:rPr>
      <w:rFonts w:ascii="Cambria" w:hAnsi="Cambria"/>
      <w:i/>
      <w:iCs/>
      <w:spacing w:val="13"/>
      <w:kern w:val="0"/>
      <w:sz w:val="24"/>
      <w:szCs w:val="24"/>
      <w:lang w:eastAsia="en-US" w:bidi="en-US"/>
    </w:rPr>
  </w:style>
  <w:style w:type="paragraph" w:styleId="41">
    <w:name w:val="List"/>
    <w:basedOn w:val="1"/>
    <w:qFormat/>
    <w:uiPriority w:val="0"/>
    <w:pPr>
      <w:ind w:left="200" w:hanging="200" w:hangingChars="200"/>
    </w:pPr>
  </w:style>
  <w:style w:type="paragraph" w:styleId="42">
    <w:name w:val="toc 6"/>
    <w:basedOn w:val="1"/>
    <w:next w:val="1"/>
    <w:link w:val="574"/>
    <w:qFormat/>
    <w:uiPriority w:val="39"/>
    <w:pPr>
      <w:ind w:left="1050"/>
      <w:jc w:val="left"/>
    </w:pPr>
  </w:style>
  <w:style w:type="paragraph" w:styleId="43">
    <w:name w:val="Body Text Indent 3"/>
    <w:basedOn w:val="1"/>
    <w:link w:val="227"/>
    <w:qFormat/>
    <w:uiPriority w:val="0"/>
    <w:pPr>
      <w:ind w:left="645" w:firstLine="645"/>
    </w:pPr>
    <w:rPr>
      <w:rFonts w:ascii="Arial" w:hAnsi="Arial" w:eastAsia="仿宋_GB2312" w:cs="Arial"/>
      <w:color w:val="FFFF00"/>
      <w:sz w:val="32"/>
      <w:szCs w:val="32"/>
    </w:rPr>
  </w:style>
  <w:style w:type="paragraph" w:styleId="44">
    <w:name w:val="table of figures"/>
    <w:basedOn w:val="1"/>
    <w:next w:val="1"/>
    <w:semiHidden/>
    <w:qFormat/>
    <w:uiPriority w:val="0"/>
    <w:pPr>
      <w:ind w:left="840" w:hanging="420"/>
    </w:pPr>
  </w:style>
  <w:style w:type="paragraph" w:styleId="45">
    <w:name w:val="toc 2"/>
    <w:basedOn w:val="1"/>
    <w:next w:val="1"/>
    <w:qFormat/>
    <w:uiPriority w:val="39"/>
    <w:pPr>
      <w:spacing w:before="240"/>
      <w:jc w:val="left"/>
    </w:pPr>
    <w:rPr>
      <w:b/>
      <w:bCs/>
      <w:sz w:val="20"/>
      <w:szCs w:val="20"/>
    </w:rPr>
  </w:style>
  <w:style w:type="paragraph" w:styleId="46">
    <w:name w:val="toc 9"/>
    <w:basedOn w:val="1"/>
    <w:next w:val="1"/>
    <w:qFormat/>
    <w:uiPriority w:val="39"/>
    <w:pPr>
      <w:ind w:left="1680"/>
      <w:jc w:val="left"/>
    </w:pPr>
  </w:style>
  <w:style w:type="paragraph" w:styleId="47">
    <w:name w:val="Body Text 2"/>
    <w:basedOn w:val="1"/>
    <w:next w:val="22"/>
    <w:link w:val="236"/>
    <w:qFormat/>
    <w:uiPriority w:val="0"/>
    <w:pPr>
      <w:widowControl/>
      <w:jc w:val="center"/>
    </w:pPr>
    <w:rPr>
      <w:rFonts w:ascii="楷体_GB2312" w:eastAsia="楷体_GB2312"/>
      <w:sz w:val="28"/>
      <w:szCs w:val="28"/>
    </w:rPr>
  </w:style>
  <w:style w:type="paragraph" w:styleId="48">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49">
    <w:name w:val="index 1"/>
    <w:basedOn w:val="1"/>
    <w:next w:val="1"/>
    <w:semiHidden/>
    <w:qFormat/>
    <w:uiPriority w:val="0"/>
    <w:pPr>
      <w:spacing w:line="240" w:lineRule="atLeast"/>
    </w:pPr>
    <w:rPr>
      <w:b/>
      <w:bCs/>
    </w:rPr>
  </w:style>
  <w:style w:type="paragraph" w:styleId="50">
    <w:name w:val="Title"/>
    <w:basedOn w:val="1"/>
    <w:next w:val="1"/>
    <w:link w:val="81"/>
    <w:qFormat/>
    <w:uiPriority w:val="10"/>
    <w:pPr>
      <w:spacing w:before="240" w:after="60"/>
      <w:jc w:val="center"/>
      <w:outlineLvl w:val="0"/>
    </w:pPr>
    <w:rPr>
      <w:rFonts w:ascii="Cambria" w:hAnsi="Cambria"/>
      <w:b/>
      <w:bCs/>
      <w:sz w:val="32"/>
      <w:szCs w:val="32"/>
    </w:rPr>
  </w:style>
  <w:style w:type="paragraph" w:styleId="51">
    <w:name w:val="annotation subject"/>
    <w:basedOn w:val="20"/>
    <w:next w:val="20"/>
    <w:link w:val="226"/>
    <w:qFormat/>
    <w:uiPriority w:val="0"/>
    <w:rPr>
      <w:b/>
      <w:bCs/>
    </w:rPr>
  </w:style>
  <w:style w:type="paragraph" w:styleId="52">
    <w:name w:val="Body Text First Indent"/>
    <w:basedOn w:val="22"/>
    <w:link w:val="235"/>
    <w:qFormat/>
    <w:uiPriority w:val="0"/>
    <w:pPr>
      <w:spacing w:line="360" w:lineRule="auto"/>
      <w:ind w:firstLine="200" w:firstLineChars="200"/>
    </w:pPr>
    <w:rPr>
      <w:rFonts w:ascii="仿宋_GB2312" w:eastAsia="仿宋_GB2312"/>
      <w:sz w:val="30"/>
      <w:szCs w:val="30"/>
    </w:rPr>
  </w:style>
  <w:style w:type="paragraph" w:styleId="53">
    <w:name w:val="Body Text First Indent 2"/>
    <w:basedOn w:val="23"/>
    <w:link w:val="232"/>
    <w:qFormat/>
    <w:uiPriority w:val="0"/>
    <w:pPr>
      <w:spacing w:after="0" w:line="360" w:lineRule="auto"/>
      <w:ind w:left="0" w:leftChars="0" w:firstLine="420" w:firstLineChars="200"/>
    </w:pPr>
    <w:rPr>
      <w:rFonts w:ascii="宋体" w:hAnsi="宋体"/>
      <w:szCs w:val="20"/>
    </w:rPr>
  </w:style>
  <w:style w:type="table" w:styleId="55">
    <w:name w:val="Table Grid"/>
    <w:basedOn w:val="5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7">
    <w:name w:val="Strong"/>
    <w:qFormat/>
    <w:uiPriority w:val="0"/>
    <w:rPr>
      <w:b/>
      <w:bCs/>
    </w:rPr>
  </w:style>
  <w:style w:type="character" w:styleId="58">
    <w:name w:val="page number"/>
    <w:basedOn w:val="56"/>
    <w:qFormat/>
    <w:uiPriority w:val="0"/>
  </w:style>
  <w:style w:type="character" w:styleId="59">
    <w:name w:val="FollowedHyperlink"/>
    <w:qFormat/>
    <w:uiPriority w:val="99"/>
    <w:rPr>
      <w:color w:val="800080"/>
      <w:u w:val="single"/>
    </w:rPr>
  </w:style>
  <w:style w:type="character" w:styleId="60">
    <w:name w:val="Emphasis"/>
    <w:qFormat/>
    <w:uiPriority w:val="0"/>
    <w:rPr>
      <w:rFonts w:ascii="Arial" w:hAnsi="Arial"/>
      <w:b/>
      <w:spacing w:val="-10"/>
      <w:sz w:val="18"/>
      <w:lang w:eastAsia="zh-CN"/>
    </w:rPr>
  </w:style>
  <w:style w:type="character" w:styleId="61">
    <w:name w:val="HTML Definition"/>
    <w:basedOn w:val="56"/>
    <w:semiHidden/>
    <w:unhideWhenUsed/>
    <w:qFormat/>
    <w:uiPriority w:val="99"/>
  </w:style>
  <w:style w:type="character" w:styleId="62">
    <w:name w:val="HTML Typewriter"/>
    <w:basedOn w:val="56"/>
    <w:semiHidden/>
    <w:unhideWhenUsed/>
    <w:qFormat/>
    <w:uiPriority w:val="99"/>
    <w:rPr>
      <w:rFonts w:hint="default" w:ascii="monospace" w:hAnsi="monospace" w:eastAsia="monospace" w:cs="monospace"/>
      <w:sz w:val="20"/>
    </w:rPr>
  </w:style>
  <w:style w:type="character" w:styleId="63">
    <w:name w:val="HTML Acronym"/>
    <w:basedOn w:val="56"/>
    <w:semiHidden/>
    <w:unhideWhenUsed/>
    <w:qFormat/>
    <w:uiPriority w:val="99"/>
  </w:style>
  <w:style w:type="character" w:styleId="64">
    <w:name w:val="HTML Variable"/>
    <w:basedOn w:val="56"/>
    <w:semiHidden/>
    <w:unhideWhenUsed/>
    <w:qFormat/>
    <w:uiPriority w:val="99"/>
  </w:style>
  <w:style w:type="character" w:styleId="65">
    <w:name w:val="Hyperlink"/>
    <w:basedOn w:val="56"/>
    <w:qFormat/>
    <w:uiPriority w:val="99"/>
    <w:rPr>
      <w:color w:val="0000FF"/>
      <w:u w:val="single"/>
    </w:rPr>
  </w:style>
  <w:style w:type="character" w:styleId="66">
    <w:name w:val="HTML Code"/>
    <w:basedOn w:val="56"/>
    <w:semiHidden/>
    <w:unhideWhenUsed/>
    <w:qFormat/>
    <w:uiPriority w:val="99"/>
    <w:rPr>
      <w:rFonts w:hint="default" w:ascii="monospace" w:hAnsi="monospace" w:eastAsia="monospace" w:cs="monospace"/>
      <w:sz w:val="20"/>
    </w:rPr>
  </w:style>
  <w:style w:type="character" w:styleId="67">
    <w:name w:val="annotation reference"/>
    <w:qFormat/>
    <w:uiPriority w:val="0"/>
    <w:rPr>
      <w:sz w:val="21"/>
      <w:szCs w:val="21"/>
    </w:rPr>
  </w:style>
  <w:style w:type="character" w:styleId="68">
    <w:name w:val="HTML Cite"/>
    <w:basedOn w:val="56"/>
    <w:semiHidden/>
    <w:unhideWhenUsed/>
    <w:qFormat/>
    <w:uiPriority w:val="99"/>
    <w:rPr>
      <w:vertAlign w:val="baseline"/>
    </w:rPr>
  </w:style>
  <w:style w:type="character" w:styleId="69">
    <w:name w:val="HTML Keyboard"/>
    <w:basedOn w:val="56"/>
    <w:semiHidden/>
    <w:unhideWhenUsed/>
    <w:qFormat/>
    <w:uiPriority w:val="99"/>
    <w:rPr>
      <w:rFonts w:hint="default" w:ascii="monospace" w:hAnsi="monospace" w:eastAsia="monospace" w:cs="monospace"/>
      <w:sz w:val="20"/>
    </w:rPr>
  </w:style>
  <w:style w:type="character" w:styleId="70">
    <w:name w:val="HTML Sample"/>
    <w:basedOn w:val="56"/>
    <w:semiHidden/>
    <w:unhideWhenUsed/>
    <w:qFormat/>
    <w:uiPriority w:val="99"/>
    <w:rPr>
      <w:rFonts w:ascii="monospace" w:hAnsi="monospace" w:eastAsia="monospace" w:cs="monospace"/>
    </w:rPr>
  </w:style>
  <w:style w:type="character" w:customStyle="1" w:styleId="71">
    <w:name w:val="标题 1 Char"/>
    <w:basedOn w:val="56"/>
    <w:link w:val="3"/>
    <w:qFormat/>
    <w:uiPriority w:val="0"/>
    <w:rPr>
      <w:rFonts w:eastAsia="楷体_GB2312"/>
      <w:b/>
      <w:kern w:val="44"/>
      <w:sz w:val="44"/>
    </w:rPr>
  </w:style>
  <w:style w:type="character" w:customStyle="1" w:styleId="72">
    <w:name w:val="标题 2 Char"/>
    <w:basedOn w:val="56"/>
    <w:link w:val="2"/>
    <w:qFormat/>
    <w:uiPriority w:val="0"/>
    <w:rPr>
      <w:rFonts w:ascii="宋体" w:hAnsi="宋体" w:eastAsia="楷体_GB2312"/>
      <w:b/>
      <w:kern w:val="2"/>
      <w:sz w:val="26"/>
    </w:rPr>
  </w:style>
  <w:style w:type="character" w:customStyle="1" w:styleId="73">
    <w:name w:val="标题 3 字符"/>
    <w:basedOn w:val="56"/>
    <w:link w:val="4"/>
    <w:qFormat/>
    <w:uiPriority w:val="0"/>
    <w:rPr>
      <w:rFonts w:eastAsia="楷体_GB2312"/>
      <w:b/>
      <w:kern w:val="2"/>
      <w:sz w:val="26"/>
    </w:rPr>
  </w:style>
  <w:style w:type="character" w:customStyle="1" w:styleId="74">
    <w:name w:val="标题 4 Char"/>
    <w:basedOn w:val="56"/>
    <w:link w:val="5"/>
    <w:qFormat/>
    <w:uiPriority w:val="0"/>
    <w:rPr>
      <w:rFonts w:ascii="Arial" w:hAnsi="Arial" w:eastAsia="黑体"/>
      <w:b/>
      <w:bCs/>
      <w:kern w:val="2"/>
      <w:sz w:val="28"/>
      <w:szCs w:val="28"/>
    </w:rPr>
  </w:style>
  <w:style w:type="character" w:customStyle="1" w:styleId="75">
    <w:name w:val="标题 5 Char"/>
    <w:basedOn w:val="56"/>
    <w:link w:val="6"/>
    <w:qFormat/>
    <w:uiPriority w:val="0"/>
    <w:rPr>
      <w:rFonts w:ascii="Calibri" w:hAnsi="Calibri" w:eastAsia="仿宋"/>
      <w:b/>
      <w:bCs/>
      <w:kern w:val="2"/>
      <w:sz w:val="28"/>
      <w:szCs w:val="28"/>
    </w:rPr>
  </w:style>
  <w:style w:type="character" w:customStyle="1" w:styleId="76">
    <w:name w:val="标题 6 Char"/>
    <w:basedOn w:val="56"/>
    <w:link w:val="7"/>
    <w:qFormat/>
    <w:uiPriority w:val="0"/>
    <w:rPr>
      <w:rFonts w:ascii="Arial" w:hAnsi="Arial" w:eastAsia="黑体"/>
      <w:b/>
      <w:bCs/>
      <w:kern w:val="2"/>
      <w:sz w:val="24"/>
      <w:szCs w:val="24"/>
    </w:rPr>
  </w:style>
  <w:style w:type="character" w:customStyle="1" w:styleId="77">
    <w:name w:val="标题 7 Char"/>
    <w:basedOn w:val="56"/>
    <w:link w:val="8"/>
    <w:qFormat/>
    <w:uiPriority w:val="0"/>
    <w:rPr>
      <w:b/>
      <w:bCs/>
      <w:kern w:val="2"/>
      <w:sz w:val="24"/>
      <w:szCs w:val="24"/>
    </w:rPr>
  </w:style>
  <w:style w:type="character" w:customStyle="1" w:styleId="78">
    <w:name w:val="标题 8 Char"/>
    <w:basedOn w:val="56"/>
    <w:link w:val="9"/>
    <w:qFormat/>
    <w:uiPriority w:val="0"/>
    <w:rPr>
      <w:rFonts w:ascii="Arial" w:hAnsi="Arial" w:eastAsia="黑体"/>
      <w:kern w:val="2"/>
      <w:sz w:val="24"/>
      <w:szCs w:val="24"/>
    </w:rPr>
  </w:style>
  <w:style w:type="character" w:customStyle="1" w:styleId="79">
    <w:name w:val="标题 9 Char"/>
    <w:basedOn w:val="56"/>
    <w:link w:val="10"/>
    <w:qFormat/>
    <w:uiPriority w:val="0"/>
    <w:rPr>
      <w:rFonts w:ascii="Arial" w:hAnsi="Arial" w:eastAsia="黑体"/>
      <w:kern w:val="2"/>
      <w:sz w:val="21"/>
      <w:szCs w:val="21"/>
    </w:rPr>
  </w:style>
  <w:style w:type="character" w:customStyle="1" w:styleId="80">
    <w:name w:val="正文缩进 Char"/>
    <w:link w:val="15"/>
    <w:qFormat/>
    <w:uiPriority w:val="99"/>
    <w:rPr>
      <w:sz w:val="24"/>
      <w:szCs w:val="24"/>
    </w:rPr>
  </w:style>
  <w:style w:type="character" w:customStyle="1" w:styleId="81">
    <w:name w:val="标题 Char"/>
    <w:basedOn w:val="56"/>
    <w:link w:val="50"/>
    <w:qFormat/>
    <w:uiPriority w:val="10"/>
    <w:rPr>
      <w:rFonts w:ascii="Cambria" w:hAnsi="Cambria"/>
      <w:b/>
      <w:bCs/>
      <w:kern w:val="2"/>
      <w:sz w:val="32"/>
      <w:szCs w:val="32"/>
    </w:rPr>
  </w:style>
  <w:style w:type="paragraph" w:styleId="82">
    <w:name w:val="No Spacing"/>
    <w:link w:val="83"/>
    <w:qFormat/>
    <w:uiPriority w:val="0"/>
    <w:rPr>
      <w:rFonts w:ascii="Calibri" w:hAnsi="Calibri" w:eastAsia="宋体" w:cs="Times New Roman"/>
      <w:sz w:val="22"/>
      <w:szCs w:val="22"/>
      <w:lang w:val="en-US" w:eastAsia="zh-CN" w:bidi="ar-SA"/>
    </w:rPr>
  </w:style>
  <w:style w:type="character" w:customStyle="1" w:styleId="83">
    <w:name w:val="无间隔 Char"/>
    <w:basedOn w:val="56"/>
    <w:link w:val="82"/>
    <w:qFormat/>
    <w:uiPriority w:val="0"/>
    <w:rPr>
      <w:rFonts w:ascii="Calibri" w:hAnsi="Calibri"/>
      <w:sz w:val="22"/>
      <w:szCs w:val="22"/>
    </w:rPr>
  </w:style>
  <w:style w:type="paragraph" w:styleId="84">
    <w:name w:val="List Paragraph"/>
    <w:basedOn w:val="1"/>
    <w:qFormat/>
    <w:uiPriority w:val="34"/>
    <w:pPr>
      <w:ind w:firstLine="420" w:firstLineChars="200"/>
    </w:pPr>
    <w:rPr>
      <w:rFonts w:ascii="Calibri" w:hAnsi="Calibri"/>
      <w:szCs w:val="22"/>
    </w:rPr>
  </w:style>
  <w:style w:type="paragraph" w:customStyle="1" w:styleId="85">
    <w:name w:val="TOC 标题1"/>
    <w:basedOn w:val="3"/>
    <w:next w:val="1"/>
    <w:qFormat/>
    <w:uiPriority w:val="0"/>
    <w:pPr>
      <w:widowControl/>
      <w:spacing w:before="480" w:after="0" w:line="276" w:lineRule="auto"/>
      <w:jc w:val="left"/>
      <w:outlineLvl w:val="9"/>
    </w:pPr>
    <w:rPr>
      <w:rFonts w:ascii="Cambria" w:hAnsi="Cambria" w:eastAsia="宋体"/>
      <w:bCs/>
      <w:color w:val="365F91"/>
      <w:kern w:val="0"/>
      <w:sz w:val="28"/>
      <w:szCs w:val="28"/>
    </w:rPr>
  </w:style>
  <w:style w:type="paragraph" w:customStyle="1" w:styleId="86">
    <w:name w:val="列出段落3"/>
    <w:basedOn w:val="1"/>
    <w:qFormat/>
    <w:uiPriority w:val="0"/>
    <w:pPr>
      <w:ind w:firstLine="420" w:firstLineChars="200"/>
    </w:pPr>
    <w:rPr>
      <w:rFonts w:ascii="Calibri" w:hAnsi="Calibri"/>
      <w:kern w:val="0"/>
      <w:sz w:val="20"/>
      <w:szCs w:val="20"/>
    </w:rPr>
  </w:style>
  <w:style w:type="character" w:customStyle="1" w:styleId="87">
    <w:name w:val="页眉 Char"/>
    <w:basedOn w:val="56"/>
    <w:link w:val="37"/>
    <w:qFormat/>
    <w:uiPriority w:val="99"/>
    <w:rPr>
      <w:kern w:val="2"/>
      <w:sz w:val="18"/>
      <w:szCs w:val="18"/>
    </w:rPr>
  </w:style>
  <w:style w:type="character" w:customStyle="1" w:styleId="88">
    <w:name w:val="页脚 Char"/>
    <w:basedOn w:val="56"/>
    <w:link w:val="36"/>
    <w:qFormat/>
    <w:uiPriority w:val="99"/>
    <w:rPr>
      <w:kern w:val="2"/>
      <w:sz w:val="18"/>
      <w:szCs w:val="18"/>
    </w:rPr>
  </w:style>
  <w:style w:type="character" w:customStyle="1" w:styleId="89">
    <w:name w:val="书籍标题1"/>
    <w:qFormat/>
    <w:uiPriority w:val="0"/>
    <w:rPr>
      <w:i/>
      <w:iCs/>
      <w:smallCaps/>
      <w:spacing w:val="5"/>
    </w:rPr>
  </w:style>
  <w:style w:type="character" w:customStyle="1" w:styleId="90">
    <w:name w:val="纯文本 Char"/>
    <w:link w:val="31"/>
    <w:qFormat/>
    <w:uiPriority w:val="0"/>
    <w:rPr>
      <w:rFonts w:ascii="宋体" w:hAnsi="Courier New" w:cs="Courier New"/>
      <w:kern w:val="2"/>
      <w:sz w:val="21"/>
      <w:szCs w:val="21"/>
    </w:rPr>
  </w:style>
  <w:style w:type="character" w:customStyle="1" w:styleId="91">
    <w:name w:val="日期 Char"/>
    <w:qFormat/>
    <w:uiPriority w:val="0"/>
    <w:rPr>
      <w:kern w:val="2"/>
      <w:sz w:val="24"/>
      <w:szCs w:val="24"/>
    </w:rPr>
  </w:style>
  <w:style w:type="character" w:customStyle="1" w:styleId="92">
    <w:name w:val="二级目录 Char"/>
    <w:link w:val="93"/>
    <w:qFormat/>
    <w:uiPriority w:val="0"/>
    <w:rPr>
      <w:b/>
      <w:kern w:val="2"/>
      <w:sz w:val="30"/>
      <w:szCs w:val="28"/>
    </w:rPr>
  </w:style>
  <w:style w:type="paragraph" w:customStyle="1" w:styleId="93">
    <w:name w:val="二级目录"/>
    <w:next w:val="1"/>
    <w:link w:val="92"/>
    <w:qFormat/>
    <w:uiPriority w:val="0"/>
    <w:pPr>
      <w:tabs>
        <w:tab w:val="left" w:pos="907"/>
        <w:tab w:val="left" w:pos="1145"/>
      </w:tabs>
      <w:ind w:left="907" w:hanging="907"/>
      <w:outlineLvl w:val="1"/>
    </w:pPr>
    <w:rPr>
      <w:rFonts w:ascii="Times New Roman" w:hAnsi="Times New Roman" w:eastAsia="宋体" w:cs="Times New Roman"/>
      <w:b/>
      <w:kern w:val="2"/>
      <w:sz w:val="30"/>
      <w:szCs w:val="28"/>
      <w:lang w:val="en-US" w:eastAsia="zh-CN" w:bidi="ar-SA"/>
    </w:rPr>
  </w:style>
  <w:style w:type="character" w:customStyle="1" w:styleId="94">
    <w:name w:val="Char Char"/>
    <w:qFormat/>
    <w:uiPriority w:val="0"/>
    <w:rPr>
      <w:rFonts w:ascii="Times New Roman" w:hAnsi="Times New Roman" w:eastAsia="宋体"/>
      <w:kern w:val="2"/>
      <w:sz w:val="21"/>
      <w:szCs w:val="22"/>
      <w:lang w:val="en-US" w:eastAsia="zh-CN" w:bidi="ar-SA"/>
    </w:rPr>
  </w:style>
  <w:style w:type="character" w:customStyle="1" w:styleId="95">
    <w:name w:val="rainbow_normallink"/>
    <w:qFormat/>
    <w:uiPriority w:val="0"/>
  </w:style>
  <w:style w:type="character" w:customStyle="1" w:styleId="96">
    <w:name w:val="a0031"/>
    <w:qFormat/>
    <w:uiPriority w:val="0"/>
    <w:rPr>
      <w:rFonts w:hint="default" w:ascii="ˎ̥" w:hAnsi="ˎ̥"/>
      <w:color w:val="000000"/>
      <w:sz w:val="18"/>
      <w:szCs w:val="18"/>
    </w:rPr>
  </w:style>
  <w:style w:type="character" w:customStyle="1" w:styleId="97">
    <w:name w:val="正文首行缩进 Char Char Char Char Char Char Char Char Char Char Char Char Char Char Char Char Char Char Char Char Char"/>
    <w:qFormat/>
    <w:uiPriority w:val="0"/>
    <w:rPr>
      <w:rFonts w:ascii="Arial" w:hAnsi="Arial" w:eastAsia="宋体" w:cs="Arial"/>
      <w:sz w:val="21"/>
      <w:szCs w:val="21"/>
      <w:lang w:val="en-US" w:eastAsia="zh-CN" w:bidi="ar-SA"/>
    </w:rPr>
  </w:style>
  <w:style w:type="character" w:customStyle="1" w:styleId="98">
    <w:name w:val="批注主题 Char"/>
    <w:qFormat/>
    <w:uiPriority w:val="0"/>
    <w:rPr>
      <w:b/>
      <w:bCs/>
      <w:kern w:val="2"/>
      <w:sz w:val="21"/>
      <w:szCs w:val="21"/>
    </w:rPr>
  </w:style>
  <w:style w:type="character" w:customStyle="1" w:styleId="99">
    <w:name w:val="页眉 Char1"/>
    <w:semiHidden/>
    <w:qFormat/>
    <w:uiPriority w:val="99"/>
    <w:rPr>
      <w:rFonts w:ascii="Times New Roman" w:hAnsi="Times New Roman" w:eastAsia="宋体" w:cs="Times New Roman"/>
      <w:sz w:val="18"/>
      <w:szCs w:val="18"/>
    </w:rPr>
  </w:style>
  <w:style w:type="character" w:customStyle="1" w:styleId="100">
    <w:name w:val="正文文本缩进 2 Char1"/>
    <w:semiHidden/>
    <w:qFormat/>
    <w:uiPriority w:val="99"/>
    <w:rPr>
      <w:rFonts w:ascii="Times New Roman" w:hAnsi="Times New Roman" w:eastAsia="宋体" w:cs="Times New Roman"/>
      <w:szCs w:val="24"/>
    </w:rPr>
  </w:style>
  <w:style w:type="character" w:customStyle="1" w:styleId="101">
    <w:name w:val="Item List Char"/>
    <w:link w:val="102"/>
    <w:qFormat/>
    <w:uiPriority w:val="0"/>
    <w:rPr>
      <w:rFonts w:ascii="Arial" w:hAnsi="Arial"/>
      <w:sz w:val="21"/>
      <w:szCs w:val="21"/>
    </w:rPr>
  </w:style>
  <w:style w:type="paragraph" w:customStyle="1" w:styleId="102">
    <w:name w:val="Item List"/>
    <w:link w:val="101"/>
    <w:qFormat/>
    <w:uiPriority w:val="0"/>
    <w:pPr>
      <w:numPr>
        <w:ilvl w:val="0"/>
        <w:numId w:val="1"/>
      </w:numPr>
      <w:tabs>
        <w:tab w:val="left" w:pos="360"/>
      </w:tabs>
      <w:spacing w:line="300" w:lineRule="auto"/>
      <w:ind w:left="0" w:firstLine="0"/>
      <w:jc w:val="both"/>
    </w:pPr>
    <w:rPr>
      <w:rFonts w:ascii="Arial" w:hAnsi="Arial" w:eastAsia="宋体" w:cs="Times New Roman"/>
      <w:sz w:val="21"/>
      <w:szCs w:val="21"/>
      <w:lang w:val="en-US" w:eastAsia="zh-CN" w:bidi="ar-SA"/>
    </w:rPr>
  </w:style>
  <w:style w:type="character" w:customStyle="1" w:styleId="103">
    <w:name w:val="Figure Description Char"/>
    <w:link w:val="104"/>
    <w:qFormat/>
    <w:uiPriority w:val="0"/>
    <w:rPr>
      <w:rFonts w:ascii="Arial" w:hAnsi="Arial" w:eastAsia="黑体"/>
      <w:sz w:val="18"/>
      <w:szCs w:val="18"/>
    </w:rPr>
  </w:style>
  <w:style w:type="paragraph" w:customStyle="1" w:styleId="104">
    <w:name w:val="Figure Description"/>
    <w:next w:val="1"/>
    <w:link w:val="103"/>
    <w:qFormat/>
    <w:uiPriority w:val="0"/>
    <w:pPr>
      <w:snapToGrid w:val="0"/>
      <w:spacing w:before="80" w:after="320"/>
      <w:ind w:left="1134"/>
      <w:jc w:val="center"/>
    </w:pPr>
    <w:rPr>
      <w:rFonts w:ascii="Arial" w:hAnsi="Arial" w:eastAsia="黑体" w:cs="Times New Roman"/>
      <w:sz w:val="18"/>
      <w:szCs w:val="18"/>
      <w:lang w:val="en-US" w:eastAsia="zh-CN" w:bidi="ar-SA"/>
    </w:rPr>
  </w:style>
  <w:style w:type="character" w:customStyle="1" w:styleId="105">
    <w:name w:val="五级标题 Char"/>
    <w:link w:val="106"/>
    <w:qFormat/>
    <w:uiPriority w:val="0"/>
    <w:rPr>
      <w:rFonts w:ascii="Calibri" w:hAnsi="Calibri"/>
      <w:b/>
      <w:kern w:val="2"/>
      <w:sz w:val="24"/>
      <w:szCs w:val="22"/>
    </w:rPr>
  </w:style>
  <w:style w:type="paragraph" w:customStyle="1" w:styleId="106">
    <w:name w:val="五级标题"/>
    <w:basedOn w:val="1"/>
    <w:link w:val="105"/>
    <w:qFormat/>
    <w:uiPriority w:val="0"/>
    <w:pPr>
      <w:spacing w:line="360" w:lineRule="auto"/>
    </w:pPr>
    <w:rPr>
      <w:rFonts w:ascii="Calibri" w:hAnsi="Calibri"/>
      <w:b/>
      <w:sz w:val="24"/>
      <w:szCs w:val="22"/>
    </w:rPr>
  </w:style>
  <w:style w:type="character" w:customStyle="1" w:styleId="107">
    <w:name w:val="style251"/>
    <w:qFormat/>
    <w:uiPriority w:val="0"/>
    <w:rPr>
      <w:sz w:val="20"/>
      <w:szCs w:val="20"/>
    </w:rPr>
  </w:style>
  <w:style w:type="character" w:customStyle="1" w:styleId="108">
    <w:name w:val="ssss Char1"/>
    <w:link w:val="109"/>
    <w:qFormat/>
    <w:uiPriority w:val="0"/>
    <w:rPr>
      <w:kern w:val="2"/>
      <w:sz w:val="24"/>
      <w:szCs w:val="24"/>
    </w:rPr>
  </w:style>
  <w:style w:type="paragraph" w:customStyle="1" w:styleId="109">
    <w:name w:val="ssss"/>
    <w:basedOn w:val="1"/>
    <w:link w:val="108"/>
    <w:qFormat/>
    <w:uiPriority w:val="0"/>
    <w:pPr>
      <w:spacing w:line="360" w:lineRule="auto"/>
      <w:ind w:firstLine="480" w:firstLineChars="200"/>
    </w:pPr>
    <w:rPr>
      <w:sz w:val="24"/>
      <w:szCs w:val="24"/>
    </w:rPr>
  </w:style>
  <w:style w:type="character" w:customStyle="1" w:styleId="110">
    <w:name w:val="Char Char38"/>
    <w:qFormat/>
    <w:uiPriority w:val="0"/>
    <w:rPr>
      <w:rFonts w:eastAsia="宋体"/>
      <w:b/>
      <w:bCs/>
      <w:spacing w:val="-20"/>
      <w:kern w:val="2"/>
      <w:sz w:val="21"/>
      <w:szCs w:val="24"/>
      <w:lang w:val="en-US" w:eastAsia="zh-CN" w:bidi="ar-SA"/>
    </w:rPr>
  </w:style>
  <w:style w:type="character" w:customStyle="1" w:styleId="111">
    <w:name w:val="二级标题 Char"/>
    <w:link w:val="112"/>
    <w:qFormat/>
    <w:uiPriority w:val="0"/>
    <w:rPr>
      <w:rFonts w:ascii="Calibri" w:hAnsi="Calibri"/>
      <w:b/>
      <w:kern w:val="2"/>
      <w:sz w:val="24"/>
      <w:szCs w:val="22"/>
    </w:rPr>
  </w:style>
  <w:style w:type="paragraph" w:customStyle="1" w:styleId="112">
    <w:name w:val="二级标题"/>
    <w:basedOn w:val="1"/>
    <w:link w:val="111"/>
    <w:qFormat/>
    <w:uiPriority w:val="0"/>
    <w:pPr>
      <w:spacing w:line="360" w:lineRule="auto"/>
    </w:pPr>
    <w:rPr>
      <w:rFonts w:ascii="Calibri" w:hAnsi="Calibri"/>
      <w:b/>
      <w:sz w:val="24"/>
      <w:szCs w:val="22"/>
    </w:rPr>
  </w:style>
  <w:style w:type="character" w:customStyle="1" w:styleId="113">
    <w:name w:val="titletext11"/>
    <w:qFormat/>
    <w:uiPriority w:val="0"/>
    <w:rPr>
      <w:b/>
      <w:bCs/>
      <w:color w:val="C50B1E"/>
    </w:rPr>
  </w:style>
  <w:style w:type="character" w:customStyle="1" w:styleId="114">
    <w:name w:val="titletext2s1"/>
    <w:qFormat/>
    <w:uiPriority w:val="0"/>
    <w:rPr>
      <w:b/>
      <w:bCs/>
      <w:color w:val="000000"/>
    </w:rPr>
  </w:style>
  <w:style w:type="character" w:customStyle="1" w:styleId="115">
    <w:name w:val="明显参考1"/>
    <w:qFormat/>
    <w:uiPriority w:val="0"/>
    <w:rPr>
      <w:smallCaps/>
      <w:spacing w:val="5"/>
      <w:u w:val="single"/>
    </w:rPr>
  </w:style>
  <w:style w:type="character" w:customStyle="1" w:styleId="116">
    <w:name w:val="目录 1 Char"/>
    <w:link w:val="38"/>
    <w:qFormat/>
    <w:uiPriority w:val="0"/>
    <w:rPr>
      <w:rFonts w:ascii="Arial" w:hAnsi="Arial" w:cs="Arial"/>
      <w:b/>
      <w:bCs/>
      <w:caps/>
      <w:kern w:val="2"/>
      <w:sz w:val="24"/>
      <w:szCs w:val="24"/>
    </w:rPr>
  </w:style>
  <w:style w:type="character" w:customStyle="1" w:styleId="117">
    <w:name w:val="标题 Char1"/>
    <w:qFormat/>
    <w:uiPriority w:val="10"/>
    <w:rPr>
      <w:rFonts w:ascii="Cambria" w:hAnsi="Cambria" w:eastAsia="宋体" w:cs="Times New Roman"/>
      <w:b/>
      <w:bCs/>
      <w:sz w:val="32"/>
      <w:szCs w:val="32"/>
    </w:rPr>
  </w:style>
  <w:style w:type="character" w:customStyle="1" w:styleId="118">
    <w:name w:val="Table Text Char"/>
    <w:link w:val="119"/>
    <w:qFormat/>
    <w:locked/>
    <w:uiPriority w:val="0"/>
    <w:rPr>
      <w:rFonts w:ascii="Arial" w:hAnsi="Arial"/>
      <w:color w:val="000000"/>
      <w:kern w:val="2"/>
      <w:sz w:val="18"/>
      <w:szCs w:val="21"/>
    </w:rPr>
  </w:style>
  <w:style w:type="paragraph" w:customStyle="1" w:styleId="119">
    <w:name w:val="Table Text"/>
    <w:basedOn w:val="1"/>
    <w:link w:val="118"/>
    <w:qFormat/>
    <w:uiPriority w:val="0"/>
    <w:pPr>
      <w:widowControl/>
      <w:tabs>
        <w:tab w:val="decimal" w:pos="0"/>
      </w:tabs>
      <w:autoSpaceDE w:val="0"/>
      <w:autoSpaceDN w:val="0"/>
      <w:adjustRightInd w:val="0"/>
      <w:spacing w:before="80" w:after="80"/>
    </w:pPr>
    <w:rPr>
      <w:rFonts w:ascii="Arial" w:hAnsi="Arial"/>
      <w:color w:val="000000"/>
      <w:sz w:val="18"/>
    </w:rPr>
  </w:style>
  <w:style w:type="character" w:customStyle="1" w:styleId="120">
    <w:name w:val="Table Text Char1 Char"/>
    <w:qFormat/>
    <w:uiPriority w:val="0"/>
    <w:rPr>
      <w:rFonts w:eastAsia="宋体"/>
      <w:sz w:val="21"/>
      <w:szCs w:val="24"/>
      <w:lang w:val="en-US" w:eastAsia="zh-CN" w:bidi="ar-SA"/>
    </w:rPr>
  </w:style>
  <w:style w:type="character" w:customStyle="1" w:styleId="121">
    <w:name w:val="正文缩进2格 Char"/>
    <w:link w:val="122"/>
    <w:qFormat/>
    <w:uiPriority w:val="0"/>
    <w:rPr>
      <w:rFonts w:ascii="仿宋_GB2312" w:hAnsi="宋体" w:eastAsia="仿宋_GB2312"/>
      <w:kern w:val="2"/>
      <w:sz w:val="31"/>
      <w:szCs w:val="28"/>
    </w:rPr>
  </w:style>
  <w:style w:type="paragraph" w:customStyle="1" w:styleId="122">
    <w:name w:val="正文缩进2格"/>
    <w:basedOn w:val="1"/>
    <w:link w:val="121"/>
    <w:qFormat/>
    <w:uiPriority w:val="0"/>
    <w:pPr>
      <w:spacing w:line="600" w:lineRule="exact"/>
      <w:ind w:firstLine="639" w:firstLineChars="206"/>
    </w:pPr>
    <w:rPr>
      <w:rFonts w:ascii="仿宋_GB2312" w:hAnsi="宋体" w:eastAsia="仿宋_GB2312"/>
      <w:sz w:val="31"/>
      <w:szCs w:val="28"/>
    </w:rPr>
  </w:style>
  <w:style w:type="character" w:customStyle="1" w:styleId="123">
    <w:name w:val="明显引用 Char"/>
    <w:qFormat/>
    <w:uiPriority w:val="0"/>
    <w:rPr>
      <w:rFonts w:ascii="宋体" w:hAnsi="Calibri"/>
      <w:b/>
      <w:bCs/>
      <w:i/>
      <w:iCs/>
      <w:sz w:val="24"/>
      <w:szCs w:val="24"/>
      <w:lang w:eastAsia="en-US" w:bidi="en-US"/>
    </w:rPr>
  </w:style>
  <w:style w:type="paragraph" w:styleId="124">
    <w:name w:val="Intense Quote"/>
    <w:basedOn w:val="1"/>
    <w:next w:val="1"/>
    <w:link w:val="511"/>
    <w:qFormat/>
    <w:uiPriority w:val="0"/>
    <w:pPr>
      <w:widowControl/>
      <w:pBdr>
        <w:bottom w:val="single" w:color="auto" w:sz="4" w:space="1"/>
      </w:pBdr>
      <w:spacing w:before="200" w:after="280" w:line="276" w:lineRule="auto"/>
      <w:ind w:left="1008" w:right="1152"/>
    </w:pPr>
    <w:rPr>
      <w:rFonts w:ascii="宋体" w:hAnsi="Calibri"/>
      <w:b/>
      <w:bCs/>
      <w:i/>
      <w:iCs/>
      <w:kern w:val="0"/>
      <w:sz w:val="24"/>
      <w:szCs w:val="24"/>
      <w:lang w:eastAsia="en-US" w:bidi="en-US"/>
    </w:rPr>
  </w:style>
  <w:style w:type="character" w:customStyle="1" w:styleId="125">
    <w:name w:val="question-title2"/>
    <w:qFormat/>
    <w:uiPriority w:val="0"/>
  </w:style>
  <w:style w:type="character" w:customStyle="1" w:styleId="126">
    <w:name w:val="tt21"/>
    <w:qFormat/>
    <w:uiPriority w:val="0"/>
    <w:rPr>
      <w:rFonts w:ascii="宋体" w:hAnsi="宋体"/>
      <w:b/>
      <w:bCs/>
      <w:sz w:val="32"/>
      <w:szCs w:val="18"/>
    </w:rPr>
  </w:style>
  <w:style w:type="character" w:customStyle="1" w:styleId="127">
    <w:name w:val="标题 6 字符"/>
    <w:qFormat/>
    <w:uiPriority w:val="9"/>
    <w:rPr>
      <w:rFonts w:ascii="等线 Light" w:hAnsi="等线 Light" w:eastAsia="等线 Light"/>
      <w:b/>
      <w:bCs/>
      <w:kern w:val="2"/>
      <w:sz w:val="24"/>
      <w:szCs w:val="24"/>
    </w:rPr>
  </w:style>
  <w:style w:type="character" w:customStyle="1" w:styleId="128">
    <w:name w:val="页脚 字符"/>
    <w:qFormat/>
    <w:uiPriority w:val="99"/>
    <w:rPr>
      <w:rFonts w:ascii="Times New Roman" w:hAnsi="Times New Roman"/>
      <w:kern w:val="2"/>
      <w:sz w:val="18"/>
      <w:szCs w:val="18"/>
    </w:rPr>
  </w:style>
  <w:style w:type="character" w:customStyle="1" w:styleId="129">
    <w:name w:val="样式5 Char"/>
    <w:link w:val="130"/>
    <w:qFormat/>
    <w:uiPriority w:val="0"/>
    <w:rPr>
      <w:rFonts w:ascii="Cambria" w:hAnsi="Cambria"/>
      <w:b/>
      <w:bCs/>
      <w:sz w:val="26"/>
      <w:szCs w:val="26"/>
      <w:lang w:eastAsia="en-US" w:bidi="en-US"/>
    </w:rPr>
  </w:style>
  <w:style w:type="paragraph" w:customStyle="1" w:styleId="130">
    <w:name w:val="样式5"/>
    <w:basedOn w:val="131"/>
    <w:link w:val="129"/>
    <w:qFormat/>
    <w:uiPriority w:val="0"/>
    <w:pPr>
      <w:numPr>
        <w:numId w:val="0"/>
      </w:numPr>
      <w:tabs>
        <w:tab w:val="left" w:pos="420"/>
      </w:tabs>
    </w:pPr>
  </w:style>
  <w:style w:type="paragraph" w:customStyle="1" w:styleId="131">
    <w:name w:val="样式4"/>
    <w:basedOn w:val="15"/>
    <w:link w:val="137"/>
    <w:qFormat/>
    <w:uiPriority w:val="0"/>
    <w:pPr>
      <w:widowControl/>
      <w:numPr>
        <w:ilvl w:val="0"/>
        <w:numId w:val="2"/>
      </w:numPr>
      <w:adjustRightInd/>
      <w:spacing w:before="200" w:line="276" w:lineRule="auto"/>
      <w:jc w:val="left"/>
      <w:textAlignment w:val="auto"/>
      <w:outlineLvl w:val="1"/>
    </w:pPr>
    <w:rPr>
      <w:rFonts w:ascii="Cambria" w:hAnsi="Cambria"/>
      <w:b/>
      <w:bCs/>
      <w:sz w:val="26"/>
      <w:szCs w:val="26"/>
      <w:lang w:eastAsia="en-US" w:bidi="en-US"/>
    </w:rPr>
  </w:style>
  <w:style w:type="character" w:customStyle="1" w:styleId="132">
    <w:name w:val="四级标题 Char"/>
    <w:link w:val="133"/>
    <w:qFormat/>
    <w:uiPriority w:val="0"/>
    <w:rPr>
      <w:rFonts w:ascii="Calibri" w:hAnsi="Calibri"/>
      <w:b/>
      <w:kern w:val="2"/>
      <w:sz w:val="24"/>
      <w:szCs w:val="22"/>
    </w:rPr>
  </w:style>
  <w:style w:type="paragraph" w:customStyle="1" w:styleId="133">
    <w:name w:val="四级标题"/>
    <w:basedOn w:val="1"/>
    <w:link w:val="132"/>
    <w:qFormat/>
    <w:uiPriority w:val="0"/>
    <w:pPr>
      <w:spacing w:line="360" w:lineRule="auto"/>
    </w:pPr>
    <w:rPr>
      <w:rFonts w:ascii="Calibri" w:hAnsi="Calibri"/>
      <w:b/>
      <w:sz w:val="24"/>
      <w:szCs w:val="22"/>
    </w:rPr>
  </w:style>
  <w:style w:type="character" w:customStyle="1" w:styleId="134">
    <w:name w:val="html_tag1"/>
    <w:qFormat/>
    <w:uiPriority w:val="0"/>
    <w:rPr>
      <w:color w:val="0000FF"/>
    </w:rPr>
  </w:style>
  <w:style w:type="character" w:customStyle="1" w:styleId="135">
    <w:name w:val="text4"/>
    <w:qFormat/>
    <w:uiPriority w:val="0"/>
  </w:style>
  <w:style w:type="character" w:customStyle="1" w:styleId="136">
    <w:name w:val="批注框文本 Char1"/>
    <w:qFormat/>
    <w:uiPriority w:val="99"/>
    <w:rPr>
      <w:kern w:val="2"/>
      <w:sz w:val="18"/>
      <w:szCs w:val="18"/>
    </w:rPr>
  </w:style>
  <w:style w:type="character" w:customStyle="1" w:styleId="137">
    <w:name w:val="样式4 Char"/>
    <w:link w:val="131"/>
    <w:qFormat/>
    <w:uiPriority w:val="0"/>
    <w:rPr>
      <w:rFonts w:ascii="Cambria" w:hAnsi="Cambria"/>
      <w:b/>
      <w:bCs/>
      <w:sz w:val="26"/>
      <w:szCs w:val="26"/>
      <w:lang w:eastAsia="en-US" w:bidi="en-US"/>
    </w:rPr>
  </w:style>
  <w:style w:type="character" w:customStyle="1" w:styleId="138">
    <w:name w:val="正文首行缩进 2 Char"/>
    <w:qFormat/>
    <w:uiPriority w:val="0"/>
    <w:rPr>
      <w:rFonts w:ascii="宋体" w:hAnsi="宋体"/>
      <w:kern w:val="2"/>
      <w:sz w:val="21"/>
    </w:rPr>
  </w:style>
  <w:style w:type="character" w:customStyle="1" w:styleId="139">
    <w:name w:val="正文 1 Char Char"/>
    <w:link w:val="140"/>
    <w:qFormat/>
    <w:uiPriority w:val="0"/>
    <w:rPr>
      <w:rFonts w:ascii="宋体" w:hAnsi="宋体"/>
      <w:color w:val="000000"/>
      <w:sz w:val="24"/>
      <w:szCs w:val="24"/>
    </w:rPr>
  </w:style>
  <w:style w:type="paragraph" w:customStyle="1" w:styleId="140">
    <w:name w:val="正文 1 Char"/>
    <w:basedOn w:val="1"/>
    <w:link w:val="139"/>
    <w:qFormat/>
    <w:uiPriority w:val="0"/>
    <w:pPr>
      <w:tabs>
        <w:tab w:val="left" w:pos="2540"/>
      </w:tabs>
      <w:snapToGrid w:val="0"/>
      <w:spacing w:before="80" w:after="80" w:line="360" w:lineRule="auto"/>
      <w:ind w:left="210" w:leftChars="100" w:right="210" w:rightChars="100"/>
    </w:pPr>
    <w:rPr>
      <w:rFonts w:ascii="宋体" w:hAnsi="宋体"/>
      <w:color w:val="000000"/>
      <w:kern w:val="0"/>
      <w:sz w:val="24"/>
      <w:szCs w:val="24"/>
    </w:rPr>
  </w:style>
  <w:style w:type="character" w:customStyle="1" w:styleId="141">
    <w:name w:val="明显强调1"/>
    <w:qFormat/>
    <w:uiPriority w:val="0"/>
    <w:rPr>
      <w:b/>
      <w:bCs/>
    </w:rPr>
  </w:style>
  <w:style w:type="character" w:customStyle="1" w:styleId="142">
    <w:name w:val="明显引用 Char1"/>
    <w:qFormat/>
    <w:uiPriority w:val="30"/>
    <w:rPr>
      <w:rFonts w:ascii="Times New Roman" w:hAnsi="Times New Roman" w:eastAsia="宋体" w:cs="Times New Roman"/>
      <w:b/>
      <w:bCs/>
      <w:i/>
      <w:iCs/>
      <w:color w:val="4F81BD"/>
      <w:szCs w:val="24"/>
    </w:rPr>
  </w:style>
  <w:style w:type="character" w:customStyle="1" w:styleId="143">
    <w:name w:val="title-061"/>
    <w:qFormat/>
    <w:uiPriority w:val="0"/>
    <w:rPr>
      <w:rFonts w:hint="default" w:ascii="Arial" w:hAnsi="Arial" w:cs="Arial"/>
      <w:b/>
      <w:bCs/>
      <w:color w:val="545CFF"/>
      <w:sz w:val="17"/>
      <w:szCs w:val="17"/>
    </w:rPr>
  </w:style>
  <w:style w:type="character" w:customStyle="1" w:styleId="144">
    <w:name w:val="标题 3.1 Char"/>
    <w:link w:val="145"/>
    <w:qFormat/>
    <w:locked/>
    <w:uiPriority w:val="0"/>
    <w:rPr>
      <w:rFonts w:ascii="宋体" w:hAnsi="宋体"/>
      <w:b/>
      <w:bCs/>
      <w:color w:val="000000"/>
      <w:kern w:val="2"/>
      <w:sz w:val="32"/>
      <w:szCs w:val="32"/>
    </w:rPr>
  </w:style>
  <w:style w:type="paragraph" w:customStyle="1" w:styleId="145">
    <w:name w:val="标题 3.1"/>
    <w:basedOn w:val="4"/>
    <w:link w:val="144"/>
    <w:qFormat/>
    <w:uiPriority w:val="0"/>
    <w:pPr>
      <w:tabs>
        <w:tab w:val="left" w:pos="1440"/>
        <w:tab w:val="left" w:pos="1620"/>
      </w:tabs>
      <w:adjustRightInd/>
      <w:spacing w:before="260" w:after="260" w:line="600" w:lineRule="exact"/>
      <w:jc w:val="both"/>
      <w:textAlignment w:val="auto"/>
    </w:pPr>
    <w:rPr>
      <w:rFonts w:ascii="宋体" w:hAnsi="宋体" w:eastAsia="宋体"/>
      <w:bCs/>
      <w:color w:val="000000"/>
      <w:sz w:val="32"/>
      <w:szCs w:val="32"/>
    </w:rPr>
  </w:style>
  <w:style w:type="character" w:customStyle="1" w:styleId="146">
    <w:name w:val="普通文字 Char Char1"/>
    <w:qFormat/>
    <w:uiPriority w:val="0"/>
    <w:rPr>
      <w:rFonts w:ascii="宋体" w:hAnsi="Courier New" w:cs="Courier New"/>
      <w:kern w:val="2"/>
      <w:sz w:val="21"/>
      <w:szCs w:val="21"/>
    </w:rPr>
  </w:style>
  <w:style w:type="character" w:customStyle="1" w:styleId="147">
    <w:name w:val="引用 Char"/>
    <w:qFormat/>
    <w:uiPriority w:val="29"/>
    <w:rPr>
      <w:rFonts w:ascii="宋体" w:hAnsi="Calibri"/>
      <w:i/>
      <w:iCs/>
      <w:sz w:val="24"/>
      <w:szCs w:val="24"/>
      <w:lang w:eastAsia="en-US" w:bidi="en-US"/>
    </w:rPr>
  </w:style>
  <w:style w:type="paragraph" w:styleId="148">
    <w:name w:val="Quote"/>
    <w:basedOn w:val="1"/>
    <w:next w:val="1"/>
    <w:link w:val="324"/>
    <w:qFormat/>
    <w:uiPriority w:val="29"/>
    <w:pPr>
      <w:widowControl/>
      <w:spacing w:before="200" w:line="276" w:lineRule="auto"/>
      <w:ind w:left="360" w:right="360"/>
      <w:jc w:val="left"/>
    </w:pPr>
    <w:rPr>
      <w:rFonts w:ascii="宋体" w:hAnsi="Calibri"/>
      <w:i/>
      <w:iCs/>
      <w:kern w:val="0"/>
      <w:sz w:val="24"/>
      <w:szCs w:val="24"/>
      <w:lang w:eastAsia="en-US" w:bidi="en-US"/>
    </w:rPr>
  </w:style>
  <w:style w:type="character" w:customStyle="1" w:styleId="149">
    <w:name w:val="font5 Char"/>
    <w:qFormat/>
    <w:uiPriority w:val="0"/>
    <w:rPr>
      <w:rFonts w:ascii="宋体" w:hAnsi="宋体" w:eastAsia="宋体"/>
      <w:sz w:val="28"/>
      <w:szCs w:val="28"/>
      <w:lang w:val="en-US" w:eastAsia="zh-CN" w:bidi="ar-SA"/>
    </w:rPr>
  </w:style>
  <w:style w:type="character" w:customStyle="1" w:styleId="150">
    <w:name w:val="样式 ssss + 宋体 五号1 Char"/>
    <w:link w:val="151"/>
    <w:qFormat/>
    <w:uiPriority w:val="0"/>
    <w:rPr>
      <w:rFonts w:ascii="宋体" w:hAnsi="宋体"/>
      <w:kern w:val="2"/>
      <w:sz w:val="24"/>
      <w:szCs w:val="24"/>
    </w:rPr>
  </w:style>
  <w:style w:type="paragraph" w:customStyle="1" w:styleId="151">
    <w:name w:val="样式 ssss + 宋体 五号1"/>
    <w:basedOn w:val="109"/>
    <w:link w:val="150"/>
    <w:qFormat/>
    <w:uiPriority w:val="0"/>
    <w:rPr>
      <w:rFonts w:ascii="宋体" w:hAnsi="宋体"/>
    </w:rPr>
  </w:style>
  <w:style w:type="character" w:customStyle="1" w:styleId="152">
    <w:name w:val="样式7 Char"/>
    <w:link w:val="153"/>
    <w:qFormat/>
    <w:uiPriority w:val="0"/>
    <w:rPr>
      <w:rFonts w:ascii="Cambria" w:hAnsi="Cambria"/>
      <w:b/>
      <w:bCs/>
      <w:sz w:val="24"/>
      <w:szCs w:val="24"/>
      <w:lang w:eastAsia="en-US" w:bidi="en-US"/>
    </w:rPr>
  </w:style>
  <w:style w:type="paragraph" w:customStyle="1" w:styleId="153">
    <w:name w:val="样式7"/>
    <w:basedOn w:val="4"/>
    <w:link w:val="152"/>
    <w:qFormat/>
    <w:uiPriority w:val="0"/>
    <w:pPr>
      <w:keepNext w:val="0"/>
      <w:keepLines w:val="0"/>
      <w:widowControl/>
      <w:numPr>
        <w:ilvl w:val="0"/>
        <w:numId w:val="3"/>
      </w:numPr>
      <w:adjustRightInd/>
      <w:spacing w:before="200" w:line="271" w:lineRule="auto"/>
      <w:textAlignment w:val="auto"/>
    </w:pPr>
    <w:rPr>
      <w:rFonts w:ascii="Cambria" w:hAnsi="Cambria" w:eastAsia="宋体"/>
      <w:bCs/>
      <w:kern w:val="0"/>
      <w:sz w:val="24"/>
      <w:szCs w:val="24"/>
      <w:lang w:eastAsia="en-US" w:bidi="en-US"/>
    </w:rPr>
  </w:style>
  <w:style w:type="character" w:customStyle="1" w:styleId="154">
    <w:name w:val="阴影"/>
    <w:qFormat/>
    <w:uiPriority w:val="0"/>
    <w:rPr>
      <w:color w:val="0000FF"/>
      <w:shd w:val="pct10" w:color="auto" w:fill="auto"/>
    </w:rPr>
  </w:style>
  <w:style w:type="character" w:customStyle="1" w:styleId="155">
    <w:name w:val="Char Char36"/>
    <w:qFormat/>
    <w:uiPriority w:val="0"/>
    <w:rPr>
      <w:rFonts w:eastAsia="宋体"/>
      <w:kern w:val="2"/>
      <w:sz w:val="24"/>
      <w:lang w:val="en-US" w:eastAsia="zh-CN" w:bidi="ar-SA"/>
    </w:rPr>
  </w:style>
  <w:style w:type="character" w:customStyle="1" w:styleId="156">
    <w:name w:val="nei_title1"/>
    <w:qFormat/>
    <w:uiPriority w:val="0"/>
    <w:rPr>
      <w:b/>
      <w:bCs/>
      <w:color w:val="CC0000"/>
    </w:rPr>
  </w:style>
  <w:style w:type="character" w:customStyle="1" w:styleId="157">
    <w:name w:val="apple-converted-space"/>
    <w:basedOn w:val="56"/>
    <w:qFormat/>
    <w:uiPriority w:val="0"/>
  </w:style>
  <w:style w:type="character" w:customStyle="1" w:styleId="158">
    <w:name w:val="font21"/>
    <w:qFormat/>
    <w:uiPriority w:val="0"/>
    <w:rPr>
      <w:rFonts w:hint="eastAsia" w:ascii="微软雅黑" w:hAnsi="微软雅黑" w:eastAsia="微软雅黑" w:cs="微软雅黑"/>
      <w:b/>
      <w:color w:val="FF0000"/>
      <w:sz w:val="16"/>
      <w:szCs w:val="16"/>
      <w:u w:val="none"/>
    </w:rPr>
  </w:style>
  <w:style w:type="character" w:customStyle="1" w:styleId="159">
    <w:name w:val="批注框文本 Char"/>
    <w:qFormat/>
    <w:uiPriority w:val="99"/>
    <w:rPr>
      <w:kern w:val="2"/>
      <w:sz w:val="18"/>
      <w:szCs w:val="18"/>
    </w:rPr>
  </w:style>
  <w:style w:type="character" w:customStyle="1" w:styleId="160">
    <w:name w:val="正文文本 2 Char"/>
    <w:qFormat/>
    <w:uiPriority w:val="0"/>
    <w:rPr>
      <w:rFonts w:ascii="楷体_GB2312" w:eastAsia="楷体_GB2312"/>
      <w:kern w:val="2"/>
      <w:sz w:val="28"/>
      <w:szCs w:val="28"/>
    </w:rPr>
  </w:style>
  <w:style w:type="character" w:customStyle="1" w:styleId="161">
    <w:name w:val="subheader1"/>
    <w:qFormat/>
    <w:uiPriority w:val="0"/>
    <w:rPr>
      <w:rFonts w:hint="default" w:ascii="Arial" w:hAnsi="Arial" w:cs="Arial"/>
      <w:b/>
      <w:bCs/>
      <w:color w:val="003366"/>
      <w:sz w:val="17"/>
      <w:szCs w:val="17"/>
    </w:rPr>
  </w:style>
  <w:style w:type="character" w:customStyle="1" w:styleId="162">
    <w:name w:val="正文标准 Char"/>
    <w:link w:val="163"/>
    <w:qFormat/>
    <w:uiPriority w:val="0"/>
    <w:rPr>
      <w:kern w:val="2"/>
      <w:sz w:val="24"/>
      <w:szCs w:val="21"/>
    </w:rPr>
  </w:style>
  <w:style w:type="paragraph" w:customStyle="1" w:styleId="163">
    <w:name w:val="正文标准"/>
    <w:basedOn w:val="1"/>
    <w:link w:val="162"/>
    <w:qFormat/>
    <w:uiPriority w:val="0"/>
    <w:pPr>
      <w:spacing w:line="360" w:lineRule="auto"/>
      <w:ind w:firstLine="200" w:firstLineChars="200"/>
    </w:pPr>
    <w:rPr>
      <w:sz w:val="24"/>
    </w:rPr>
  </w:style>
  <w:style w:type="character" w:customStyle="1" w:styleId="164">
    <w:name w:val="批注文字 Char"/>
    <w:qFormat/>
    <w:uiPriority w:val="0"/>
    <w:rPr>
      <w:kern w:val="2"/>
      <w:sz w:val="21"/>
      <w:szCs w:val="21"/>
    </w:rPr>
  </w:style>
  <w:style w:type="character" w:customStyle="1" w:styleId="165">
    <w:name w:val="正文文本缩进 3 Char"/>
    <w:qFormat/>
    <w:uiPriority w:val="0"/>
    <w:rPr>
      <w:rFonts w:ascii="Arial" w:hAnsi="Arial" w:eastAsia="仿宋_GB2312" w:cs="Arial"/>
      <w:color w:val="FFFF00"/>
      <w:kern w:val="2"/>
      <w:sz w:val="32"/>
      <w:szCs w:val="32"/>
    </w:rPr>
  </w:style>
  <w:style w:type="character" w:customStyle="1" w:styleId="166">
    <w:name w:val="列出段落 Char"/>
    <w:link w:val="167"/>
    <w:qFormat/>
    <w:locked/>
    <w:uiPriority w:val="34"/>
    <w:rPr>
      <w:rFonts w:ascii="Calibri" w:hAnsi="Calibri"/>
      <w:sz w:val="24"/>
      <w:szCs w:val="24"/>
      <w:lang w:eastAsia="en-US" w:bidi="en-US"/>
    </w:rPr>
  </w:style>
  <w:style w:type="paragraph" w:customStyle="1" w:styleId="167">
    <w:name w:val="列出段落11"/>
    <w:basedOn w:val="1"/>
    <w:link w:val="166"/>
    <w:qFormat/>
    <w:uiPriority w:val="34"/>
    <w:pPr>
      <w:widowControl/>
      <w:ind w:left="720"/>
      <w:contextualSpacing/>
      <w:jc w:val="left"/>
    </w:pPr>
    <w:rPr>
      <w:rFonts w:ascii="Calibri" w:hAnsi="Calibri"/>
      <w:kern w:val="0"/>
      <w:sz w:val="24"/>
      <w:szCs w:val="24"/>
      <w:lang w:eastAsia="en-US" w:bidi="en-US"/>
    </w:rPr>
  </w:style>
  <w:style w:type="character" w:customStyle="1" w:styleId="168">
    <w:name w:val="No Spacing Char"/>
    <w:link w:val="169"/>
    <w:qFormat/>
    <w:uiPriority w:val="0"/>
    <w:rPr>
      <w:rFonts w:ascii="Calibri" w:hAnsi="Calibri" w:eastAsia="Calibri"/>
      <w:sz w:val="22"/>
      <w:szCs w:val="22"/>
    </w:rPr>
  </w:style>
  <w:style w:type="paragraph" w:customStyle="1" w:styleId="169">
    <w:name w:val="No Spacing1"/>
    <w:basedOn w:val="1"/>
    <w:link w:val="168"/>
    <w:qFormat/>
    <w:uiPriority w:val="0"/>
    <w:pPr>
      <w:widowControl/>
      <w:jc w:val="left"/>
    </w:pPr>
    <w:rPr>
      <w:rFonts w:ascii="Calibri" w:hAnsi="Calibri" w:eastAsia="Calibri"/>
      <w:kern w:val="0"/>
      <w:sz w:val="22"/>
      <w:szCs w:val="22"/>
    </w:rPr>
  </w:style>
  <w:style w:type="character" w:customStyle="1" w:styleId="170">
    <w:name w:val="列表编号 Char"/>
    <w:link w:val="14"/>
    <w:qFormat/>
    <w:uiPriority w:val="0"/>
    <w:rPr>
      <w:rFonts w:ascii="宋体"/>
      <w:sz w:val="21"/>
      <w:szCs w:val="21"/>
    </w:rPr>
  </w:style>
  <w:style w:type="character" w:customStyle="1" w:styleId="171">
    <w:name w:val="样式1 Char Char"/>
    <w:qFormat/>
    <w:uiPriority w:val="0"/>
    <w:rPr>
      <w:rFonts w:ascii="宋体" w:hAnsi="宋体" w:eastAsia="宋体" w:cs="Times New Roman"/>
      <w:snapToGrid/>
      <w:kern w:val="2"/>
      <w:sz w:val="28"/>
      <w:szCs w:val="24"/>
    </w:rPr>
  </w:style>
  <w:style w:type="character" w:customStyle="1" w:styleId="172">
    <w:name w:val="Char Char34"/>
    <w:qFormat/>
    <w:uiPriority w:val="0"/>
    <w:rPr>
      <w:rFonts w:ascii="Calibri" w:eastAsia="宋体"/>
      <w:b/>
      <w:bCs/>
      <w:i/>
      <w:iCs/>
      <w:kern w:val="2"/>
      <w:sz w:val="26"/>
      <w:szCs w:val="26"/>
      <w:lang w:val="en-US" w:eastAsia="zh-CN" w:bidi="ar-SA"/>
    </w:rPr>
  </w:style>
  <w:style w:type="character" w:customStyle="1" w:styleId="173">
    <w:name w:val="不明显参考1"/>
    <w:qFormat/>
    <w:uiPriority w:val="31"/>
    <w:rPr>
      <w:smallCaps/>
    </w:rPr>
  </w:style>
  <w:style w:type="character" w:customStyle="1" w:styleId="174">
    <w:name w:val="zw1"/>
    <w:qFormat/>
    <w:uiPriority w:val="0"/>
    <w:rPr>
      <w:color w:val="000000"/>
      <w:sz w:val="20"/>
      <w:szCs w:val="20"/>
      <w:u w:val="none"/>
    </w:rPr>
  </w:style>
  <w:style w:type="character" w:customStyle="1" w:styleId="175">
    <w:name w:val="FA正文 Char"/>
    <w:link w:val="176"/>
    <w:qFormat/>
    <w:uiPriority w:val="0"/>
    <w:rPr>
      <w:rFonts w:ascii="宋体" w:hAnsi="宋体"/>
      <w:kern w:val="2"/>
      <w:sz w:val="28"/>
      <w:szCs w:val="28"/>
    </w:rPr>
  </w:style>
  <w:style w:type="paragraph" w:customStyle="1" w:styleId="176">
    <w:name w:val="FA正文"/>
    <w:basedOn w:val="1"/>
    <w:link w:val="175"/>
    <w:qFormat/>
    <w:uiPriority w:val="0"/>
    <w:pPr>
      <w:tabs>
        <w:tab w:val="left" w:pos="3375"/>
      </w:tabs>
      <w:spacing w:line="440" w:lineRule="atLeast"/>
      <w:ind w:firstLine="538" w:firstLineChars="192"/>
    </w:pPr>
    <w:rPr>
      <w:rFonts w:ascii="宋体" w:hAnsi="宋体"/>
      <w:sz w:val="28"/>
      <w:szCs w:val="28"/>
    </w:rPr>
  </w:style>
  <w:style w:type="character" w:customStyle="1" w:styleId="177">
    <w:name w:val="样式1 Char"/>
    <w:link w:val="178"/>
    <w:qFormat/>
    <w:uiPriority w:val="0"/>
    <w:rPr>
      <w:rFonts w:ascii="宋体" w:hAnsi="宋体"/>
      <w:sz w:val="21"/>
      <w:szCs w:val="21"/>
    </w:rPr>
  </w:style>
  <w:style w:type="paragraph" w:customStyle="1" w:styleId="178">
    <w:name w:val="样式1"/>
    <w:basedOn w:val="1"/>
    <w:link w:val="177"/>
    <w:qFormat/>
    <w:uiPriority w:val="0"/>
    <w:pPr>
      <w:numPr>
        <w:ilvl w:val="0"/>
        <w:numId w:val="4"/>
      </w:numPr>
      <w:adjustRightInd w:val="0"/>
      <w:textAlignment w:val="baseline"/>
    </w:pPr>
    <w:rPr>
      <w:rFonts w:ascii="宋体" w:hAnsi="宋体"/>
      <w:kern w:val="0"/>
    </w:rPr>
  </w:style>
  <w:style w:type="character" w:customStyle="1" w:styleId="179">
    <w:name w:val="Char Char35"/>
    <w:qFormat/>
    <w:uiPriority w:val="0"/>
    <w:rPr>
      <w:rFonts w:eastAsia="宋体"/>
      <w:kern w:val="2"/>
      <w:sz w:val="24"/>
      <w:lang w:val="en-US" w:eastAsia="zh-CN" w:bidi="ar-SA"/>
    </w:rPr>
  </w:style>
  <w:style w:type="character" w:customStyle="1" w:styleId="180">
    <w:name w:val="表格 Char Char"/>
    <w:link w:val="181"/>
    <w:qFormat/>
    <w:uiPriority w:val="0"/>
    <w:rPr>
      <w:rFonts w:ascii="Arial" w:hAnsi="Arial"/>
      <w:kern w:val="2"/>
      <w:sz w:val="24"/>
      <w:szCs w:val="24"/>
    </w:rPr>
  </w:style>
  <w:style w:type="paragraph" w:customStyle="1" w:styleId="181">
    <w:name w:val="表格"/>
    <w:basedOn w:val="1"/>
    <w:link w:val="180"/>
    <w:qFormat/>
    <w:uiPriority w:val="0"/>
    <w:rPr>
      <w:rFonts w:ascii="Arial" w:hAnsi="Arial"/>
      <w:sz w:val="24"/>
      <w:szCs w:val="24"/>
    </w:rPr>
  </w:style>
  <w:style w:type="character" w:customStyle="1" w:styleId="182">
    <w:name w:val="副标题 Char"/>
    <w:qFormat/>
    <w:uiPriority w:val="11"/>
    <w:rPr>
      <w:rFonts w:ascii="Cambria" w:hAnsi="Cambria"/>
      <w:i/>
      <w:iCs/>
      <w:spacing w:val="13"/>
      <w:sz w:val="24"/>
      <w:szCs w:val="24"/>
      <w:lang w:eastAsia="en-US" w:bidi="en-US"/>
    </w:rPr>
  </w:style>
  <w:style w:type="character" w:customStyle="1" w:styleId="183">
    <w:name w:val="Table Text Char2"/>
    <w:qFormat/>
    <w:uiPriority w:val="0"/>
    <w:rPr>
      <w:rFonts w:eastAsia="宋体"/>
      <w:b/>
      <w:bCs/>
      <w:sz w:val="21"/>
      <w:szCs w:val="24"/>
      <w:lang w:val="en-US" w:eastAsia="zh-CN" w:bidi="ar-SA"/>
    </w:rPr>
  </w:style>
  <w:style w:type="character" w:customStyle="1" w:styleId="184">
    <w:name w:val="不明显强调1"/>
    <w:qFormat/>
    <w:uiPriority w:val="19"/>
    <w:rPr>
      <w:i/>
      <w:iCs/>
    </w:rPr>
  </w:style>
  <w:style w:type="character" w:customStyle="1" w:styleId="185">
    <w:name w:val="标题3 Char Char"/>
    <w:link w:val="186"/>
    <w:qFormat/>
    <w:uiPriority w:val="0"/>
    <w:rPr>
      <w:rFonts w:ascii="宋体" w:hAnsi="宋体"/>
      <w:b/>
      <w:bCs/>
      <w:kern w:val="2"/>
      <w:sz w:val="28"/>
      <w:szCs w:val="28"/>
    </w:rPr>
  </w:style>
  <w:style w:type="paragraph" w:customStyle="1" w:styleId="186">
    <w:name w:val="标题3 Char"/>
    <w:basedOn w:val="4"/>
    <w:link w:val="185"/>
    <w:qFormat/>
    <w:uiPriority w:val="0"/>
    <w:pPr>
      <w:adjustRightInd/>
      <w:spacing w:before="260" w:after="260" w:line="416" w:lineRule="auto"/>
      <w:jc w:val="both"/>
      <w:textAlignment w:val="auto"/>
    </w:pPr>
    <w:rPr>
      <w:rFonts w:ascii="宋体" w:hAnsi="宋体" w:eastAsia="宋体"/>
      <w:bCs/>
      <w:sz w:val="28"/>
      <w:szCs w:val="28"/>
    </w:rPr>
  </w:style>
  <w:style w:type="character" w:customStyle="1" w:styleId="187">
    <w:name w:val="正文文本缩进 Char"/>
    <w:qFormat/>
    <w:locked/>
    <w:uiPriority w:val="0"/>
    <w:rPr>
      <w:rFonts w:ascii="楷体_GB2312" w:eastAsia="楷体_GB2312"/>
      <w:kern w:val="2"/>
      <w:sz w:val="32"/>
      <w:szCs w:val="32"/>
    </w:rPr>
  </w:style>
  <w:style w:type="character" w:customStyle="1" w:styleId="188">
    <w:name w:val="一级标题 Char"/>
    <w:link w:val="189"/>
    <w:qFormat/>
    <w:uiPriority w:val="0"/>
    <w:rPr>
      <w:b/>
      <w:bCs/>
      <w:kern w:val="44"/>
      <w:sz w:val="32"/>
      <w:szCs w:val="44"/>
    </w:rPr>
  </w:style>
  <w:style w:type="paragraph" w:customStyle="1" w:styleId="189">
    <w:name w:val="一级标题"/>
    <w:basedOn w:val="3"/>
    <w:link w:val="188"/>
    <w:qFormat/>
    <w:uiPriority w:val="0"/>
    <w:pPr>
      <w:spacing w:beforeLines="50" w:after="0" w:line="360" w:lineRule="atLeast"/>
    </w:pPr>
    <w:rPr>
      <w:rFonts w:eastAsia="宋体"/>
      <w:bCs/>
      <w:sz w:val="32"/>
      <w:szCs w:val="44"/>
    </w:rPr>
  </w:style>
  <w:style w:type="character" w:customStyle="1" w:styleId="190">
    <w:name w:val="正文文本 Char1"/>
    <w:semiHidden/>
    <w:qFormat/>
    <w:uiPriority w:val="99"/>
    <w:rPr>
      <w:rFonts w:ascii="Times New Roman" w:hAnsi="Times New Roman" w:eastAsia="宋体" w:cs="Times New Roman"/>
      <w:szCs w:val="24"/>
    </w:rPr>
  </w:style>
  <w:style w:type="character" w:customStyle="1" w:styleId="191">
    <w:name w:val="正文（绿盟科技） Char"/>
    <w:link w:val="192"/>
    <w:qFormat/>
    <w:uiPriority w:val="0"/>
    <w:rPr>
      <w:rFonts w:ascii="Arial" w:hAnsi="Arial"/>
      <w:sz w:val="21"/>
      <w:szCs w:val="21"/>
    </w:rPr>
  </w:style>
  <w:style w:type="paragraph" w:customStyle="1" w:styleId="192">
    <w:name w:val="正文（绿盟科技）"/>
    <w:link w:val="191"/>
    <w:qFormat/>
    <w:uiPriority w:val="0"/>
    <w:pPr>
      <w:spacing w:line="300" w:lineRule="auto"/>
    </w:pPr>
    <w:rPr>
      <w:rFonts w:ascii="Arial" w:hAnsi="Arial" w:eastAsia="宋体" w:cs="Times New Roman"/>
      <w:sz w:val="21"/>
      <w:szCs w:val="21"/>
      <w:lang w:val="en-US" w:eastAsia="zh-CN" w:bidi="ar-SA"/>
    </w:rPr>
  </w:style>
  <w:style w:type="character" w:customStyle="1" w:styleId="193">
    <w:name w:val="A7"/>
    <w:unhideWhenUsed/>
    <w:qFormat/>
    <w:uiPriority w:val="99"/>
    <w:rPr>
      <w:rFonts w:hint="eastAsia" w:ascii="Museo Sans For Dell" w:hAnsi="Museo Sans For Dell" w:eastAsia="Museo Sans For Dell"/>
      <w:color w:val="221E1F"/>
      <w:sz w:val="16"/>
    </w:rPr>
  </w:style>
  <w:style w:type="character" w:customStyle="1" w:styleId="194">
    <w:name w:val="html_txt1"/>
    <w:qFormat/>
    <w:uiPriority w:val="0"/>
    <w:rPr>
      <w:color w:val="000000"/>
    </w:rPr>
  </w:style>
  <w:style w:type="character" w:customStyle="1" w:styleId="195">
    <w:name w:val="word141"/>
    <w:qFormat/>
    <w:uiPriority w:val="0"/>
    <w:rPr>
      <w:color w:val="0066CC"/>
      <w:sz w:val="20"/>
      <w:szCs w:val="20"/>
    </w:rPr>
  </w:style>
  <w:style w:type="character" w:customStyle="1" w:styleId="196">
    <w:name w:val="正文首行缩进 Char"/>
    <w:qFormat/>
    <w:uiPriority w:val="0"/>
    <w:rPr>
      <w:rFonts w:ascii="仿宋_GB2312" w:eastAsia="仿宋_GB2312"/>
      <w:kern w:val="2"/>
      <w:sz w:val="30"/>
      <w:szCs w:val="30"/>
    </w:rPr>
  </w:style>
  <w:style w:type="character" w:customStyle="1" w:styleId="197">
    <w:name w:val="文档结构图 Char"/>
    <w:qFormat/>
    <w:uiPriority w:val="99"/>
    <w:rPr>
      <w:kern w:val="2"/>
      <w:sz w:val="21"/>
      <w:szCs w:val="21"/>
      <w:shd w:val="clear" w:color="auto" w:fill="000080"/>
    </w:rPr>
  </w:style>
  <w:style w:type="character" w:customStyle="1" w:styleId="198">
    <w:name w:val="walkinnet"/>
    <w:qFormat/>
    <w:uiPriority w:val="0"/>
    <w:rPr>
      <w:color w:val="000000"/>
    </w:rPr>
  </w:style>
  <w:style w:type="character" w:customStyle="1" w:styleId="199">
    <w:name w:val="正文首行缩进 Char Char Char Char Char Char Char Char Char Char Char Char Char Char Char Char Char Char Char Char Char Char Char"/>
    <w:qFormat/>
    <w:uiPriority w:val="0"/>
    <w:rPr>
      <w:rFonts w:ascii="Arial" w:hAnsi="Arial" w:eastAsia="宋体" w:cs="Arial"/>
      <w:sz w:val="21"/>
      <w:szCs w:val="21"/>
      <w:lang w:val="en-US" w:eastAsia="zh-CN" w:bidi="ar-SA"/>
    </w:rPr>
  </w:style>
  <w:style w:type="character" w:customStyle="1" w:styleId="200">
    <w:name w:val="样式6 Char"/>
    <w:link w:val="201"/>
    <w:qFormat/>
    <w:uiPriority w:val="0"/>
    <w:rPr>
      <w:rFonts w:ascii="Cambria" w:hAnsi="Cambria"/>
      <w:b/>
      <w:bCs/>
      <w:sz w:val="26"/>
      <w:szCs w:val="26"/>
      <w:lang w:eastAsia="en-US" w:bidi="en-US"/>
    </w:rPr>
  </w:style>
  <w:style w:type="paragraph" w:customStyle="1" w:styleId="201">
    <w:name w:val="样式6"/>
    <w:basedOn w:val="130"/>
    <w:link w:val="200"/>
    <w:qFormat/>
    <w:uiPriority w:val="0"/>
  </w:style>
  <w:style w:type="character" w:customStyle="1" w:styleId="202">
    <w:name w:val="正文文本 Char"/>
    <w:qFormat/>
    <w:uiPriority w:val="0"/>
    <w:rPr>
      <w:rFonts w:ascii="楷体_GB2312" w:hAnsi="Arial" w:eastAsia="楷体_GB2312"/>
      <w:kern w:val="2"/>
      <w:sz w:val="28"/>
      <w:szCs w:val="28"/>
    </w:rPr>
  </w:style>
  <w:style w:type="character" w:customStyle="1" w:styleId="203">
    <w:name w:val="文档结构图 Char1"/>
    <w:qFormat/>
    <w:uiPriority w:val="99"/>
    <w:rPr>
      <w:rFonts w:ascii="宋体"/>
      <w:kern w:val="2"/>
      <w:sz w:val="18"/>
      <w:szCs w:val="18"/>
    </w:rPr>
  </w:style>
  <w:style w:type="character" w:customStyle="1" w:styleId="204">
    <w:name w:val="页脚 Char1"/>
    <w:semiHidden/>
    <w:qFormat/>
    <w:uiPriority w:val="99"/>
    <w:rPr>
      <w:rFonts w:ascii="Times New Roman" w:hAnsi="Times New Roman" w:eastAsia="宋体" w:cs="Times New Roman"/>
      <w:sz w:val="18"/>
      <w:szCs w:val="18"/>
    </w:rPr>
  </w:style>
  <w:style w:type="character" w:customStyle="1" w:styleId="205">
    <w:name w:val="unnamed1"/>
    <w:qFormat/>
    <w:uiPriority w:val="0"/>
  </w:style>
  <w:style w:type="character" w:customStyle="1" w:styleId="206">
    <w:name w:val="style3"/>
    <w:qFormat/>
    <w:uiPriority w:val="0"/>
  </w:style>
  <w:style w:type="character" w:customStyle="1" w:styleId="207">
    <w:name w:val="Char Char12"/>
    <w:qFormat/>
    <w:uiPriority w:val="0"/>
    <w:rPr>
      <w:rFonts w:ascii="Times New Roman" w:hAnsi="Times New Roman"/>
      <w:b/>
      <w:bCs/>
      <w:iCs/>
      <w:sz w:val="24"/>
      <w:szCs w:val="28"/>
      <w:lang w:eastAsia="zh-CN"/>
    </w:rPr>
  </w:style>
  <w:style w:type="character" w:customStyle="1" w:styleId="208">
    <w:name w:val="页眉 字符"/>
    <w:qFormat/>
    <w:uiPriority w:val="99"/>
    <w:rPr>
      <w:rFonts w:ascii="Times New Roman" w:hAnsi="Times New Roman"/>
      <w:kern w:val="2"/>
      <w:sz w:val="18"/>
      <w:szCs w:val="18"/>
    </w:rPr>
  </w:style>
  <w:style w:type="character" w:customStyle="1" w:styleId="209">
    <w:name w:val="apple-style-span"/>
    <w:basedOn w:val="56"/>
    <w:qFormat/>
    <w:uiPriority w:val="0"/>
  </w:style>
  <w:style w:type="character" w:customStyle="1" w:styleId="210">
    <w:name w:val="about1"/>
    <w:qFormat/>
    <w:uiPriority w:val="0"/>
    <w:rPr>
      <w:rFonts w:hint="default" w:ascii="ˎ̥" w:hAnsi="ˎ̥"/>
      <w:sz w:val="18"/>
      <w:szCs w:val="18"/>
    </w:rPr>
  </w:style>
  <w:style w:type="character" w:customStyle="1" w:styleId="211">
    <w:name w:val="三级标题 Char"/>
    <w:link w:val="212"/>
    <w:qFormat/>
    <w:uiPriority w:val="0"/>
    <w:rPr>
      <w:rFonts w:ascii="Calibri" w:hAnsi="Calibri"/>
      <w:b/>
      <w:kern w:val="2"/>
      <w:sz w:val="24"/>
      <w:szCs w:val="22"/>
    </w:rPr>
  </w:style>
  <w:style w:type="paragraph" w:customStyle="1" w:styleId="212">
    <w:name w:val="三级标题"/>
    <w:basedOn w:val="1"/>
    <w:link w:val="211"/>
    <w:qFormat/>
    <w:uiPriority w:val="0"/>
    <w:pPr>
      <w:spacing w:line="360" w:lineRule="auto"/>
    </w:pPr>
    <w:rPr>
      <w:rFonts w:ascii="Calibri" w:hAnsi="Calibri"/>
      <w:b/>
      <w:sz w:val="24"/>
      <w:szCs w:val="22"/>
    </w:rPr>
  </w:style>
  <w:style w:type="character" w:customStyle="1" w:styleId="213">
    <w:name w:val="正文文本缩进 2 Char"/>
    <w:qFormat/>
    <w:uiPriority w:val="0"/>
    <w:rPr>
      <w:rFonts w:ascii="Arial" w:hAnsi="Arial" w:eastAsia="仿宋_GB2312" w:cs="Arial"/>
      <w:kern w:val="2"/>
      <w:sz w:val="32"/>
      <w:szCs w:val="32"/>
    </w:rPr>
  </w:style>
  <w:style w:type="character" w:customStyle="1" w:styleId="214">
    <w:name w:val="表身 Char Char"/>
    <w:link w:val="215"/>
    <w:qFormat/>
    <w:uiPriority w:val="0"/>
    <w:rPr>
      <w:sz w:val="18"/>
    </w:rPr>
  </w:style>
  <w:style w:type="paragraph" w:customStyle="1" w:styleId="215">
    <w:name w:val="表身 Char"/>
    <w:link w:val="214"/>
    <w:qFormat/>
    <w:uiPriority w:val="0"/>
    <w:pPr>
      <w:keepNext/>
      <w:spacing w:before="60" w:after="60" w:line="300" w:lineRule="auto"/>
      <w:jc w:val="both"/>
      <w:textAlignment w:val="center"/>
    </w:pPr>
    <w:rPr>
      <w:rFonts w:ascii="Times New Roman" w:hAnsi="Times New Roman" w:eastAsia="宋体" w:cs="Times New Roman"/>
      <w:sz w:val="18"/>
      <w:lang w:val="en-US" w:eastAsia="zh-CN" w:bidi="ar-SA"/>
    </w:rPr>
  </w:style>
  <w:style w:type="character" w:customStyle="1" w:styleId="216">
    <w:name w:val="style2611"/>
    <w:qFormat/>
    <w:uiPriority w:val="0"/>
    <w:rPr>
      <w:sz w:val="18"/>
      <w:szCs w:val="18"/>
    </w:rPr>
  </w:style>
  <w:style w:type="character" w:customStyle="1" w:styleId="217">
    <w:name w:val="样式2 Char"/>
    <w:link w:val="218"/>
    <w:qFormat/>
    <w:uiPriority w:val="0"/>
    <w:rPr>
      <w:rFonts w:eastAsia="楷体"/>
      <w:b/>
      <w:kern w:val="2"/>
      <w:sz w:val="28"/>
      <w:szCs w:val="28"/>
    </w:rPr>
  </w:style>
  <w:style w:type="paragraph" w:customStyle="1" w:styleId="218">
    <w:name w:val="样式2"/>
    <w:basedOn w:val="7"/>
    <w:link w:val="217"/>
    <w:qFormat/>
    <w:uiPriority w:val="0"/>
    <w:pPr>
      <w:keepLines w:val="0"/>
      <w:spacing w:after="240" w:line="240" w:lineRule="auto"/>
      <w:jc w:val="left"/>
    </w:pPr>
    <w:rPr>
      <w:rFonts w:ascii="Times New Roman" w:hAnsi="Times New Roman" w:eastAsia="楷体"/>
      <w:bCs w:val="0"/>
      <w:sz w:val="28"/>
      <w:szCs w:val="28"/>
    </w:rPr>
  </w:style>
  <w:style w:type="character" w:customStyle="1" w:styleId="219">
    <w:name w:val="v151"/>
    <w:qFormat/>
    <w:uiPriority w:val="0"/>
    <w:rPr>
      <w:sz w:val="18"/>
      <w:szCs w:val="18"/>
    </w:rPr>
  </w:style>
  <w:style w:type="character" w:customStyle="1" w:styleId="220">
    <w:name w:val="font"/>
    <w:qFormat/>
    <w:uiPriority w:val="0"/>
  </w:style>
  <w:style w:type="character" w:customStyle="1" w:styleId="221">
    <w:name w:val="副标题 Char1"/>
    <w:qFormat/>
    <w:uiPriority w:val="0"/>
    <w:rPr>
      <w:rFonts w:ascii="Cambria" w:hAnsi="Cambria" w:cs="Times New Roman"/>
      <w:b/>
      <w:bCs/>
      <w:kern w:val="28"/>
      <w:sz w:val="32"/>
      <w:szCs w:val="32"/>
    </w:rPr>
  </w:style>
  <w:style w:type="character" w:customStyle="1" w:styleId="222">
    <w:name w:val="明显引用 Char2"/>
    <w:qFormat/>
    <w:uiPriority w:val="30"/>
    <w:rPr>
      <w:b/>
      <w:bCs/>
      <w:i/>
      <w:iCs/>
      <w:color w:val="4F81BD"/>
      <w:kern w:val="2"/>
      <w:sz w:val="21"/>
      <w:szCs w:val="21"/>
    </w:rPr>
  </w:style>
  <w:style w:type="character" w:customStyle="1" w:styleId="223">
    <w:name w:val="引用 Char1"/>
    <w:qFormat/>
    <w:uiPriority w:val="29"/>
    <w:rPr>
      <w:i/>
      <w:iCs/>
      <w:color w:val="000000"/>
      <w:kern w:val="2"/>
      <w:sz w:val="21"/>
      <w:szCs w:val="21"/>
    </w:rPr>
  </w:style>
  <w:style w:type="character" w:customStyle="1" w:styleId="224">
    <w:name w:val="批注框文本 Char2"/>
    <w:basedOn w:val="56"/>
    <w:link w:val="35"/>
    <w:semiHidden/>
    <w:qFormat/>
    <w:uiPriority w:val="99"/>
    <w:rPr>
      <w:kern w:val="2"/>
      <w:sz w:val="18"/>
      <w:szCs w:val="18"/>
    </w:rPr>
  </w:style>
  <w:style w:type="character" w:customStyle="1" w:styleId="225">
    <w:name w:val="批注文字 Char1"/>
    <w:basedOn w:val="56"/>
    <w:link w:val="20"/>
    <w:semiHidden/>
    <w:qFormat/>
    <w:uiPriority w:val="99"/>
    <w:rPr>
      <w:kern w:val="2"/>
      <w:sz w:val="21"/>
      <w:szCs w:val="21"/>
    </w:rPr>
  </w:style>
  <w:style w:type="character" w:customStyle="1" w:styleId="226">
    <w:name w:val="批注主题 Char1"/>
    <w:basedOn w:val="225"/>
    <w:link w:val="51"/>
    <w:semiHidden/>
    <w:qFormat/>
    <w:uiPriority w:val="99"/>
    <w:rPr>
      <w:b/>
      <w:bCs/>
      <w:kern w:val="2"/>
      <w:sz w:val="21"/>
      <w:szCs w:val="21"/>
    </w:rPr>
  </w:style>
  <w:style w:type="character" w:customStyle="1" w:styleId="227">
    <w:name w:val="正文文本缩进 3 Char1"/>
    <w:basedOn w:val="56"/>
    <w:link w:val="43"/>
    <w:semiHidden/>
    <w:qFormat/>
    <w:uiPriority w:val="99"/>
    <w:rPr>
      <w:kern w:val="2"/>
      <w:sz w:val="16"/>
      <w:szCs w:val="16"/>
    </w:rPr>
  </w:style>
  <w:style w:type="character" w:customStyle="1" w:styleId="228">
    <w:name w:val="正文文本 Char2"/>
    <w:basedOn w:val="56"/>
    <w:link w:val="22"/>
    <w:semiHidden/>
    <w:qFormat/>
    <w:uiPriority w:val="99"/>
    <w:rPr>
      <w:kern w:val="2"/>
      <w:sz w:val="21"/>
      <w:szCs w:val="21"/>
    </w:rPr>
  </w:style>
  <w:style w:type="character" w:customStyle="1" w:styleId="229">
    <w:name w:val="文档结构图 Char2"/>
    <w:basedOn w:val="56"/>
    <w:link w:val="18"/>
    <w:semiHidden/>
    <w:qFormat/>
    <w:uiPriority w:val="99"/>
    <w:rPr>
      <w:rFonts w:ascii="宋体"/>
      <w:kern w:val="2"/>
      <w:sz w:val="18"/>
      <w:szCs w:val="18"/>
    </w:rPr>
  </w:style>
  <w:style w:type="character" w:customStyle="1" w:styleId="230">
    <w:name w:val="日期 Char1"/>
    <w:basedOn w:val="56"/>
    <w:link w:val="33"/>
    <w:semiHidden/>
    <w:qFormat/>
    <w:uiPriority w:val="99"/>
    <w:rPr>
      <w:kern w:val="2"/>
      <w:sz w:val="21"/>
      <w:szCs w:val="21"/>
    </w:rPr>
  </w:style>
  <w:style w:type="character" w:customStyle="1" w:styleId="231">
    <w:name w:val="正文文本缩进 Char1"/>
    <w:basedOn w:val="56"/>
    <w:link w:val="23"/>
    <w:semiHidden/>
    <w:qFormat/>
    <w:uiPriority w:val="99"/>
    <w:rPr>
      <w:kern w:val="2"/>
      <w:sz w:val="21"/>
      <w:szCs w:val="21"/>
    </w:rPr>
  </w:style>
  <w:style w:type="character" w:customStyle="1" w:styleId="232">
    <w:name w:val="正文首行缩进 2 Char1"/>
    <w:basedOn w:val="231"/>
    <w:link w:val="53"/>
    <w:semiHidden/>
    <w:qFormat/>
    <w:uiPriority w:val="99"/>
    <w:rPr>
      <w:kern w:val="2"/>
      <w:sz w:val="21"/>
      <w:szCs w:val="21"/>
    </w:rPr>
  </w:style>
  <w:style w:type="character" w:customStyle="1" w:styleId="233">
    <w:name w:val="纯文本 Char1"/>
    <w:basedOn w:val="56"/>
    <w:link w:val="234"/>
    <w:qFormat/>
    <w:uiPriority w:val="0"/>
    <w:rPr>
      <w:rFonts w:ascii="宋体" w:hAnsi="Courier New" w:cs="Courier New"/>
      <w:kern w:val="2"/>
      <w:sz w:val="21"/>
      <w:szCs w:val="21"/>
    </w:rPr>
  </w:style>
  <w:style w:type="paragraph" w:customStyle="1" w:styleId="234">
    <w:name w:val="纯文本1"/>
    <w:basedOn w:val="1"/>
    <w:link w:val="233"/>
    <w:qFormat/>
    <w:uiPriority w:val="0"/>
    <w:rPr>
      <w:rFonts w:ascii="宋体" w:hAnsi="Courier New" w:cs="Courier New"/>
    </w:rPr>
  </w:style>
  <w:style w:type="character" w:customStyle="1" w:styleId="235">
    <w:name w:val="正文首行缩进 Char1"/>
    <w:basedOn w:val="228"/>
    <w:link w:val="52"/>
    <w:semiHidden/>
    <w:qFormat/>
    <w:uiPriority w:val="99"/>
    <w:rPr>
      <w:kern w:val="2"/>
      <w:sz w:val="21"/>
      <w:szCs w:val="21"/>
    </w:rPr>
  </w:style>
  <w:style w:type="character" w:customStyle="1" w:styleId="236">
    <w:name w:val="正文文本 2 Char1"/>
    <w:basedOn w:val="56"/>
    <w:link w:val="47"/>
    <w:semiHidden/>
    <w:qFormat/>
    <w:uiPriority w:val="99"/>
    <w:rPr>
      <w:kern w:val="2"/>
      <w:sz w:val="21"/>
      <w:szCs w:val="21"/>
    </w:rPr>
  </w:style>
  <w:style w:type="character" w:customStyle="1" w:styleId="237">
    <w:name w:val="副标题 Char2"/>
    <w:basedOn w:val="56"/>
    <w:link w:val="40"/>
    <w:qFormat/>
    <w:uiPriority w:val="0"/>
    <w:rPr>
      <w:rFonts w:asciiTheme="majorHAnsi" w:hAnsiTheme="majorHAnsi" w:cstheme="majorBidi"/>
      <w:b/>
      <w:bCs/>
      <w:kern w:val="28"/>
      <w:sz w:val="32"/>
      <w:szCs w:val="32"/>
    </w:rPr>
  </w:style>
  <w:style w:type="character" w:customStyle="1" w:styleId="238">
    <w:name w:val="正文文本缩进 2 Char2"/>
    <w:basedOn w:val="56"/>
    <w:link w:val="34"/>
    <w:semiHidden/>
    <w:qFormat/>
    <w:uiPriority w:val="99"/>
    <w:rPr>
      <w:kern w:val="2"/>
      <w:sz w:val="21"/>
      <w:szCs w:val="21"/>
    </w:rPr>
  </w:style>
  <w:style w:type="character" w:customStyle="1" w:styleId="239">
    <w:name w:val="正文文本 3 Char"/>
    <w:basedOn w:val="56"/>
    <w:link w:val="21"/>
    <w:qFormat/>
    <w:uiPriority w:val="0"/>
    <w:rPr>
      <w:rFonts w:ascii="仿宋_GB2312" w:hAnsi="Arial" w:eastAsia="仿宋_GB2312"/>
      <w:kern w:val="2"/>
      <w:sz w:val="32"/>
      <w:szCs w:val="32"/>
    </w:rPr>
  </w:style>
  <w:style w:type="paragraph" w:customStyle="1" w:styleId="240">
    <w:name w:val="标题1"/>
    <w:basedOn w:val="1"/>
    <w:next w:val="1"/>
    <w:qFormat/>
    <w:uiPriority w:val="0"/>
    <w:pPr>
      <w:tabs>
        <w:tab w:val="left" w:pos="9193"/>
        <w:tab w:val="left" w:pos="9827"/>
      </w:tabs>
      <w:autoSpaceDE w:val="0"/>
      <w:autoSpaceDN w:val="0"/>
      <w:snapToGrid w:val="0"/>
      <w:spacing w:line="700" w:lineRule="atLeast"/>
      <w:jc w:val="center"/>
    </w:pPr>
    <w:rPr>
      <w:rFonts w:ascii="方正小标宋_GBK" w:eastAsia="方正小标宋_GBK"/>
      <w:snapToGrid w:val="0"/>
      <w:kern w:val="0"/>
      <w:sz w:val="44"/>
      <w:szCs w:val="20"/>
    </w:rPr>
  </w:style>
  <w:style w:type="paragraph" w:customStyle="1" w:styleId="241">
    <w:name w:val="xl1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0"/>
      <w:szCs w:val="20"/>
    </w:rPr>
  </w:style>
  <w:style w:type="paragraph" w:customStyle="1" w:styleId="242">
    <w:name w:val="列表内容"/>
    <w:basedOn w:val="1"/>
    <w:next w:val="1"/>
    <w:qFormat/>
    <w:uiPriority w:val="0"/>
    <w:pPr>
      <w:widowControl/>
      <w:tabs>
        <w:tab w:val="left" w:pos="900"/>
      </w:tabs>
      <w:ind w:left="900" w:hanging="420"/>
      <w:jc w:val="left"/>
    </w:pPr>
    <w:rPr>
      <w:kern w:val="0"/>
      <w:sz w:val="18"/>
      <w:szCs w:val="24"/>
    </w:rPr>
  </w:style>
  <w:style w:type="paragraph" w:customStyle="1" w:styleId="243">
    <w:name w:val="Char Char 字元 字元 字元 Char Char Char Char"/>
    <w:basedOn w:val="1"/>
    <w:qFormat/>
    <w:uiPriority w:val="0"/>
    <w:pPr>
      <w:adjustRightInd w:val="0"/>
      <w:spacing w:line="360" w:lineRule="auto"/>
    </w:pPr>
    <w:rPr>
      <w:kern w:val="0"/>
      <w:sz w:val="24"/>
      <w:szCs w:val="20"/>
    </w:rPr>
  </w:style>
  <w:style w:type="paragraph" w:customStyle="1" w:styleId="244">
    <w:name w:val="Char Char2 Char Char Char Char"/>
    <w:basedOn w:val="1"/>
    <w:qFormat/>
    <w:uiPriority w:val="0"/>
    <w:rPr>
      <w:rFonts w:ascii="Tahoma" w:hAnsi="Tahoma"/>
      <w:sz w:val="24"/>
      <w:szCs w:val="20"/>
    </w:rPr>
  </w:style>
  <w:style w:type="paragraph" w:customStyle="1" w:styleId="245">
    <w:name w:val="_Style 8"/>
    <w:basedOn w:val="1"/>
    <w:qFormat/>
    <w:uiPriority w:val="0"/>
    <w:rPr>
      <w:sz w:val="24"/>
      <w:szCs w:val="20"/>
    </w:rPr>
  </w:style>
  <w:style w:type="paragraph" w:customStyle="1" w:styleId="246">
    <w:name w:val="普通 (Web)"/>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247">
    <w:name w:val="xl10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2"/>
      <w:szCs w:val="22"/>
    </w:rPr>
  </w:style>
  <w:style w:type="paragraph" w:customStyle="1" w:styleId="248">
    <w:name w:val="TextStyle1_Stibo_Grayed"/>
    <w:basedOn w:val="1"/>
    <w:qFormat/>
    <w:uiPriority w:val="0"/>
    <w:pPr>
      <w:widowControl/>
      <w:jc w:val="left"/>
    </w:pPr>
    <w:rPr>
      <w:rFonts w:ascii="Helvetica" w:hAnsi="Helvetica"/>
      <w:color w:val="999999"/>
      <w:kern w:val="0"/>
      <w:sz w:val="20"/>
      <w:szCs w:val="24"/>
      <w:lang w:eastAsia="en-US"/>
    </w:rPr>
  </w:style>
  <w:style w:type="paragraph" w:customStyle="1" w:styleId="249">
    <w:name w:val="标题3"/>
    <w:basedOn w:val="1"/>
    <w:next w:val="1"/>
    <w:qFormat/>
    <w:uiPriority w:val="0"/>
    <w:pPr>
      <w:autoSpaceDE w:val="0"/>
      <w:autoSpaceDN w:val="0"/>
      <w:snapToGrid w:val="0"/>
      <w:spacing w:line="590" w:lineRule="atLeast"/>
      <w:ind w:firstLine="624"/>
    </w:pPr>
    <w:rPr>
      <w:rFonts w:ascii="方正黑体_GBK" w:eastAsia="方正黑体_GBK"/>
      <w:snapToGrid w:val="0"/>
      <w:kern w:val="0"/>
      <w:sz w:val="32"/>
      <w:szCs w:val="32"/>
    </w:rPr>
  </w:style>
  <w:style w:type="paragraph" w:customStyle="1" w:styleId="250">
    <w:name w:val="附录1"/>
    <w:qFormat/>
    <w:uiPriority w:val="0"/>
    <w:pPr>
      <w:numPr>
        <w:ilvl w:val="0"/>
        <w:numId w:val="5"/>
      </w:numPr>
      <w:snapToGrid w:val="0"/>
      <w:spacing w:before="240" w:line="600" w:lineRule="atLeast"/>
    </w:pPr>
    <w:rPr>
      <w:rFonts w:ascii="Times New Roman" w:hAnsi="Times New Roman" w:eastAsia="宋体" w:cs="Times New Roman"/>
      <w:b/>
      <w:i/>
      <w:sz w:val="28"/>
      <w:lang w:val="en-US" w:eastAsia="zh-CN" w:bidi="ar-SA"/>
    </w:rPr>
  </w:style>
  <w:style w:type="paragraph" w:customStyle="1" w:styleId="251">
    <w:name w:val="Char Char Char Char Char Char"/>
    <w:basedOn w:val="1"/>
    <w:qFormat/>
    <w:uiPriority w:val="0"/>
    <w:pPr>
      <w:adjustRightInd w:val="0"/>
      <w:spacing w:line="360" w:lineRule="auto"/>
    </w:pPr>
    <w:rPr>
      <w:kern w:val="0"/>
      <w:sz w:val="24"/>
      <w:szCs w:val="20"/>
    </w:rPr>
  </w:style>
  <w:style w:type="paragraph" w:customStyle="1" w:styleId="252">
    <w:name w:val="TableENHyphenBullets_Stibo_Grayed"/>
    <w:basedOn w:val="253"/>
    <w:next w:val="1"/>
    <w:qFormat/>
    <w:uiPriority w:val="0"/>
    <w:pPr>
      <w:tabs>
        <w:tab w:val="left" w:pos="360"/>
        <w:tab w:val="left" w:pos="720"/>
      </w:tabs>
    </w:pPr>
    <w:rPr>
      <w:color w:val="999999"/>
      <w:szCs w:val="20"/>
    </w:rPr>
  </w:style>
  <w:style w:type="paragraph" w:customStyle="1" w:styleId="253">
    <w:name w:val="TableENHyphenBullets"/>
    <w:next w:val="1"/>
    <w:qFormat/>
    <w:uiPriority w:val="0"/>
    <w:pPr>
      <w:tabs>
        <w:tab w:val="left" w:pos="360"/>
        <w:tab w:val="left" w:pos="720"/>
      </w:tabs>
    </w:pPr>
    <w:rPr>
      <w:rFonts w:ascii="Helvetica" w:hAnsi="Helvetica" w:eastAsia="宋体" w:cs="Times New Roman"/>
      <w:szCs w:val="24"/>
      <w:lang w:val="en-US" w:eastAsia="en-US" w:bidi="ar-SA"/>
    </w:rPr>
  </w:style>
  <w:style w:type="paragraph" w:customStyle="1" w:styleId="254">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55">
    <w:name w:val="4"/>
    <w:basedOn w:val="1"/>
    <w:next w:val="43"/>
    <w:qFormat/>
    <w:uiPriority w:val="0"/>
    <w:pPr>
      <w:spacing w:line="360" w:lineRule="auto"/>
      <w:ind w:firstLine="420"/>
    </w:pPr>
    <w:rPr>
      <w:color w:val="FF0000"/>
      <w:sz w:val="24"/>
      <w:szCs w:val="24"/>
    </w:rPr>
  </w:style>
  <w:style w:type="paragraph" w:customStyle="1" w:styleId="256">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57">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258">
    <w:name w:val="正文1"/>
    <w:basedOn w:val="1"/>
    <w:qFormat/>
    <w:uiPriority w:val="0"/>
    <w:pPr>
      <w:widowControl/>
      <w:topLinePunct/>
      <w:spacing w:beforeLines="50" w:afterLines="50" w:line="300" w:lineRule="auto"/>
      <w:ind w:left="420"/>
    </w:pPr>
    <w:rPr>
      <w:szCs w:val="24"/>
    </w:rPr>
  </w:style>
  <w:style w:type="paragraph" w:customStyle="1" w:styleId="259">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260">
    <w:name w:val="xl1077"/>
    <w:basedOn w:val="1"/>
    <w:qFormat/>
    <w:uiPriority w:val="0"/>
    <w:pPr>
      <w:widowControl/>
      <w:pBdr>
        <w:top w:val="single" w:color="auto" w:sz="4" w:space="0"/>
        <w:bottom w:val="single" w:color="auto" w:sz="4" w:space="0"/>
      </w:pBdr>
      <w:spacing w:before="100" w:beforeAutospacing="1" w:after="100" w:afterAutospacing="1"/>
      <w:jc w:val="center"/>
    </w:pPr>
    <w:rPr>
      <w:rFonts w:ascii="Arial" w:hAnsi="Arial" w:cs="Arial"/>
      <w:b/>
      <w:bCs/>
      <w:kern w:val="0"/>
      <w:sz w:val="22"/>
      <w:szCs w:val="22"/>
    </w:rPr>
  </w:style>
  <w:style w:type="paragraph" w:customStyle="1" w:styleId="261">
    <w:name w:val="表格标题1"/>
    <w:basedOn w:val="1"/>
    <w:qFormat/>
    <w:uiPriority w:val="0"/>
    <w:pPr>
      <w:spacing w:line="400" w:lineRule="exact"/>
      <w:jc w:val="center"/>
    </w:pPr>
    <w:rPr>
      <w:rFonts w:ascii="Arial" w:hAnsi="Arial" w:cs="宋体"/>
      <w:b/>
      <w:bCs/>
    </w:rPr>
  </w:style>
  <w:style w:type="paragraph" w:customStyle="1" w:styleId="262">
    <w:name w:val="EST-List 8"/>
    <w:basedOn w:val="263"/>
    <w:qFormat/>
    <w:uiPriority w:val="0"/>
    <w:pPr>
      <w:numPr>
        <w:ilvl w:val="0"/>
        <w:numId w:val="0"/>
      </w:numPr>
      <w:tabs>
        <w:tab w:val="left" w:pos="300"/>
        <w:tab w:val="left" w:pos="360"/>
        <w:tab w:val="left" w:pos="600"/>
        <w:tab w:val="left" w:pos="1080"/>
        <w:tab w:val="left" w:pos="1260"/>
        <w:tab w:val="left" w:pos="1440"/>
        <w:tab w:val="left" w:pos="1800"/>
        <w:tab w:val="left" w:pos="1860"/>
        <w:tab w:val="left" w:pos="2100"/>
        <w:tab w:val="left" w:pos="2160"/>
        <w:tab w:val="left" w:pos="2280"/>
        <w:tab w:val="left" w:pos="2520"/>
        <w:tab w:val="left" w:pos="2700"/>
        <w:tab w:val="left" w:pos="2880"/>
        <w:tab w:val="left" w:pos="2940"/>
        <w:tab w:val="left" w:pos="3120"/>
        <w:tab w:val="left" w:pos="3360"/>
        <w:tab w:val="left" w:pos="3540"/>
        <w:tab w:val="left" w:pos="3780"/>
        <w:tab w:val="left" w:pos="3960"/>
        <w:tab w:val="left" w:pos="4200"/>
      </w:tabs>
    </w:pPr>
  </w:style>
  <w:style w:type="paragraph" w:customStyle="1" w:styleId="263">
    <w:name w:val="EST-List 7"/>
    <w:basedOn w:val="264"/>
    <w:qFormat/>
    <w:uiPriority w:val="0"/>
    <w:pPr>
      <w:numPr>
        <w:ilvl w:val="6"/>
      </w:numPr>
      <w:tabs>
        <w:tab w:val="left" w:pos="300"/>
        <w:tab w:val="left" w:pos="360"/>
        <w:tab w:val="left" w:pos="600"/>
        <w:tab w:val="left" w:pos="1080"/>
        <w:tab w:val="left" w:pos="1260"/>
        <w:tab w:val="left" w:pos="1440"/>
        <w:tab w:val="left" w:pos="1800"/>
        <w:tab w:val="left" w:pos="1860"/>
        <w:tab w:val="left" w:pos="2100"/>
        <w:tab w:val="left" w:pos="2160"/>
        <w:tab w:val="left" w:pos="2280"/>
        <w:tab w:val="left" w:pos="2520"/>
        <w:tab w:val="left" w:pos="2700"/>
        <w:tab w:val="left" w:pos="2940"/>
        <w:tab w:val="left" w:pos="3120"/>
        <w:tab w:val="left" w:pos="3360"/>
        <w:tab w:val="left" w:pos="3540"/>
        <w:tab w:val="left" w:pos="3780"/>
      </w:tabs>
    </w:pPr>
  </w:style>
  <w:style w:type="paragraph" w:customStyle="1" w:styleId="264">
    <w:name w:val="EST-List 6"/>
    <w:basedOn w:val="265"/>
    <w:qFormat/>
    <w:uiPriority w:val="0"/>
    <w:pPr>
      <w:numPr>
        <w:ilvl w:val="5"/>
      </w:numPr>
      <w:tabs>
        <w:tab w:val="left" w:pos="300"/>
        <w:tab w:val="left" w:pos="360"/>
        <w:tab w:val="left" w:pos="600"/>
        <w:tab w:val="left" w:pos="1080"/>
        <w:tab w:val="left" w:pos="1260"/>
        <w:tab w:val="left" w:pos="1440"/>
        <w:tab w:val="left" w:pos="1800"/>
        <w:tab w:val="left" w:pos="1860"/>
        <w:tab w:val="left" w:pos="2100"/>
        <w:tab w:val="left" w:pos="2160"/>
        <w:tab w:val="left" w:pos="2280"/>
        <w:tab w:val="left" w:pos="2520"/>
        <w:tab w:val="left" w:pos="2700"/>
        <w:tab w:val="left" w:pos="2940"/>
        <w:tab w:val="left" w:pos="3120"/>
        <w:tab w:val="left" w:pos="3360"/>
      </w:tabs>
    </w:pPr>
  </w:style>
  <w:style w:type="paragraph" w:customStyle="1" w:styleId="265">
    <w:name w:val="EST-List 5"/>
    <w:basedOn w:val="266"/>
    <w:qFormat/>
    <w:uiPriority w:val="0"/>
    <w:pPr>
      <w:numPr>
        <w:ilvl w:val="4"/>
      </w:numPr>
      <w:tabs>
        <w:tab w:val="left" w:pos="300"/>
        <w:tab w:val="left" w:pos="360"/>
        <w:tab w:val="left" w:pos="600"/>
        <w:tab w:val="left" w:pos="1080"/>
        <w:tab w:val="left" w:pos="1260"/>
        <w:tab w:val="left" w:pos="1440"/>
        <w:tab w:val="left" w:pos="1800"/>
        <w:tab w:val="left" w:pos="1860"/>
        <w:tab w:val="left" w:pos="2100"/>
        <w:tab w:val="left" w:pos="2280"/>
        <w:tab w:val="left" w:pos="2520"/>
        <w:tab w:val="left" w:pos="2700"/>
        <w:tab w:val="left" w:pos="2940"/>
      </w:tabs>
      <w:ind w:left="0"/>
    </w:pPr>
  </w:style>
  <w:style w:type="paragraph" w:customStyle="1" w:styleId="266">
    <w:name w:val="EST-List 4"/>
    <w:basedOn w:val="267"/>
    <w:qFormat/>
    <w:uiPriority w:val="0"/>
    <w:pPr>
      <w:numPr>
        <w:ilvl w:val="3"/>
      </w:numPr>
      <w:tabs>
        <w:tab w:val="left" w:pos="300"/>
        <w:tab w:val="left" w:pos="360"/>
        <w:tab w:val="left" w:pos="600"/>
        <w:tab w:val="left" w:pos="1080"/>
        <w:tab w:val="left" w:pos="1260"/>
        <w:tab w:val="left" w:pos="1440"/>
        <w:tab w:val="left" w:pos="1860"/>
        <w:tab w:val="left" w:pos="2100"/>
        <w:tab w:val="left" w:pos="2280"/>
        <w:tab w:val="left" w:pos="2520"/>
      </w:tabs>
      <w:ind w:left="600" w:hanging="2920"/>
    </w:pPr>
  </w:style>
  <w:style w:type="paragraph" w:customStyle="1" w:styleId="267">
    <w:name w:val="EST-List 3"/>
    <w:basedOn w:val="268"/>
    <w:qFormat/>
    <w:uiPriority w:val="0"/>
    <w:pPr>
      <w:numPr>
        <w:ilvl w:val="2"/>
      </w:numPr>
      <w:tabs>
        <w:tab w:val="left" w:pos="300"/>
        <w:tab w:val="left" w:pos="360"/>
        <w:tab w:val="left" w:pos="1080"/>
        <w:tab w:val="left" w:pos="1260"/>
        <w:tab w:val="left" w:pos="1860"/>
        <w:tab w:val="left" w:pos="2100"/>
      </w:tabs>
      <w:ind w:left="300" w:hanging="2620"/>
    </w:pPr>
  </w:style>
  <w:style w:type="paragraph" w:customStyle="1" w:styleId="268">
    <w:name w:val="EST-List 2"/>
    <w:basedOn w:val="1"/>
    <w:qFormat/>
    <w:uiPriority w:val="0"/>
    <w:pPr>
      <w:keepLines/>
      <w:widowControl/>
      <w:numPr>
        <w:ilvl w:val="1"/>
        <w:numId w:val="6"/>
      </w:numPr>
      <w:spacing w:before="60" w:after="60"/>
      <w:jc w:val="left"/>
    </w:pPr>
    <w:rPr>
      <w:kern w:val="0"/>
      <w:sz w:val="20"/>
      <w:szCs w:val="24"/>
    </w:rPr>
  </w:style>
  <w:style w:type="paragraph" w:customStyle="1" w:styleId="269">
    <w:name w:val="a3"/>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70">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0"/>
      <w:szCs w:val="20"/>
    </w:rPr>
  </w:style>
  <w:style w:type="paragraph" w:customStyle="1" w:styleId="271">
    <w:name w:val="普通正文"/>
    <w:basedOn w:val="1"/>
    <w:qFormat/>
    <w:uiPriority w:val="0"/>
    <w:pPr>
      <w:adjustRightInd w:val="0"/>
      <w:spacing w:before="120" w:after="120" w:line="360" w:lineRule="auto"/>
      <w:ind w:firstLine="480"/>
      <w:jc w:val="left"/>
      <w:textAlignment w:val="baseline"/>
    </w:pPr>
    <w:rPr>
      <w:rFonts w:ascii="Arial" w:hAnsi="Arial"/>
      <w:kern w:val="0"/>
      <w:sz w:val="24"/>
      <w:szCs w:val="24"/>
    </w:rPr>
  </w:style>
  <w:style w:type="paragraph" w:customStyle="1" w:styleId="272">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273">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274">
    <w:name w:val="a6"/>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75">
    <w:name w:val="xl10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2"/>
      <w:szCs w:val="22"/>
    </w:rPr>
  </w:style>
  <w:style w:type="paragraph" w:customStyle="1" w:styleId="276">
    <w:name w:val="±íÉí"/>
    <w:basedOn w:val="1"/>
    <w:qFormat/>
    <w:uiPriority w:val="0"/>
    <w:pPr>
      <w:widowControl/>
      <w:overflowPunct w:val="0"/>
      <w:autoSpaceDE w:val="0"/>
      <w:autoSpaceDN w:val="0"/>
      <w:adjustRightInd w:val="0"/>
      <w:spacing w:line="300" w:lineRule="auto"/>
      <w:jc w:val="left"/>
      <w:textAlignment w:val="baseline"/>
    </w:pPr>
    <w:rPr>
      <w:kern w:val="0"/>
      <w:sz w:val="18"/>
      <w:szCs w:val="20"/>
    </w:rPr>
  </w:style>
  <w:style w:type="paragraph" w:customStyle="1" w:styleId="277">
    <w:name w:val="xl10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color w:val="FF0000"/>
      <w:kern w:val="0"/>
      <w:sz w:val="22"/>
      <w:szCs w:val="22"/>
    </w:rPr>
  </w:style>
  <w:style w:type="paragraph" w:customStyle="1" w:styleId="278">
    <w:name w:val="Body Text(ch)"/>
    <w:basedOn w:val="1"/>
    <w:next w:val="22"/>
    <w:qFormat/>
    <w:uiPriority w:val="0"/>
    <w:pPr>
      <w:spacing w:after="120"/>
    </w:pPr>
    <w:rPr>
      <w:rFonts w:ascii="宋体" w:hAnsi="Arial"/>
      <w:bCs/>
      <w:iCs/>
      <w:szCs w:val="24"/>
    </w:rPr>
  </w:style>
  <w:style w:type="paragraph" w:customStyle="1" w:styleId="279">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80">
    <w:name w:val="表项"/>
    <w:next w:val="1"/>
    <w:qFormat/>
    <w:uiPriority w:val="0"/>
    <w:pPr>
      <w:keepNext/>
      <w:adjustRightInd w:val="0"/>
      <w:snapToGrid w:val="0"/>
      <w:spacing w:line="300" w:lineRule="auto"/>
      <w:jc w:val="center"/>
      <w:textAlignment w:val="baseline"/>
    </w:pPr>
    <w:rPr>
      <w:rFonts w:ascii="Arial" w:hAnsi="Arial" w:eastAsia="黑体" w:cs="Times New Roman"/>
      <w:sz w:val="18"/>
      <w:lang w:val="en-US" w:eastAsia="zh-CN" w:bidi="ar-SA"/>
    </w:rPr>
  </w:style>
  <w:style w:type="paragraph" w:customStyle="1" w:styleId="281">
    <w:name w:val="Char Char1"/>
    <w:basedOn w:val="1"/>
    <w:qFormat/>
    <w:uiPriority w:val="0"/>
    <w:pPr>
      <w:widowControl/>
      <w:snapToGrid w:val="0"/>
      <w:spacing w:after="160"/>
      <w:ind w:firstLine="300"/>
      <w:jc w:val="left"/>
    </w:pPr>
    <w:rPr>
      <w:rFonts w:ascii="Calibri" w:hAnsi="宋体" w:cs="Arial"/>
      <w:sz w:val="16"/>
    </w:rPr>
  </w:style>
  <w:style w:type="paragraph" w:customStyle="1" w:styleId="282">
    <w:name w:val="Char Char1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83">
    <w:name w:val="xl1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FF0000"/>
      <w:kern w:val="0"/>
      <w:sz w:val="20"/>
      <w:szCs w:val="20"/>
    </w:rPr>
  </w:style>
  <w:style w:type="paragraph" w:customStyle="1" w:styleId="284">
    <w:name w:val="图标"/>
    <w:basedOn w:val="1"/>
    <w:next w:val="1"/>
    <w:qFormat/>
    <w:uiPriority w:val="0"/>
    <w:pPr>
      <w:tabs>
        <w:tab w:val="left" w:pos="567"/>
        <w:tab w:val="left" w:pos="840"/>
      </w:tabs>
      <w:autoSpaceDE w:val="0"/>
      <w:autoSpaceDN w:val="0"/>
      <w:adjustRightInd w:val="0"/>
      <w:snapToGrid w:val="0"/>
      <w:spacing w:before="120" w:after="120" w:line="320" w:lineRule="atLeast"/>
      <w:ind w:left="840" w:hanging="420"/>
      <w:jc w:val="center"/>
      <w:textAlignment w:val="baseline"/>
    </w:pPr>
    <w:rPr>
      <w:rFonts w:eastAsia="仿宋_GB2312"/>
      <w:kern w:val="0"/>
      <w:sz w:val="24"/>
      <w:szCs w:val="20"/>
    </w:rPr>
  </w:style>
  <w:style w:type="paragraph" w:customStyle="1" w:styleId="285">
    <w:name w:val="head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86">
    <w:name w:val="列出段落1"/>
    <w:basedOn w:val="1"/>
    <w:qFormat/>
    <w:uiPriority w:val="0"/>
    <w:pPr>
      <w:ind w:firstLine="420" w:firstLineChars="200"/>
    </w:pPr>
    <w:rPr>
      <w:rFonts w:ascii="Calibri" w:hAnsi="Calibri"/>
      <w:szCs w:val="22"/>
    </w:rPr>
  </w:style>
  <w:style w:type="paragraph" w:customStyle="1" w:styleId="287">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kern w:val="0"/>
      <w:sz w:val="18"/>
      <w:szCs w:val="18"/>
    </w:rPr>
  </w:style>
  <w:style w:type="paragraph" w:customStyle="1" w:styleId="288">
    <w:name w:val="xl10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Arial" w:hAnsi="Arial" w:cs="Arial"/>
      <w:kern w:val="0"/>
      <w:sz w:val="22"/>
      <w:szCs w:val="22"/>
    </w:rPr>
  </w:style>
  <w:style w:type="paragraph" w:customStyle="1" w:styleId="289">
    <w:name w:val="TableText"/>
    <w:qFormat/>
    <w:uiPriority w:val="0"/>
    <w:rPr>
      <w:rFonts w:ascii="Helvetica" w:hAnsi="Helvetica" w:eastAsia="宋体" w:cs="Times New Roman"/>
      <w:sz w:val="18"/>
      <w:szCs w:val="24"/>
      <w:lang w:val="en-US" w:eastAsia="en-US" w:bidi="ar-SA"/>
    </w:rPr>
  </w:style>
  <w:style w:type="paragraph" w:customStyle="1" w:styleId="290">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91">
    <w:name w:val="xl25"/>
    <w:basedOn w:val="1"/>
    <w:qFormat/>
    <w:uiPriority w:val="0"/>
    <w:pPr>
      <w:widowControl/>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292">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293">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18"/>
      <w:szCs w:val="18"/>
    </w:rPr>
  </w:style>
  <w:style w:type="paragraph" w:customStyle="1" w:styleId="294">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95">
    <w:name w:val="font5"/>
    <w:basedOn w:val="1"/>
    <w:qFormat/>
    <w:uiPriority w:val="0"/>
    <w:pPr>
      <w:widowControl/>
      <w:spacing w:before="100" w:beforeAutospacing="1" w:after="100" w:afterAutospacing="1"/>
      <w:jc w:val="left"/>
    </w:pPr>
    <w:rPr>
      <w:rFonts w:hint="eastAsia" w:ascii="宋体" w:hAnsi="宋体"/>
      <w:kern w:val="0"/>
      <w:sz w:val="28"/>
      <w:szCs w:val="28"/>
    </w:rPr>
  </w:style>
  <w:style w:type="paragraph" w:customStyle="1" w:styleId="296">
    <w:name w:val="xl1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297">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98">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99">
    <w:name w:val="subtitle 2"/>
    <w:basedOn w:val="1"/>
    <w:qFormat/>
    <w:uiPriority w:val="0"/>
    <w:pPr>
      <w:adjustRightInd w:val="0"/>
      <w:spacing w:before="240" w:after="240" w:line="312" w:lineRule="atLeast"/>
    </w:pPr>
    <w:rPr>
      <w:rFonts w:eastAsia="黑体"/>
      <w:kern w:val="0"/>
      <w:sz w:val="24"/>
      <w:szCs w:val="20"/>
    </w:rPr>
  </w:style>
  <w:style w:type="paragraph" w:customStyle="1" w:styleId="300">
    <w:name w:val="Char1"/>
    <w:basedOn w:val="1"/>
    <w:qFormat/>
    <w:uiPriority w:val="0"/>
    <w:pPr>
      <w:tabs>
        <w:tab w:val="left" w:pos="840"/>
      </w:tabs>
      <w:ind w:left="840" w:hanging="420"/>
    </w:pPr>
    <w:rPr>
      <w:sz w:val="24"/>
      <w:szCs w:val="24"/>
    </w:rPr>
  </w:style>
  <w:style w:type="paragraph" w:customStyle="1" w:styleId="301">
    <w:name w:val="xl84"/>
    <w:basedOn w:val="1"/>
    <w:qFormat/>
    <w:uiPriority w:val="0"/>
    <w:pPr>
      <w:widowControl/>
      <w:spacing w:before="100" w:beforeAutospacing="1" w:after="100" w:afterAutospacing="1"/>
      <w:jc w:val="center"/>
      <w:textAlignment w:val="center"/>
    </w:pPr>
    <w:rPr>
      <w:kern w:val="0"/>
      <w:sz w:val="20"/>
      <w:szCs w:val="20"/>
    </w:rPr>
  </w:style>
  <w:style w:type="paragraph" w:customStyle="1" w:styleId="302">
    <w:name w:val="tabletextchar1cha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03">
    <w:name w:val="表号"/>
    <w:basedOn w:val="1"/>
    <w:next w:val="52"/>
    <w:qFormat/>
    <w:uiPriority w:val="0"/>
    <w:pPr>
      <w:keepNext/>
      <w:keepLines/>
      <w:numPr>
        <w:ilvl w:val="8"/>
        <w:numId w:val="7"/>
      </w:numPr>
      <w:autoSpaceDE w:val="0"/>
      <w:autoSpaceDN w:val="0"/>
      <w:adjustRightInd w:val="0"/>
      <w:spacing w:line="360" w:lineRule="auto"/>
      <w:jc w:val="center"/>
    </w:pPr>
    <w:rPr>
      <w:rFonts w:ascii="Arial" w:hAnsi="Arial"/>
      <w:kern w:val="0"/>
      <w:sz w:val="18"/>
      <w:szCs w:val="18"/>
    </w:rPr>
  </w:style>
  <w:style w:type="paragraph" w:customStyle="1" w:styleId="304">
    <w:name w:val="font6"/>
    <w:basedOn w:val="1"/>
    <w:qFormat/>
    <w:uiPriority w:val="0"/>
    <w:pPr>
      <w:widowControl/>
      <w:spacing w:before="100" w:beforeAutospacing="1" w:after="100" w:afterAutospacing="1"/>
      <w:jc w:val="left"/>
    </w:pPr>
    <w:rPr>
      <w:rFonts w:hint="eastAsia" w:ascii="宋体" w:hAnsi="宋体"/>
      <w:kern w:val="0"/>
      <w:sz w:val="28"/>
      <w:szCs w:val="28"/>
      <w:u w:val="single"/>
    </w:rPr>
  </w:style>
  <w:style w:type="paragraph" w:customStyle="1" w:styleId="305">
    <w:name w:val="font7"/>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306">
    <w:name w:val="proddesc1"/>
    <w:basedOn w:val="1"/>
    <w:qFormat/>
    <w:uiPriority w:val="0"/>
    <w:pPr>
      <w:widowControl/>
      <w:spacing w:before="75"/>
      <w:jc w:val="left"/>
    </w:pPr>
    <w:rPr>
      <w:rFonts w:ascii="宋体" w:hAnsi="宋体" w:cs="宋体"/>
      <w:kern w:val="0"/>
      <w:sz w:val="24"/>
      <w:szCs w:val="24"/>
    </w:rPr>
  </w:style>
  <w:style w:type="paragraph" w:customStyle="1" w:styleId="307">
    <w:name w:val="BulletStyle1_Stibo_Grayed"/>
    <w:basedOn w:val="308"/>
    <w:qFormat/>
    <w:uiPriority w:val="0"/>
    <w:pPr>
      <w:tabs>
        <w:tab w:val="left" w:pos="720"/>
      </w:tabs>
    </w:pPr>
    <w:rPr>
      <w:color w:val="999999"/>
    </w:rPr>
  </w:style>
  <w:style w:type="paragraph" w:customStyle="1" w:styleId="308">
    <w:name w:val="BulletStyle1"/>
    <w:qFormat/>
    <w:uiPriority w:val="0"/>
    <w:pPr>
      <w:tabs>
        <w:tab w:val="left" w:pos="720"/>
      </w:tabs>
      <w:ind w:left="720" w:hanging="360"/>
    </w:pPr>
    <w:rPr>
      <w:rFonts w:ascii="Helvetica" w:hAnsi="Helvetica" w:eastAsia="宋体" w:cs="Times New Roman"/>
      <w:szCs w:val="24"/>
      <w:lang w:val="en-US" w:eastAsia="en-US" w:bidi="ar-SA"/>
    </w:rPr>
  </w:style>
  <w:style w:type="paragraph" w:customStyle="1" w:styleId="309">
    <w:name w:val="标题2"/>
    <w:basedOn w:val="2"/>
    <w:qFormat/>
    <w:uiPriority w:val="0"/>
    <w:pPr>
      <w:overflowPunct/>
      <w:adjustRightInd/>
      <w:spacing w:before="260" w:after="260" w:line="416" w:lineRule="auto"/>
      <w:jc w:val="both"/>
      <w:textAlignment w:val="auto"/>
    </w:pPr>
    <w:rPr>
      <w:rFonts w:ascii="Arial" w:hAnsi="Arial" w:eastAsia="宋体"/>
      <w:b w:val="0"/>
      <w:bCs/>
      <w:snapToGrid w:val="0"/>
      <w:kern w:val="0"/>
      <w:sz w:val="32"/>
      <w:szCs w:val="32"/>
    </w:rPr>
  </w:style>
  <w:style w:type="paragraph" w:customStyle="1" w:styleId="310">
    <w:name w:val="文本框样式1"/>
    <w:basedOn w:val="1"/>
    <w:qFormat/>
    <w:uiPriority w:val="0"/>
    <w:pPr>
      <w:spacing w:before="60" w:line="180" w:lineRule="exact"/>
      <w:jc w:val="center"/>
    </w:pPr>
  </w:style>
  <w:style w:type="paragraph" w:customStyle="1" w:styleId="311">
    <w:name w:val="kimzbig"/>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12">
    <w:name w:val="标书内容"/>
    <w:basedOn w:val="1"/>
    <w:qFormat/>
    <w:uiPriority w:val="0"/>
    <w:pPr>
      <w:widowControl/>
      <w:spacing w:line="360" w:lineRule="auto"/>
      <w:ind w:firstLine="200" w:firstLineChars="200"/>
      <w:jc w:val="left"/>
    </w:pPr>
    <w:rPr>
      <w:szCs w:val="20"/>
    </w:rPr>
  </w:style>
  <w:style w:type="paragraph" w:customStyle="1" w:styleId="313">
    <w:name w:val="xl2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kern w:val="0"/>
      <w:sz w:val="24"/>
      <w:szCs w:val="24"/>
    </w:rPr>
  </w:style>
  <w:style w:type="paragraph" w:customStyle="1" w:styleId="314">
    <w:name w:val="figur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15">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20"/>
      <w:szCs w:val="20"/>
    </w:rPr>
  </w:style>
  <w:style w:type="paragraph" w:customStyle="1" w:styleId="316">
    <w:name w:val="xl10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2"/>
      <w:szCs w:val="22"/>
    </w:rPr>
  </w:style>
  <w:style w:type="paragraph" w:customStyle="1" w:styleId="317">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318">
    <w:name w:val="正文格式"/>
    <w:basedOn w:val="1"/>
    <w:qFormat/>
    <w:uiPriority w:val="0"/>
    <w:pPr>
      <w:widowControl/>
      <w:adjustRightInd w:val="0"/>
      <w:snapToGrid w:val="0"/>
      <w:spacing w:line="360" w:lineRule="atLeast"/>
      <w:ind w:firstLine="482"/>
      <w:textAlignment w:val="baseline"/>
    </w:pPr>
    <w:rPr>
      <w:kern w:val="0"/>
      <w:sz w:val="24"/>
      <w:szCs w:val="20"/>
    </w:rPr>
  </w:style>
  <w:style w:type="paragraph" w:customStyle="1" w:styleId="319">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320">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szCs w:val="24"/>
    </w:rPr>
  </w:style>
  <w:style w:type="paragraph" w:customStyle="1" w:styleId="321">
    <w:name w:val="xl1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0"/>
      <w:szCs w:val="20"/>
    </w:rPr>
  </w:style>
  <w:style w:type="paragraph" w:customStyle="1" w:styleId="322">
    <w:name w:val="a"/>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23">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18"/>
      <w:szCs w:val="18"/>
    </w:rPr>
  </w:style>
  <w:style w:type="character" w:customStyle="1" w:styleId="324">
    <w:name w:val="引用 Char2"/>
    <w:basedOn w:val="56"/>
    <w:link w:val="148"/>
    <w:qFormat/>
    <w:uiPriority w:val="99"/>
    <w:rPr>
      <w:i/>
      <w:iCs/>
      <w:color w:val="000000" w:themeColor="text1"/>
      <w:kern w:val="2"/>
      <w:sz w:val="21"/>
      <w:szCs w:val="21"/>
    </w:rPr>
  </w:style>
  <w:style w:type="paragraph" w:customStyle="1" w:styleId="325">
    <w:name w:val="正文-带编号1)"/>
    <w:basedOn w:val="1"/>
    <w:qFormat/>
    <w:uiPriority w:val="0"/>
    <w:pPr>
      <w:numPr>
        <w:ilvl w:val="0"/>
        <w:numId w:val="8"/>
      </w:numPr>
      <w:spacing w:line="400" w:lineRule="exact"/>
    </w:pPr>
    <w:rPr>
      <w:rFonts w:ascii="Arial" w:hAnsi="Arial"/>
      <w:szCs w:val="24"/>
    </w:rPr>
  </w:style>
  <w:style w:type="paragraph" w:customStyle="1" w:styleId="326">
    <w:name w:val="二级1.1"/>
    <w:basedOn w:val="2"/>
    <w:next w:val="2"/>
    <w:qFormat/>
    <w:uiPriority w:val="0"/>
    <w:pPr>
      <w:overflowPunct/>
      <w:adjustRightInd/>
      <w:spacing w:beforeLines="50"/>
      <w:jc w:val="both"/>
      <w:textAlignment w:val="auto"/>
    </w:pPr>
    <w:rPr>
      <w:rFonts w:ascii="Arial" w:hAnsi="Arial" w:eastAsia="宋体"/>
      <w:bCs/>
      <w:sz w:val="28"/>
      <w:szCs w:val="32"/>
    </w:rPr>
  </w:style>
  <w:style w:type="paragraph" w:customStyle="1" w:styleId="327">
    <w:name w:val="xl2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szCs w:val="24"/>
    </w:rPr>
  </w:style>
  <w:style w:type="paragraph" w:customStyle="1" w:styleId="328">
    <w:name w:val="xl10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color w:val="FF0000"/>
      <w:kern w:val="0"/>
      <w:sz w:val="22"/>
      <w:szCs w:val="22"/>
    </w:rPr>
  </w:style>
  <w:style w:type="paragraph" w:customStyle="1" w:styleId="329">
    <w:name w:val="font11"/>
    <w:basedOn w:val="1"/>
    <w:qFormat/>
    <w:uiPriority w:val="0"/>
    <w:pPr>
      <w:widowControl/>
      <w:spacing w:before="100" w:beforeAutospacing="1" w:after="100" w:afterAutospacing="1"/>
      <w:jc w:val="left"/>
    </w:pPr>
    <w:rPr>
      <w:kern w:val="0"/>
      <w:sz w:val="20"/>
      <w:szCs w:val="20"/>
    </w:rPr>
  </w:style>
  <w:style w:type="paragraph" w:customStyle="1" w:styleId="330">
    <w:name w:val="表格文本"/>
    <w:basedOn w:val="1"/>
    <w:qFormat/>
    <w:uiPriority w:val="0"/>
    <w:pPr>
      <w:tabs>
        <w:tab w:val="decimal" w:pos="0"/>
      </w:tabs>
      <w:autoSpaceDE w:val="0"/>
      <w:autoSpaceDN w:val="0"/>
      <w:adjustRightInd w:val="0"/>
      <w:jc w:val="left"/>
    </w:pPr>
    <w:rPr>
      <w:rFonts w:ascii="Arial" w:hAnsi="Arial"/>
      <w:kern w:val="0"/>
    </w:rPr>
  </w:style>
  <w:style w:type="paragraph" w:customStyle="1" w:styleId="331">
    <w:name w:val="font8"/>
    <w:basedOn w:val="1"/>
    <w:qFormat/>
    <w:uiPriority w:val="0"/>
    <w:pPr>
      <w:widowControl/>
      <w:spacing w:before="100" w:beforeAutospacing="1" w:after="100" w:afterAutospacing="1"/>
      <w:jc w:val="left"/>
    </w:pPr>
    <w:rPr>
      <w:rFonts w:ascii="宋体" w:hAnsi="宋体" w:cs="宋体"/>
      <w:b/>
      <w:bCs/>
      <w:kern w:val="0"/>
      <w:sz w:val="18"/>
      <w:szCs w:val="18"/>
    </w:rPr>
  </w:style>
  <w:style w:type="paragraph" w:customStyle="1" w:styleId="332">
    <w:name w:val="xl2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kern w:val="0"/>
      <w:sz w:val="24"/>
      <w:szCs w:val="24"/>
    </w:rPr>
  </w:style>
  <w:style w:type="paragraph" w:customStyle="1" w:styleId="333">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334">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335">
    <w:name w:val="Char Char Char Char Char Char Char Char Char Char"/>
    <w:basedOn w:val="1"/>
    <w:qFormat/>
    <w:uiPriority w:val="0"/>
    <w:pPr>
      <w:adjustRightInd w:val="0"/>
      <w:spacing w:line="360" w:lineRule="auto"/>
    </w:pPr>
    <w:rPr>
      <w:kern w:val="0"/>
      <w:sz w:val="24"/>
      <w:szCs w:val="20"/>
    </w:rPr>
  </w:style>
  <w:style w:type="paragraph" w:customStyle="1" w:styleId="336">
    <w:name w:val="xl29"/>
    <w:basedOn w:val="1"/>
    <w:qFormat/>
    <w:uiPriority w:val="0"/>
    <w:pPr>
      <w:widowControl/>
      <w:pBdr>
        <w:left w:val="single" w:color="auto" w:sz="4" w:space="0"/>
        <w:bottom w:val="single" w:color="auto" w:sz="4" w:space="0"/>
      </w:pBdr>
      <w:spacing w:before="100" w:beforeAutospacing="1" w:after="100" w:afterAutospacing="1"/>
      <w:jc w:val="left"/>
    </w:pPr>
    <w:rPr>
      <w:rFonts w:ascii="宋体" w:hAnsi="宋体"/>
      <w:kern w:val="0"/>
      <w:sz w:val="24"/>
      <w:szCs w:val="24"/>
    </w:rPr>
  </w:style>
  <w:style w:type="paragraph" w:customStyle="1" w:styleId="337">
    <w:name w:val="xl71"/>
    <w:basedOn w:val="1"/>
    <w:qFormat/>
    <w:uiPriority w:val="0"/>
    <w:pPr>
      <w:widowControl/>
      <w:spacing w:before="100" w:beforeAutospacing="1" w:after="100" w:afterAutospacing="1"/>
      <w:jc w:val="left"/>
    </w:pPr>
    <w:rPr>
      <w:kern w:val="0"/>
      <w:sz w:val="18"/>
      <w:szCs w:val="18"/>
    </w:rPr>
  </w:style>
  <w:style w:type="paragraph" w:customStyle="1" w:styleId="338">
    <w:name w:val="xl1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39">
    <w:name w:val="xl1100"/>
    <w:basedOn w:val="1"/>
    <w:qFormat/>
    <w:uiPriority w:val="0"/>
    <w:pPr>
      <w:widowControl/>
      <w:shd w:val="clear" w:color="000000" w:fill="FFFFFF"/>
      <w:spacing w:before="100" w:beforeAutospacing="1" w:after="100" w:afterAutospacing="1"/>
      <w:jc w:val="left"/>
    </w:pPr>
    <w:rPr>
      <w:rFonts w:ascii="宋体" w:hAnsi="宋体" w:cs="宋体"/>
      <w:color w:val="FF0000"/>
      <w:kern w:val="0"/>
      <w:sz w:val="22"/>
      <w:szCs w:val="22"/>
    </w:rPr>
  </w:style>
  <w:style w:type="paragraph" w:customStyle="1" w:styleId="340">
    <w:name w:val="xl1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41">
    <w:name w:val="xl146"/>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342">
    <w:name w:val="xl30"/>
    <w:basedOn w:val="1"/>
    <w:qFormat/>
    <w:uiPriority w:val="0"/>
    <w:pPr>
      <w:widowControl/>
      <w:spacing w:before="100" w:beforeAutospacing="1" w:after="100" w:afterAutospacing="1"/>
      <w:jc w:val="center"/>
    </w:pPr>
    <w:rPr>
      <w:rFonts w:ascii="宋体" w:hAnsi="宋体"/>
      <w:b/>
      <w:bCs/>
      <w:kern w:val="0"/>
      <w:sz w:val="36"/>
      <w:szCs w:val="36"/>
    </w:rPr>
  </w:style>
  <w:style w:type="paragraph" w:customStyle="1" w:styleId="343">
    <w:name w:val="xl10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2"/>
      <w:szCs w:val="22"/>
    </w:rPr>
  </w:style>
  <w:style w:type="paragraph" w:customStyle="1" w:styleId="344">
    <w:name w:val="xl1076"/>
    <w:basedOn w:val="1"/>
    <w:qFormat/>
    <w:uiPriority w:val="0"/>
    <w:pPr>
      <w:widowControl/>
      <w:pBdr>
        <w:top w:val="single" w:color="auto" w:sz="4" w:space="0"/>
        <w:bottom w:val="single" w:color="auto" w:sz="4" w:space="0"/>
      </w:pBdr>
      <w:spacing w:before="100" w:beforeAutospacing="1" w:after="100" w:afterAutospacing="1"/>
      <w:jc w:val="center"/>
    </w:pPr>
    <w:rPr>
      <w:rFonts w:ascii="Arial" w:hAnsi="Arial" w:cs="Arial"/>
      <w:b/>
      <w:bCs/>
      <w:kern w:val="0"/>
      <w:sz w:val="22"/>
      <w:szCs w:val="22"/>
    </w:rPr>
  </w:style>
  <w:style w:type="paragraph" w:customStyle="1" w:styleId="345">
    <w:name w:val="para"/>
    <w:basedOn w:val="1"/>
    <w:qFormat/>
    <w:uiPriority w:val="0"/>
    <w:pPr>
      <w:widowControl/>
      <w:spacing w:before="100" w:beforeAutospacing="1" w:after="100" w:afterAutospacing="1"/>
      <w:jc w:val="left"/>
    </w:pPr>
    <w:rPr>
      <w:rFonts w:ascii="Arial" w:hAnsi="Arial" w:cs="Arial"/>
      <w:kern w:val="0"/>
      <w:sz w:val="18"/>
      <w:szCs w:val="18"/>
    </w:rPr>
  </w:style>
  <w:style w:type="paragraph" w:customStyle="1" w:styleId="346">
    <w:name w:val="Char"/>
    <w:basedOn w:val="18"/>
    <w:qFormat/>
    <w:uiPriority w:val="0"/>
    <w:rPr>
      <w:rFonts w:ascii="Tahoma" w:hAnsi="Tahoma"/>
      <w:sz w:val="24"/>
      <w:szCs w:val="24"/>
    </w:rPr>
  </w:style>
  <w:style w:type="paragraph" w:customStyle="1" w:styleId="347">
    <w:name w:val="xl10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 w:val="22"/>
      <w:szCs w:val="22"/>
    </w:rPr>
  </w:style>
  <w:style w:type="paragraph" w:customStyle="1" w:styleId="348">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0"/>
      <w:szCs w:val="20"/>
    </w:rPr>
  </w:style>
  <w:style w:type="paragraph" w:customStyle="1" w:styleId="349">
    <w:name w:val="样式 标题 1H1Normal + Font: HelveticaBoldSpace Before 12 ptNot ..."/>
    <w:basedOn w:val="3"/>
    <w:next w:val="3"/>
    <w:qFormat/>
    <w:uiPriority w:val="0"/>
    <w:pPr>
      <w:spacing w:before="100" w:beforeAutospacing="1" w:after="100" w:afterAutospacing="1" w:line="0" w:lineRule="atLeast"/>
    </w:pPr>
    <w:rPr>
      <w:rFonts w:ascii="黑体" w:hAnsi="黑体" w:eastAsia="黑体"/>
      <w:b w:val="0"/>
      <w:sz w:val="28"/>
      <w:szCs w:val="44"/>
    </w:rPr>
  </w:style>
  <w:style w:type="paragraph" w:customStyle="1" w:styleId="350">
    <w:name w:val="表身（左）"/>
    <w:qFormat/>
    <w:uiPriority w:val="0"/>
    <w:pPr>
      <w:adjustRightInd w:val="0"/>
      <w:snapToGrid w:val="0"/>
      <w:spacing w:line="300" w:lineRule="auto"/>
      <w:textAlignment w:val="center"/>
    </w:pPr>
    <w:rPr>
      <w:rFonts w:ascii="Times New Roman" w:hAnsi="Times New Roman" w:eastAsia="宋体" w:cs="Times New Roman"/>
      <w:sz w:val="16"/>
      <w:lang w:val="en-US" w:eastAsia="zh-CN" w:bidi="ar-SA"/>
    </w:rPr>
  </w:style>
  <w:style w:type="paragraph" w:customStyle="1" w:styleId="351">
    <w:name w:val="font1"/>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352">
    <w:name w:val="table_1stline"/>
    <w:basedOn w:val="1"/>
    <w:qFormat/>
    <w:uiPriority w:val="0"/>
    <w:pPr>
      <w:widowControl/>
      <w:spacing w:before="120"/>
      <w:jc w:val="left"/>
    </w:pPr>
    <w:rPr>
      <w:bCs/>
      <w:kern w:val="0"/>
      <w:sz w:val="20"/>
      <w:szCs w:val="20"/>
      <w:lang w:val="de-DE" w:eastAsia="de-DE"/>
    </w:rPr>
  </w:style>
  <w:style w:type="paragraph" w:customStyle="1" w:styleId="353">
    <w:name w:val="SANGFOR_6_1级编号"/>
    <w:basedOn w:val="354"/>
    <w:qFormat/>
    <w:uiPriority w:val="0"/>
    <w:pPr>
      <w:numPr>
        <w:ilvl w:val="0"/>
        <w:numId w:val="9"/>
      </w:numPr>
      <w:tabs>
        <w:tab w:val="left" w:pos="420"/>
      </w:tabs>
      <w:ind w:firstLine="0" w:firstLineChars="0"/>
    </w:pPr>
  </w:style>
  <w:style w:type="paragraph" w:customStyle="1" w:styleId="354">
    <w:name w:val="SANGFOR_6_正文"/>
    <w:basedOn w:val="1"/>
    <w:qFormat/>
    <w:uiPriority w:val="0"/>
    <w:pPr>
      <w:spacing w:line="360" w:lineRule="auto"/>
      <w:ind w:right="210" w:firstLine="420" w:firstLineChars="200"/>
    </w:pPr>
    <w:rPr>
      <w:szCs w:val="24"/>
    </w:rPr>
  </w:style>
  <w:style w:type="paragraph" w:customStyle="1" w:styleId="355">
    <w:name w:val="Char Char2 Char Char Char Char Char Char Char"/>
    <w:basedOn w:val="1"/>
    <w:qFormat/>
    <w:uiPriority w:val="0"/>
    <w:rPr>
      <w:rFonts w:ascii="Tahoma" w:hAnsi="Tahoma"/>
      <w:sz w:val="24"/>
      <w:szCs w:val="20"/>
    </w:rPr>
  </w:style>
  <w:style w:type="paragraph" w:customStyle="1" w:styleId="356">
    <w:name w:val="xl82"/>
    <w:basedOn w:val="1"/>
    <w:qFormat/>
    <w:uiPriority w:val="0"/>
    <w:pPr>
      <w:widowControl/>
      <w:spacing w:before="100" w:beforeAutospacing="1" w:after="100" w:afterAutospacing="1"/>
      <w:jc w:val="center"/>
      <w:textAlignment w:val="center"/>
    </w:pPr>
    <w:rPr>
      <w:kern w:val="0"/>
      <w:sz w:val="20"/>
      <w:szCs w:val="20"/>
    </w:rPr>
  </w:style>
  <w:style w:type="paragraph" w:customStyle="1" w:styleId="357">
    <w:name w:val="图样式"/>
    <w:basedOn w:val="1"/>
    <w:qFormat/>
    <w:uiPriority w:val="0"/>
    <w:pPr>
      <w:keepNext/>
      <w:widowControl/>
      <w:autoSpaceDE w:val="0"/>
      <w:autoSpaceDN w:val="0"/>
      <w:adjustRightInd w:val="0"/>
      <w:spacing w:before="80" w:after="80" w:line="360" w:lineRule="auto"/>
      <w:jc w:val="center"/>
    </w:pPr>
    <w:rPr>
      <w:kern w:val="0"/>
      <w:szCs w:val="20"/>
    </w:rPr>
  </w:style>
  <w:style w:type="paragraph" w:customStyle="1" w:styleId="358">
    <w:name w:val="table_lines"/>
    <w:basedOn w:val="1"/>
    <w:qFormat/>
    <w:uiPriority w:val="0"/>
    <w:pPr>
      <w:widowControl/>
      <w:jc w:val="left"/>
    </w:pPr>
    <w:rPr>
      <w:kern w:val="0"/>
      <w:sz w:val="20"/>
      <w:szCs w:val="20"/>
      <w:lang w:val="de-DE" w:eastAsia="de-DE"/>
    </w:rPr>
  </w:style>
  <w:style w:type="paragraph" w:customStyle="1" w:styleId="359">
    <w:name w:val="xl145"/>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360">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361">
    <w:name w:val="Char Char Char Char"/>
    <w:basedOn w:val="18"/>
    <w:qFormat/>
    <w:uiPriority w:val="0"/>
    <w:pPr>
      <w:adjustRightInd w:val="0"/>
      <w:snapToGrid w:val="0"/>
      <w:spacing w:line="360" w:lineRule="auto"/>
    </w:pPr>
    <w:rPr>
      <w:rFonts w:ascii="Tahoma" w:hAnsi="Tahoma"/>
      <w:sz w:val="24"/>
      <w:szCs w:val="24"/>
    </w:rPr>
  </w:style>
  <w:style w:type="paragraph" w:customStyle="1" w:styleId="362">
    <w:name w:val="表格文字"/>
    <w:next w:val="1"/>
    <w:qFormat/>
    <w:uiPriority w:val="0"/>
    <w:rPr>
      <w:rFonts w:ascii="Times New Roman" w:hAnsi="Times New Roman" w:eastAsia="宋体" w:cs="Times New Roman"/>
      <w:sz w:val="21"/>
      <w:lang w:val="en-US" w:eastAsia="zh-CN" w:bidi="ar-SA"/>
    </w:rPr>
  </w:style>
  <w:style w:type="paragraph" w:customStyle="1" w:styleId="363">
    <w:name w:val="xl10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Arial" w:hAnsi="Arial" w:cs="Arial"/>
      <w:kern w:val="0"/>
      <w:sz w:val="22"/>
      <w:szCs w:val="22"/>
    </w:rPr>
  </w:style>
  <w:style w:type="paragraph" w:customStyle="1" w:styleId="364">
    <w:name w:val="段落"/>
    <w:basedOn w:val="1"/>
    <w:qFormat/>
    <w:uiPriority w:val="0"/>
    <w:pPr>
      <w:spacing w:before="120" w:after="120" w:line="0" w:lineRule="atLeast"/>
      <w:ind w:firstLine="567"/>
    </w:pPr>
    <w:rPr>
      <w:sz w:val="28"/>
      <w:szCs w:val="20"/>
    </w:rPr>
  </w:style>
  <w:style w:type="paragraph" w:customStyle="1" w:styleId="365">
    <w:name w:val="font14"/>
    <w:basedOn w:val="1"/>
    <w:qFormat/>
    <w:uiPriority w:val="0"/>
    <w:pPr>
      <w:widowControl/>
      <w:spacing w:before="100" w:beforeAutospacing="1" w:after="100" w:afterAutospacing="1"/>
      <w:jc w:val="left"/>
    </w:pPr>
    <w:rPr>
      <w:rFonts w:ascii="宋体" w:hAnsi="宋体" w:cs="宋体"/>
      <w:b/>
      <w:bCs/>
      <w:kern w:val="0"/>
      <w:sz w:val="20"/>
      <w:szCs w:val="20"/>
    </w:rPr>
  </w:style>
  <w:style w:type="paragraph" w:customStyle="1" w:styleId="366">
    <w:name w:val="正文内容"/>
    <w:basedOn w:val="1"/>
    <w:qFormat/>
    <w:uiPriority w:val="0"/>
    <w:pPr>
      <w:spacing w:line="520" w:lineRule="exact"/>
      <w:ind w:firstLine="200" w:firstLineChars="200"/>
    </w:pPr>
    <w:rPr>
      <w:rFonts w:ascii="方正仿宋简体" w:eastAsia="方正仿宋简体"/>
      <w:sz w:val="28"/>
      <w:szCs w:val="24"/>
    </w:rPr>
  </w:style>
  <w:style w:type="paragraph" w:customStyle="1" w:styleId="367">
    <w:name w:val="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68">
    <w:name w:val="xl10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2"/>
      <w:szCs w:val="22"/>
    </w:rPr>
  </w:style>
  <w:style w:type="paragraph" w:customStyle="1" w:styleId="369">
    <w:name w:val="_Style 225"/>
    <w:next w:val="1"/>
    <w:unhideWhenUsed/>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370">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71">
    <w:name w:val="Char Char Char Char Char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372">
    <w:name w:val="xl1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373">
    <w:name w:val="正文，首行缩进:"/>
    <w:basedOn w:val="1"/>
    <w:qFormat/>
    <w:uiPriority w:val="0"/>
    <w:pPr>
      <w:spacing w:line="360" w:lineRule="auto"/>
      <w:ind w:firstLine="480" w:firstLineChars="200"/>
      <w:jc w:val="left"/>
    </w:pPr>
    <w:rPr>
      <w:rFonts w:ascii="仿宋_GB2312" w:hAnsi="Arial" w:eastAsia="仿宋_GB2312"/>
      <w:kern w:val="0"/>
      <w:sz w:val="24"/>
      <w:szCs w:val="20"/>
    </w:rPr>
  </w:style>
  <w:style w:type="paragraph" w:customStyle="1" w:styleId="374">
    <w:name w:val="xl10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2"/>
      <w:szCs w:val="22"/>
    </w:rPr>
  </w:style>
  <w:style w:type="paragraph" w:customStyle="1" w:styleId="375">
    <w:name w:val="Char Char Char Char1"/>
    <w:basedOn w:val="18"/>
    <w:qFormat/>
    <w:uiPriority w:val="0"/>
    <w:pPr>
      <w:adjustRightInd w:val="0"/>
      <w:snapToGrid w:val="0"/>
      <w:spacing w:line="360" w:lineRule="auto"/>
    </w:pPr>
    <w:rPr>
      <w:rFonts w:ascii="Tahoma" w:hAnsi="Tahoma"/>
      <w:sz w:val="24"/>
      <w:szCs w:val="24"/>
    </w:rPr>
  </w:style>
  <w:style w:type="paragraph" w:customStyle="1" w:styleId="376">
    <w:name w:val="font12"/>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77">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color w:val="000000"/>
      <w:kern w:val="0"/>
      <w:sz w:val="20"/>
      <w:szCs w:val="20"/>
    </w:rPr>
  </w:style>
  <w:style w:type="paragraph" w:customStyle="1" w:styleId="378">
    <w:name w:val="duc_title"/>
    <w:basedOn w:val="1"/>
    <w:qFormat/>
    <w:uiPriority w:val="0"/>
    <w:pPr>
      <w:widowControl/>
      <w:spacing w:before="100" w:beforeAutospacing="1" w:after="100" w:afterAutospacing="1" w:line="300" w:lineRule="atLeast"/>
      <w:jc w:val="left"/>
    </w:pPr>
    <w:rPr>
      <w:rFonts w:ascii="宋体" w:hAnsi="宋体" w:cs="宋体"/>
      <w:kern w:val="0"/>
      <w:sz w:val="18"/>
      <w:szCs w:val="18"/>
    </w:rPr>
  </w:style>
  <w:style w:type="paragraph" w:customStyle="1" w:styleId="379">
    <w:name w:val="xl126"/>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80">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381">
    <w:name w:val="figurecha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82">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83">
    <w:name w:val="xl10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2"/>
      <w:szCs w:val="22"/>
    </w:rPr>
  </w:style>
  <w:style w:type="paragraph" w:customStyle="1" w:styleId="384">
    <w:name w:val="font16"/>
    <w:basedOn w:val="1"/>
    <w:qFormat/>
    <w:uiPriority w:val="0"/>
    <w:pPr>
      <w:widowControl/>
      <w:spacing w:before="100" w:beforeAutospacing="1" w:after="100" w:afterAutospacing="1"/>
      <w:jc w:val="left"/>
    </w:pPr>
    <w:rPr>
      <w:kern w:val="0"/>
      <w:sz w:val="20"/>
      <w:szCs w:val="20"/>
    </w:rPr>
  </w:style>
  <w:style w:type="paragraph" w:customStyle="1" w:styleId="385">
    <w:name w:val="figuredescription"/>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86">
    <w:name w:val="框下空行"/>
    <w:basedOn w:val="387"/>
    <w:next w:val="387"/>
    <w:qFormat/>
    <w:uiPriority w:val="0"/>
    <w:pPr>
      <w:spacing w:before="0" w:after="0" w:line="240" w:lineRule="exact"/>
    </w:pPr>
  </w:style>
  <w:style w:type="paragraph" w:customStyle="1" w:styleId="387">
    <w:name w:val="正文 1"/>
    <w:basedOn w:val="1"/>
    <w:qFormat/>
    <w:uiPriority w:val="0"/>
    <w:pPr>
      <w:widowControl/>
      <w:adjustRightInd w:val="0"/>
      <w:snapToGrid w:val="0"/>
      <w:spacing w:before="80" w:after="80" w:line="360" w:lineRule="auto"/>
      <w:ind w:left="1418"/>
    </w:pPr>
    <w:rPr>
      <w:szCs w:val="20"/>
    </w:rPr>
  </w:style>
  <w:style w:type="paragraph" w:customStyle="1" w:styleId="388">
    <w:name w:val="xl1074"/>
    <w:basedOn w:val="1"/>
    <w:qFormat/>
    <w:uiPriority w:val="0"/>
    <w:pPr>
      <w:widowControl/>
      <w:shd w:val="clear" w:color="000000" w:fill="FFFFFF"/>
      <w:spacing w:before="100" w:beforeAutospacing="1" w:after="100" w:afterAutospacing="1"/>
      <w:jc w:val="center"/>
    </w:pPr>
    <w:rPr>
      <w:rFonts w:ascii="Arial" w:hAnsi="Arial" w:cs="Arial"/>
      <w:kern w:val="0"/>
      <w:sz w:val="22"/>
      <w:szCs w:val="22"/>
    </w:rPr>
  </w:style>
  <w:style w:type="paragraph" w:customStyle="1" w:styleId="389">
    <w:name w:val="ColumnHead_Stibo_Grayed"/>
    <w:basedOn w:val="1"/>
    <w:qFormat/>
    <w:uiPriority w:val="0"/>
    <w:pPr>
      <w:widowControl/>
      <w:jc w:val="left"/>
    </w:pPr>
    <w:rPr>
      <w:rFonts w:ascii="Helvetica" w:hAnsi="Helvetica"/>
      <w:b/>
      <w:color w:val="999999"/>
      <w:kern w:val="0"/>
      <w:sz w:val="20"/>
      <w:szCs w:val="24"/>
      <w:lang w:eastAsia="en-US"/>
    </w:rPr>
  </w:style>
  <w:style w:type="paragraph" w:customStyle="1" w:styleId="390">
    <w:name w:val="Char2"/>
    <w:basedOn w:val="1"/>
    <w:qFormat/>
    <w:uiPriority w:val="0"/>
    <w:pPr>
      <w:tabs>
        <w:tab w:val="left" w:pos="360"/>
      </w:tabs>
      <w:ind w:firstLine="200" w:firstLineChars="200"/>
    </w:pPr>
    <w:rPr>
      <w:sz w:val="28"/>
      <w:szCs w:val="30"/>
    </w:rPr>
  </w:style>
  <w:style w:type="paragraph" w:customStyle="1" w:styleId="391">
    <w:name w:val="TextHead1_Stibo_Grayed"/>
    <w:basedOn w:val="1"/>
    <w:qFormat/>
    <w:uiPriority w:val="0"/>
    <w:pPr>
      <w:widowControl/>
      <w:jc w:val="left"/>
    </w:pPr>
    <w:rPr>
      <w:rFonts w:ascii="Helvetica" w:hAnsi="Helvetica"/>
      <w:b/>
      <w:color w:val="999999"/>
      <w:kern w:val="0"/>
      <w:sz w:val="24"/>
      <w:szCs w:val="24"/>
      <w:lang w:eastAsia="en-US"/>
    </w:rPr>
  </w:style>
  <w:style w:type="paragraph" w:customStyle="1" w:styleId="392">
    <w:name w:val="xl112"/>
    <w:basedOn w:val="1"/>
    <w:qFormat/>
    <w:uiPriority w:val="0"/>
    <w:pPr>
      <w:widowControl/>
      <w:spacing w:before="100" w:beforeAutospacing="1" w:after="100" w:afterAutospacing="1"/>
      <w:jc w:val="center"/>
      <w:textAlignment w:val="center"/>
    </w:pPr>
    <w:rPr>
      <w:rFonts w:ascii="宋体" w:hAnsi="宋体" w:cs="宋体"/>
      <w:color w:val="000000"/>
      <w:kern w:val="0"/>
      <w:sz w:val="20"/>
      <w:szCs w:val="20"/>
    </w:rPr>
  </w:style>
  <w:style w:type="paragraph" w:customStyle="1" w:styleId="393">
    <w:name w:val="修订1"/>
    <w:unhideWhenUsed/>
    <w:qFormat/>
    <w:uiPriority w:val="99"/>
    <w:rPr>
      <w:rFonts w:ascii="Times New Roman" w:hAnsi="Times New Roman" w:eastAsia="宋体" w:cs="Times New Roman"/>
      <w:kern w:val="2"/>
      <w:sz w:val="21"/>
      <w:szCs w:val="24"/>
      <w:lang w:val="en-US" w:eastAsia="zh-CN" w:bidi="ar-SA"/>
    </w:rPr>
  </w:style>
  <w:style w:type="paragraph" w:customStyle="1" w:styleId="394">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395">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396">
    <w:name w:val="xl10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397">
    <w:name w:val="bcgg"/>
    <w:basedOn w:val="1"/>
    <w:qFormat/>
    <w:uiPriority w:val="0"/>
    <w:pPr>
      <w:widowControl/>
      <w:spacing w:before="100" w:beforeAutospacing="1" w:after="100" w:afterAutospacing="1" w:line="300" w:lineRule="atLeast"/>
      <w:jc w:val="left"/>
    </w:pPr>
    <w:rPr>
      <w:rFonts w:ascii="ˎ̥" w:hAnsi="ˎ̥"/>
      <w:color w:val="323433"/>
      <w:kern w:val="0"/>
      <w:sz w:val="18"/>
      <w:szCs w:val="20"/>
    </w:rPr>
  </w:style>
  <w:style w:type="paragraph" w:customStyle="1" w:styleId="398">
    <w:name w:val="文档正文"/>
    <w:basedOn w:val="1"/>
    <w:qFormat/>
    <w:uiPriority w:val="0"/>
    <w:pPr>
      <w:adjustRightInd w:val="0"/>
      <w:spacing w:line="312" w:lineRule="atLeast"/>
      <w:ind w:firstLine="567"/>
      <w:textAlignment w:val="baseline"/>
    </w:pPr>
    <w:rPr>
      <w:rFonts w:ascii="长城仿宋" w:eastAsia="长城仿宋"/>
      <w:kern w:val="0"/>
      <w:sz w:val="28"/>
      <w:szCs w:val="20"/>
    </w:rPr>
  </w:style>
  <w:style w:type="paragraph" w:customStyle="1" w:styleId="399">
    <w:name w:val="nei"/>
    <w:basedOn w:val="1"/>
    <w:qFormat/>
    <w:uiPriority w:val="0"/>
    <w:pPr>
      <w:widowControl/>
      <w:spacing w:before="100" w:beforeAutospacing="1" w:after="100" w:afterAutospacing="1" w:line="300" w:lineRule="atLeast"/>
      <w:jc w:val="left"/>
    </w:pPr>
    <w:rPr>
      <w:rFonts w:ascii="宋体" w:hAnsi="宋体" w:cs="宋体"/>
      <w:kern w:val="0"/>
      <w:sz w:val="18"/>
      <w:szCs w:val="18"/>
    </w:rPr>
  </w:style>
  <w:style w:type="paragraph" w:customStyle="1" w:styleId="400">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18"/>
      <w:szCs w:val="18"/>
    </w:rPr>
  </w:style>
  <w:style w:type="paragraph" w:customStyle="1" w:styleId="401">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402">
    <w:name w:val="titletext6"/>
    <w:basedOn w:val="1"/>
    <w:qFormat/>
    <w:uiPriority w:val="0"/>
    <w:pPr>
      <w:widowControl/>
      <w:spacing w:before="120" w:after="100" w:afterAutospacing="1" w:line="450" w:lineRule="atLeast"/>
      <w:jc w:val="left"/>
    </w:pPr>
    <w:rPr>
      <w:rFonts w:ascii="宋体" w:hAnsi="宋体" w:cs="宋体"/>
      <w:color w:val="C50B1E"/>
      <w:kern w:val="0"/>
      <w:sz w:val="24"/>
      <w:szCs w:val="24"/>
    </w:rPr>
  </w:style>
  <w:style w:type="paragraph" w:customStyle="1" w:styleId="403">
    <w:name w:val="Char Char Char"/>
    <w:basedOn w:val="1"/>
    <w:qFormat/>
    <w:uiPriority w:val="0"/>
    <w:rPr>
      <w:rFonts w:ascii="Arial" w:hAnsi="Arial" w:cs="Arial"/>
      <w:szCs w:val="24"/>
    </w:rPr>
  </w:style>
  <w:style w:type="paragraph" w:customStyle="1" w:styleId="404">
    <w:name w:val="itemlistintable"/>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05">
    <w:name w:val="itemlis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06">
    <w:name w:val="a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07">
    <w:name w:val="figuredescriptioncha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08">
    <w:name w:val="figuretextcha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09">
    <w:name w:val="TableBulletStyle1_Stibo_Grayed"/>
    <w:basedOn w:val="410"/>
    <w:next w:val="412"/>
    <w:qFormat/>
    <w:uiPriority w:val="0"/>
    <w:pPr>
      <w:tabs>
        <w:tab w:val="left" w:pos="360"/>
        <w:tab w:val="left" w:pos="720"/>
      </w:tabs>
    </w:pPr>
    <w:rPr>
      <w:color w:val="999999"/>
      <w:szCs w:val="20"/>
    </w:rPr>
  </w:style>
  <w:style w:type="paragraph" w:customStyle="1" w:styleId="410">
    <w:name w:val="TableBulletStyle1"/>
    <w:next w:val="411"/>
    <w:qFormat/>
    <w:uiPriority w:val="0"/>
    <w:pPr>
      <w:keepNext/>
      <w:tabs>
        <w:tab w:val="left" w:pos="360"/>
        <w:tab w:val="left" w:pos="720"/>
      </w:tabs>
    </w:pPr>
    <w:rPr>
      <w:rFonts w:ascii="Helvetica" w:hAnsi="Helvetica" w:eastAsia="宋体" w:cs="Times New Roman"/>
      <w:szCs w:val="24"/>
      <w:lang w:val="en-GB" w:eastAsia="en-US" w:bidi="ar-SA"/>
    </w:rPr>
  </w:style>
  <w:style w:type="paragraph" w:customStyle="1" w:styleId="411">
    <w:name w:val="TableBulletStyle1_NoBullet"/>
    <w:next w:val="410"/>
    <w:qFormat/>
    <w:uiPriority w:val="0"/>
    <w:pPr>
      <w:tabs>
        <w:tab w:val="left" w:pos="720"/>
      </w:tabs>
      <w:ind w:left="720"/>
    </w:pPr>
    <w:rPr>
      <w:rFonts w:ascii="Helvetica" w:hAnsi="Helvetica" w:eastAsia="宋体" w:cs="Times New Roman"/>
      <w:szCs w:val="2"/>
      <w:lang w:val="en-US" w:eastAsia="en-US" w:bidi="ar-SA"/>
    </w:rPr>
  </w:style>
  <w:style w:type="paragraph" w:customStyle="1" w:styleId="412">
    <w:name w:val="TableBulletStyle1_NB_Stibo_Grayed"/>
    <w:basedOn w:val="411"/>
    <w:next w:val="409"/>
    <w:qFormat/>
    <w:uiPriority w:val="0"/>
    <w:rPr>
      <w:color w:val="999999"/>
      <w:szCs w:val="20"/>
    </w:rPr>
  </w:style>
  <w:style w:type="paragraph" w:customStyle="1" w:styleId="413">
    <w:name w:val="图形文字"/>
    <w:next w:val="1"/>
    <w:qFormat/>
    <w:uiPriority w:val="0"/>
    <w:pPr>
      <w:jc w:val="center"/>
    </w:pPr>
    <w:rPr>
      <w:rFonts w:ascii="Times New Roman" w:hAnsi="Times New Roman" w:eastAsia="宋体" w:cs="Times New Roman"/>
      <w:color w:val="000000"/>
      <w:sz w:val="24"/>
      <w:lang w:val="en-US" w:eastAsia="zh-CN" w:bidi="ar-SA"/>
    </w:rPr>
  </w:style>
  <w:style w:type="paragraph" w:customStyle="1" w:styleId="414">
    <w:name w:val="xl1060"/>
    <w:basedOn w:val="1"/>
    <w:qFormat/>
    <w:uiPriority w:val="0"/>
    <w:pPr>
      <w:widowControl/>
      <w:shd w:val="clear" w:color="000000" w:fill="FFFFFF"/>
      <w:spacing w:before="100" w:beforeAutospacing="1" w:after="100" w:afterAutospacing="1"/>
      <w:jc w:val="left"/>
    </w:pPr>
    <w:rPr>
      <w:rFonts w:ascii="宋体" w:hAnsi="宋体" w:cs="宋体"/>
      <w:kern w:val="0"/>
      <w:sz w:val="22"/>
      <w:szCs w:val="22"/>
    </w:rPr>
  </w:style>
  <w:style w:type="paragraph" w:customStyle="1" w:styleId="415">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416">
    <w:name w:val="缺省文本"/>
    <w:basedOn w:val="1"/>
    <w:qFormat/>
    <w:uiPriority w:val="0"/>
    <w:pPr>
      <w:autoSpaceDE w:val="0"/>
      <w:autoSpaceDN w:val="0"/>
      <w:adjustRightInd w:val="0"/>
      <w:jc w:val="left"/>
    </w:pPr>
    <w:rPr>
      <w:kern w:val="0"/>
      <w:sz w:val="24"/>
      <w:szCs w:val="24"/>
    </w:rPr>
  </w:style>
  <w:style w:type="paragraph" w:customStyle="1" w:styleId="417">
    <w:name w:val="Figure"/>
    <w:basedOn w:val="1"/>
    <w:next w:val="104"/>
    <w:qFormat/>
    <w:uiPriority w:val="0"/>
    <w:pPr>
      <w:keepNext/>
      <w:widowControl/>
      <w:snapToGrid w:val="0"/>
      <w:spacing w:before="80" w:after="80" w:line="300" w:lineRule="auto"/>
      <w:ind w:left="1134"/>
      <w:jc w:val="center"/>
    </w:pPr>
    <w:rPr>
      <w:rFonts w:ascii="Arial" w:hAnsi="Arial" w:cs="Arial"/>
      <w:kern w:val="0"/>
    </w:rPr>
  </w:style>
  <w:style w:type="paragraph" w:customStyle="1" w:styleId="418">
    <w:name w:val="xl10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2"/>
      <w:szCs w:val="22"/>
    </w:rPr>
  </w:style>
  <w:style w:type="paragraph" w:customStyle="1" w:styleId="419">
    <w:name w:val="xl1103"/>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kern w:val="0"/>
      <w:sz w:val="22"/>
      <w:szCs w:val="22"/>
    </w:rPr>
  </w:style>
  <w:style w:type="paragraph" w:customStyle="1" w:styleId="420">
    <w:name w:val="文字"/>
    <w:basedOn w:val="1"/>
    <w:qFormat/>
    <w:uiPriority w:val="0"/>
    <w:pPr>
      <w:tabs>
        <w:tab w:val="left" w:pos="8520"/>
      </w:tabs>
      <w:spacing w:line="312" w:lineRule="auto"/>
      <w:ind w:right="-210" w:firstLine="556"/>
    </w:pPr>
    <w:rPr>
      <w:rFonts w:ascii="宋体" w:hAnsi="宋体"/>
      <w:sz w:val="28"/>
      <w:szCs w:val="20"/>
    </w:rPr>
  </w:style>
  <w:style w:type="paragraph" w:customStyle="1" w:styleId="421">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422">
    <w:name w:val="xl1063"/>
    <w:basedOn w:val="1"/>
    <w:qFormat/>
    <w:uiPriority w:val="0"/>
    <w:pPr>
      <w:widowControl/>
      <w:pBdr>
        <w:top w:val="single" w:color="auto" w:sz="4" w:space="0"/>
        <w:bottom w:val="single" w:color="auto" w:sz="4" w:space="0"/>
      </w:pBdr>
      <w:shd w:val="clear" w:color="000000" w:fill="FFFFFF"/>
      <w:spacing w:before="100" w:beforeAutospacing="1" w:after="100" w:afterAutospacing="1"/>
      <w:jc w:val="center"/>
    </w:pPr>
    <w:rPr>
      <w:rFonts w:ascii="Arial" w:hAnsi="Arial" w:cs="Arial"/>
      <w:kern w:val="0"/>
      <w:sz w:val="22"/>
      <w:szCs w:val="22"/>
    </w:rPr>
  </w:style>
  <w:style w:type="paragraph" w:customStyle="1" w:styleId="423">
    <w:name w:val="xl1101"/>
    <w:basedOn w:val="1"/>
    <w:qFormat/>
    <w:uiPriority w:val="0"/>
    <w:pPr>
      <w:widowControl/>
      <w:pBdr>
        <w:bottom w:val="single" w:color="auto" w:sz="4" w:space="0"/>
      </w:pBdr>
      <w:shd w:val="clear" w:color="000000" w:fill="FFFFFF"/>
      <w:spacing w:before="100" w:beforeAutospacing="1" w:after="100" w:afterAutospacing="1"/>
      <w:jc w:val="center"/>
    </w:pPr>
    <w:rPr>
      <w:rFonts w:ascii="宋体" w:hAnsi="宋体" w:cs="宋体"/>
      <w:b/>
      <w:bCs/>
      <w:kern w:val="0"/>
      <w:sz w:val="36"/>
      <w:szCs w:val="36"/>
    </w:rPr>
  </w:style>
  <w:style w:type="paragraph" w:customStyle="1" w:styleId="424">
    <w:name w:val="xl1075"/>
    <w:basedOn w:val="1"/>
    <w:qFormat/>
    <w:uiPriority w:val="0"/>
    <w:pPr>
      <w:widowControl/>
      <w:shd w:val="clear" w:color="000000" w:fill="FFFFFF"/>
      <w:spacing w:before="100" w:beforeAutospacing="1" w:after="100" w:afterAutospacing="1"/>
      <w:jc w:val="center"/>
    </w:pPr>
    <w:rPr>
      <w:rFonts w:ascii="Arial" w:hAnsi="Arial" w:cs="Arial"/>
      <w:kern w:val="0"/>
      <w:sz w:val="22"/>
      <w:szCs w:val="22"/>
    </w:rPr>
  </w:style>
  <w:style w:type="paragraph" w:customStyle="1" w:styleId="425">
    <w:name w:val="xl1064"/>
    <w:basedOn w:val="1"/>
    <w:qFormat/>
    <w:uiPriority w:val="0"/>
    <w:pPr>
      <w:widowControl/>
      <w:pBdr>
        <w:top w:val="single" w:color="auto" w:sz="4" w:space="0"/>
        <w:bottom w:val="single" w:color="auto" w:sz="4" w:space="0"/>
      </w:pBdr>
      <w:shd w:val="clear" w:color="000000" w:fill="FFFFFF"/>
      <w:spacing w:before="100" w:beforeAutospacing="1" w:after="100" w:afterAutospacing="1"/>
      <w:jc w:val="center"/>
    </w:pPr>
    <w:rPr>
      <w:rFonts w:ascii="Arial" w:hAnsi="Arial" w:cs="Arial"/>
      <w:kern w:val="0"/>
      <w:sz w:val="22"/>
      <w:szCs w:val="22"/>
    </w:rPr>
  </w:style>
  <w:style w:type="paragraph" w:customStyle="1" w:styleId="426">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18"/>
      <w:szCs w:val="18"/>
    </w:rPr>
  </w:style>
  <w:style w:type="paragraph" w:customStyle="1" w:styleId="427">
    <w:name w:val="xl106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2"/>
      <w:szCs w:val="22"/>
    </w:rPr>
  </w:style>
  <w:style w:type="paragraph" w:customStyle="1" w:styleId="428">
    <w:name w:val="xl1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429">
    <w:name w:val="样式17"/>
    <w:basedOn w:val="16"/>
    <w:qFormat/>
    <w:uiPriority w:val="0"/>
    <w:pPr>
      <w:widowControl/>
      <w:tabs>
        <w:tab w:val="left" w:pos="2000"/>
      </w:tabs>
      <w:spacing w:before="120" w:after="360"/>
      <w:ind w:left="840" w:hanging="420"/>
      <w:jc w:val="center"/>
    </w:pPr>
    <w:rPr>
      <w:rFonts w:ascii="Arial" w:hAnsi="Arial" w:eastAsia="宋体"/>
      <w:bCs/>
      <w:kern w:val="0"/>
      <w:sz w:val="18"/>
      <w:lang w:eastAsia="en-US"/>
    </w:rPr>
  </w:style>
  <w:style w:type="paragraph" w:customStyle="1" w:styleId="430">
    <w:name w:val="normal bullet"/>
    <w:basedOn w:val="1"/>
    <w:qFormat/>
    <w:uiPriority w:val="0"/>
    <w:pPr>
      <w:tabs>
        <w:tab w:val="left" w:pos="5656"/>
      </w:tabs>
      <w:spacing w:before="100" w:beforeAutospacing="1" w:after="100" w:afterAutospacing="1"/>
    </w:pPr>
    <w:rPr>
      <w:sz w:val="24"/>
      <w:szCs w:val="24"/>
    </w:rPr>
  </w:style>
  <w:style w:type="paragraph" w:customStyle="1" w:styleId="431">
    <w:name w:val="ÕýÎÄ 1"/>
    <w:basedOn w:val="1"/>
    <w:qFormat/>
    <w:uiPriority w:val="0"/>
    <w:pPr>
      <w:widowControl/>
      <w:overflowPunct w:val="0"/>
      <w:autoSpaceDE w:val="0"/>
      <w:autoSpaceDN w:val="0"/>
      <w:adjustRightInd w:val="0"/>
      <w:spacing w:before="80" w:after="80" w:line="360" w:lineRule="auto"/>
      <w:ind w:left="1417"/>
      <w:textAlignment w:val="baseline"/>
    </w:pPr>
    <w:rPr>
      <w:kern w:val="0"/>
      <w:szCs w:val="20"/>
    </w:rPr>
  </w:style>
  <w:style w:type="paragraph" w:customStyle="1" w:styleId="432">
    <w:name w:val="tabletextcha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33">
    <w:name w:val="正文（首行不缩进）"/>
    <w:basedOn w:val="1"/>
    <w:qFormat/>
    <w:uiPriority w:val="0"/>
    <w:pPr>
      <w:autoSpaceDE w:val="0"/>
      <w:autoSpaceDN w:val="0"/>
      <w:adjustRightInd w:val="0"/>
      <w:spacing w:line="360" w:lineRule="auto"/>
      <w:jc w:val="left"/>
    </w:pPr>
    <w:rPr>
      <w:kern w:val="0"/>
      <w:szCs w:val="20"/>
    </w:rPr>
  </w:style>
  <w:style w:type="paragraph" w:customStyle="1" w:styleId="434">
    <w:name w:val="表格表头"/>
    <w:basedOn w:val="435"/>
    <w:next w:val="435"/>
    <w:qFormat/>
    <w:uiPriority w:val="0"/>
    <w:pPr>
      <w:tabs>
        <w:tab w:val="left" w:pos="420"/>
      </w:tabs>
    </w:pPr>
    <w:rPr>
      <w:b/>
    </w:rPr>
  </w:style>
  <w:style w:type="paragraph" w:customStyle="1" w:styleId="435">
    <w:name w:val="表格正文"/>
    <w:basedOn w:val="1"/>
    <w:qFormat/>
    <w:uiPriority w:val="0"/>
    <w:pPr>
      <w:tabs>
        <w:tab w:val="left" w:pos="420"/>
      </w:tabs>
      <w:spacing w:before="60" w:after="60"/>
    </w:pPr>
    <w:rPr>
      <w:szCs w:val="20"/>
    </w:rPr>
  </w:style>
  <w:style w:type="paragraph" w:customStyle="1" w:styleId="436">
    <w:name w:val="p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37">
    <w:name w:val="xl10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438">
    <w:name w:val="a4"/>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39">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440">
    <w:name w:val="Char1 Char Char Char Char Char Char"/>
    <w:basedOn w:val="1"/>
    <w:qFormat/>
    <w:uiPriority w:val="0"/>
    <w:pPr>
      <w:spacing w:line="360" w:lineRule="auto"/>
    </w:pPr>
    <w:rPr>
      <w:rFonts w:ascii="Tahoma" w:hAnsi="Tahoma"/>
      <w:sz w:val="24"/>
      <w:szCs w:val="20"/>
    </w:rPr>
  </w:style>
  <w:style w:type="paragraph" w:customStyle="1" w:styleId="441">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442">
    <w:name w:val="xl1072"/>
    <w:basedOn w:val="1"/>
    <w:qFormat/>
    <w:uiPriority w:val="0"/>
    <w:pPr>
      <w:widowControl/>
      <w:shd w:val="clear" w:color="000000" w:fill="FFFFFF"/>
      <w:spacing w:before="100" w:beforeAutospacing="1" w:after="100" w:afterAutospacing="1"/>
      <w:jc w:val="left"/>
    </w:pPr>
    <w:rPr>
      <w:rFonts w:ascii="Arial" w:hAnsi="Arial" w:cs="Arial"/>
      <w:kern w:val="0"/>
      <w:sz w:val="22"/>
      <w:szCs w:val="22"/>
    </w:rPr>
  </w:style>
  <w:style w:type="paragraph" w:customStyle="1" w:styleId="443">
    <w:name w:val="图号"/>
    <w:basedOn w:val="1"/>
    <w:qFormat/>
    <w:uiPriority w:val="0"/>
    <w:pPr>
      <w:numPr>
        <w:ilvl w:val="7"/>
        <w:numId w:val="7"/>
      </w:numPr>
      <w:autoSpaceDE w:val="0"/>
      <w:autoSpaceDN w:val="0"/>
      <w:adjustRightInd w:val="0"/>
      <w:spacing w:before="105" w:line="360" w:lineRule="auto"/>
      <w:jc w:val="center"/>
    </w:pPr>
    <w:rPr>
      <w:rFonts w:ascii="Arial" w:hAnsi="Arial"/>
      <w:kern w:val="0"/>
      <w:sz w:val="18"/>
      <w:szCs w:val="18"/>
    </w:rPr>
  </w:style>
  <w:style w:type="paragraph" w:customStyle="1" w:styleId="444">
    <w:name w:val="SFClearBullets"/>
    <w:qFormat/>
    <w:uiPriority w:val="0"/>
    <w:pPr>
      <w:tabs>
        <w:tab w:val="left" w:pos="360"/>
        <w:tab w:val="left" w:pos="480"/>
      </w:tabs>
    </w:pPr>
    <w:rPr>
      <w:rFonts w:ascii="Helvetica" w:hAnsi="Helvetica" w:eastAsia="宋体" w:cs="Times New Roman"/>
      <w:szCs w:val="24"/>
      <w:lang w:val="en-US" w:eastAsia="en-US" w:bidi="ar-SA"/>
    </w:rPr>
  </w:style>
  <w:style w:type="paragraph" w:customStyle="1" w:styleId="445">
    <w:name w:val="符号列表"/>
    <w:basedOn w:val="1"/>
    <w:qFormat/>
    <w:uiPriority w:val="0"/>
    <w:pPr>
      <w:widowControl/>
      <w:tabs>
        <w:tab w:val="left" w:pos="810"/>
        <w:tab w:val="left" w:pos="964"/>
      </w:tabs>
      <w:snapToGrid w:val="0"/>
      <w:spacing w:line="440" w:lineRule="exact"/>
      <w:ind w:left="810" w:hanging="330"/>
      <w:jc w:val="left"/>
    </w:pPr>
    <w:rPr>
      <w:color w:val="000000"/>
      <w:sz w:val="24"/>
      <w:szCs w:val="24"/>
    </w:rPr>
  </w:style>
  <w:style w:type="paragraph" w:customStyle="1" w:styleId="446">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447">
    <w:name w:val="EST-List 9"/>
    <w:basedOn w:val="262"/>
    <w:qFormat/>
    <w:uiPriority w:val="0"/>
    <w:pPr>
      <w:tabs>
        <w:tab w:val="left" w:pos="3240"/>
        <w:tab w:val="left" w:pos="4380"/>
        <w:tab w:val="left" w:pos="4620"/>
        <w:tab w:val="clear" w:pos="2880"/>
        <w:tab w:val="clear" w:pos="3960"/>
      </w:tabs>
    </w:pPr>
  </w:style>
  <w:style w:type="paragraph" w:customStyle="1" w:styleId="448">
    <w:name w:val="xl1102"/>
    <w:basedOn w:val="1"/>
    <w:qFormat/>
    <w:uiPriority w:val="0"/>
    <w:pPr>
      <w:widowControl/>
      <w:pBdr>
        <w:bottom w:val="single" w:color="auto" w:sz="4" w:space="0"/>
      </w:pBdr>
      <w:shd w:val="clear" w:color="000000" w:fill="FFFFFF"/>
      <w:spacing w:before="100" w:beforeAutospacing="1" w:after="100" w:afterAutospacing="1"/>
      <w:jc w:val="center"/>
    </w:pPr>
    <w:rPr>
      <w:rFonts w:ascii="Arial" w:hAnsi="Arial" w:cs="Arial"/>
      <w:b/>
      <w:bCs/>
      <w:kern w:val="0"/>
      <w:sz w:val="36"/>
      <w:szCs w:val="36"/>
    </w:rPr>
  </w:style>
  <w:style w:type="paragraph" w:customStyle="1" w:styleId="449">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FF0000"/>
      <w:kern w:val="0"/>
      <w:sz w:val="20"/>
      <w:szCs w:val="20"/>
    </w:rPr>
  </w:style>
  <w:style w:type="paragraph" w:customStyle="1" w:styleId="450">
    <w:name w:val="xl81"/>
    <w:basedOn w:val="1"/>
    <w:qFormat/>
    <w:uiPriority w:val="0"/>
    <w:pPr>
      <w:widowControl/>
      <w:spacing w:before="100" w:beforeAutospacing="1" w:after="100" w:afterAutospacing="1"/>
      <w:jc w:val="center"/>
    </w:pPr>
    <w:rPr>
      <w:kern w:val="0"/>
      <w:sz w:val="18"/>
      <w:szCs w:val="18"/>
    </w:rPr>
  </w:style>
  <w:style w:type="paragraph" w:customStyle="1" w:styleId="451">
    <w:name w:val="图片"/>
    <w:basedOn w:val="1"/>
    <w:next w:val="22"/>
    <w:qFormat/>
    <w:uiPriority w:val="0"/>
    <w:pPr>
      <w:adjustRightInd w:val="0"/>
      <w:jc w:val="center"/>
    </w:pPr>
    <w:rPr>
      <w:szCs w:val="24"/>
    </w:rPr>
  </w:style>
  <w:style w:type="paragraph" w:customStyle="1" w:styleId="452">
    <w:name w:val="Pa10"/>
    <w:basedOn w:val="1"/>
    <w:next w:val="1"/>
    <w:unhideWhenUsed/>
    <w:qFormat/>
    <w:uiPriority w:val="99"/>
    <w:pPr>
      <w:autoSpaceDE w:val="0"/>
      <w:autoSpaceDN w:val="0"/>
      <w:adjustRightInd w:val="0"/>
      <w:spacing w:line="161" w:lineRule="atLeast"/>
      <w:jc w:val="left"/>
    </w:pPr>
    <w:rPr>
      <w:rFonts w:ascii="宋体" w:cs="宋体"/>
      <w:color w:val="000000"/>
      <w:kern w:val="0"/>
      <w:sz w:val="24"/>
      <w:szCs w:val="24"/>
    </w:rPr>
  </w:style>
  <w:style w:type="paragraph" w:customStyle="1" w:styleId="453">
    <w:name w:val="zw"/>
    <w:basedOn w:val="1"/>
    <w:qFormat/>
    <w:uiPriority w:val="0"/>
    <w:pPr>
      <w:widowControl/>
      <w:spacing w:before="100" w:beforeAutospacing="1" w:after="100" w:afterAutospacing="1" w:line="360" w:lineRule="auto"/>
      <w:jc w:val="left"/>
    </w:pPr>
    <w:rPr>
      <w:rFonts w:ascii="宋体" w:hAnsi="宋体" w:cs="宋体"/>
      <w:color w:val="000000"/>
      <w:kern w:val="0"/>
      <w:sz w:val="20"/>
      <w:szCs w:val="20"/>
    </w:rPr>
  </w:style>
  <w:style w:type="paragraph" w:customStyle="1" w:styleId="454">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455">
    <w:name w:val="xl1105"/>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2"/>
      <w:szCs w:val="22"/>
    </w:rPr>
  </w:style>
  <w:style w:type="paragraph" w:customStyle="1" w:styleId="456">
    <w:name w:val="xl10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Arial" w:hAnsi="Arial" w:cs="Arial"/>
      <w:kern w:val="0"/>
      <w:sz w:val="22"/>
      <w:szCs w:val="22"/>
    </w:rPr>
  </w:style>
  <w:style w:type="paragraph" w:customStyle="1" w:styleId="457">
    <w:name w:val="Item List Char Char"/>
    <w:qFormat/>
    <w:uiPriority w:val="0"/>
    <w:pPr>
      <w:spacing w:line="300" w:lineRule="auto"/>
      <w:jc w:val="both"/>
    </w:pPr>
    <w:rPr>
      <w:rFonts w:ascii="Arial" w:hAnsi="Arial" w:eastAsia="宋体" w:cs="Arial"/>
      <w:sz w:val="21"/>
      <w:szCs w:val="21"/>
      <w:lang w:val="en-US" w:eastAsia="zh-CN" w:bidi="ar-SA"/>
    </w:rPr>
  </w:style>
  <w:style w:type="paragraph" w:customStyle="1" w:styleId="458">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459">
    <w:name w:val="子标题"/>
    <w:basedOn w:val="1"/>
    <w:next w:val="22"/>
    <w:qFormat/>
    <w:uiPriority w:val="0"/>
    <w:pPr>
      <w:adjustRightInd w:val="0"/>
      <w:spacing w:beforeLines="50" w:afterLines="20"/>
      <w:jc w:val="left"/>
      <w:outlineLvl w:val="5"/>
    </w:pPr>
    <w:rPr>
      <w:rFonts w:ascii="黑体" w:eastAsia="黑体"/>
      <w:kern w:val="0"/>
    </w:rPr>
  </w:style>
  <w:style w:type="paragraph" w:customStyle="1" w:styleId="460">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18"/>
      <w:szCs w:val="18"/>
    </w:rPr>
  </w:style>
  <w:style w:type="paragraph" w:customStyle="1" w:styleId="461">
    <w:name w:val="tabletextcharcha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62">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0"/>
      <w:szCs w:val="20"/>
    </w:rPr>
  </w:style>
  <w:style w:type="paragraph" w:customStyle="1" w:styleId="463">
    <w:name w:val="小标题 1"/>
    <w:basedOn w:val="1"/>
    <w:qFormat/>
    <w:uiPriority w:val="0"/>
    <w:pPr>
      <w:autoSpaceDE w:val="0"/>
      <w:autoSpaceDN w:val="0"/>
      <w:adjustRightInd w:val="0"/>
      <w:spacing w:line="360" w:lineRule="atLeast"/>
    </w:pPr>
    <w:rPr>
      <w:rFonts w:ascii="文鼎粗黑" w:eastAsia="文鼎粗黑"/>
      <w:kern w:val="0"/>
      <w:sz w:val="22"/>
      <w:szCs w:val="20"/>
    </w:rPr>
  </w:style>
  <w:style w:type="paragraph" w:customStyle="1" w:styleId="464">
    <w:name w:val="xl10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2"/>
      <w:szCs w:val="22"/>
    </w:rPr>
  </w:style>
  <w:style w:type="paragraph" w:customStyle="1" w:styleId="465">
    <w:name w:val="a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66">
    <w:name w:val="xl10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2"/>
      <w:szCs w:val="22"/>
    </w:rPr>
  </w:style>
  <w:style w:type="paragraph" w:customStyle="1" w:styleId="467">
    <w:name w:val="Item Step in Table"/>
    <w:qFormat/>
    <w:uiPriority w:val="0"/>
    <w:pPr>
      <w:spacing w:before="40" w:after="40"/>
      <w:ind w:left="360" w:hanging="360"/>
      <w:jc w:val="both"/>
    </w:pPr>
    <w:rPr>
      <w:rFonts w:ascii="Arial" w:hAnsi="Arial" w:eastAsia="宋体" w:cs="Arial"/>
      <w:sz w:val="18"/>
      <w:szCs w:val="18"/>
      <w:lang w:val="en-US" w:eastAsia="zh-CN" w:bidi="ar-SA"/>
    </w:rPr>
  </w:style>
  <w:style w:type="paragraph" w:customStyle="1" w:styleId="468">
    <w:name w:val="正文 2"/>
    <w:basedOn w:val="140"/>
    <w:qFormat/>
    <w:uiPriority w:val="0"/>
    <w:pPr>
      <w:ind w:left="780" w:leftChars="0" w:hanging="360"/>
    </w:pPr>
    <w:rPr>
      <w:b/>
    </w:rPr>
  </w:style>
  <w:style w:type="paragraph" w:customStyle="1" w:styleId="469">
    <w:name w:val="figurecharcha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70">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471">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472">
    <w:name w:val="默认段落字体 Para Char"/>
    <w:basedOn w:val="1"/>
    <w:qFormat/>
    <w:uiPriority w:val="0"/>
    <w:rPr>
      <w:rFonts w:ascii="Arial" w:hAnsi="Arial" w:cs="Arial"/>
      <w:szCs w:val="24"/>
    </w:rPr>
  </w:style>
  <w:style w:type="paragraph" w:customStyle="1" w:styleId="473">
    <w:name w:val="a5"/>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74">
    <w:name w:val="正文缩进4格"/>
    <w:basedOn w:val="122"/>
    <w:qFormat/>
    <w:uiPriority w:val="0"/>
    <w:pPr>
      <w:ind w:left="2" w:firstLine="538" w:firstLineChars="192"/>
    </w:pPr>
    <w:rPr>
      <w:color w:val="000000"/>
      <w:sz w:val="28"/>
    </w:rPr>
  </w:style>
  <w:style w:type="paragraph" w:customStyle="1" w:styleId="475">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476">
    <w:name w:val="figuretextcharcharcha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77">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0"/>
      <w:szCs w:val="20"/>
    </w:rPr>
  </w:style>
  <w:style w:type="paragraph" w:customStyle="1" w:styleId="478">
    <w:name w:val="[无段落样式]"/>
    <w:qFormat/>
    <w:uiPriority w:val="0"/>
    <w:pPr>
      <w:widowControl w:val="0"/>
      <w:autoSpaceDE w:val="0"/>
      <w:autoSpaceDN w:val="0"/>
      <w:adjustRightInd w:val="0"/>
      <w:spacing w:line="288" w:lineRule="auto"/>
      <w:jc w:val="both"/>
      <w:textAlignment w:val="center"/>
    </w:pPr>
    <w:rPr>
      <w:rFonts w:ascii="华文黑体 Light" w:hAnsi="Times New Roman" w:eastAsia="华文黑体 Light" w:cs="华文黑体 Light"/>
      <w:color w:val="000000"/>
      <w:sz w:val="24"/>
      <w:szCs w:val="24"/>
      <w:lang w:val="zh-CN" w:eastAsia="zh-CN" w:bidi="ar-SA"/>
    </w:rPr>
  </w:style>
  <w:style w:type="paragraph" w:customStyle="1" w:styleId="479">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480">
    <w:name w:val="TableText_Stibo_Grayed"/>
    <w:basedOn w:val="289"/>
    <w:qFormat/>
    <w:uiPriority w:val="0"/>
  </w:style>
  <w:style w:type="paragraph" w:customStyle="1" w:styleId="481">
    <w:name w:val="_Style 16"/>
    <w:basedOn w:val="1"/>
    <w:qFormat/>
    <w:uiPriority w:val="0"/>
    <w:pPr>
      <w:widowControl/>
      <w:spacing w:line="400" w:lineRule="exact"/>
      <w:jc w:val="center"/>
    </w:pPr>
    <w:rPr>
      <w:szCs w:val="20"/>
    </w:rPr>
  </w:style>
  <w:style w:type="paragraph" w:customStyle="1" w:styleId="482">
    <w:name w:val="xl10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Arial" w:hAnsi="Arial" w:cs="Arial"/>
      <w:color w:val="FF0000"/>
      <w:kern w:val="0"/>
      <w:sz w:val="22"/>
      <w:szCs w:val="22"/>
    </w:rPr>
  </w:style>
  <w:style w:type="paragraph" w:customStyle="1" w:styleId="483">
    <w:name w:val="Lb1"/>
    <w:qFormat/>
    <w:uiPriority w:val="0"/>
    <w:pPr>
      <w:tabs>
        <w:tab w:val="left" w:pos="300"/>
        <w:tab w:val="left" w:pos="360"/>
        <w:tab w:val="left" w:pos="907"/>
      </w:tabs>
      <w:spacing w:after="100"/>
    </w:pPr>
    <w:rPr>
      <w:rFonts w:ascii="Times New Roman" w:hAnsi="Times New Roman" w:eastAsia="宋体" w:cs="Times New Roman"/>
      <w:sz w:val="21"/>
      <w:lang w:val="en-US" w:eastAsia="zh-CN" w:bidi="ar-SA"/>
    </w:rPr>
  </w:style>
  <w:style w:type="paragraph" w:customStyle="1" w:styleId="484">
    <w:name w:val="±íÏî"/>
    <w:basedOn w:val="1"/>
    <w:qFormat/>
    <w:uiPriority w:val="0"/>
    <w:pPr>
      <w:widowControl/>
      <w:overflowPunct w:val="0"/>
      <w:autoSpaceDE w:val="0"/>
      <w:autoSpaceDN w:val="0"/>
      <w:adjustRightInd w:val="0"/>
      <w:spacing w:line="300" w:lineRule="auto"/>
      <w:jc w:val="center"/>
      <w:textAlignment w:val="baseline"/>
    </w:pPr>
    <w:rPr>
      <w:kern w:val="0"/>
      <w:sz w:val="18"/>
      <w:szCs w:val="20"/>
    </w:rPr>
  </w:style>
  <w:style w:type="paragraph" w:customStyle="1" w:styleId="485">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486">
    <w:name w:val="样式 一标题 + 三号 左侧:  0 厘米 右侧:  0 厘米 段前: 6 磅 段后: 6 磅"/>
    <w:basedOn w:val="1"/>
    <w:qFormat/>
    <w:uiPriority w:val="0"/>
    <w:pPr>
      <w:autoSpaceDE w:val="0"/>
      <w:autoSpaceDN w:val="0"/>
      <w:adjustRightInd w:val="0"/>
      <w:spacing w:beforeLines="50" w:afterLines="50"/>
    </w:pPr>
    <w:rPr>
      <w:rFonts w:ascii="仿宋_GB2312" w:hAnsi="宋体" w:eastAsia="仿宋_GB2312" w:cs="宋体"/>
      <w:b/>
      <w:kern w:val="0"/>
      <w:sz w:val="24"/>
      <w:szCs w:val="24"/>
      <w:u w:val="single"/>
    </w:rPr>
  </w:style>
  <w:style w:type="paragraph" w:customStyle="1" w:styleId="487">
    <w:name w:val="xl1073"/>
    <w:basedOn w:val="1"/>
    <w:qFormat/>
    <w:uiPriority w:val="0"/>
    <w:pPr>
      <w:widowControl/>
      <w:shd w:val="clear" w:color="000000" w:fill="FFFFFF"/>
      <w:spacing w:before="100" w:beforeAutospacing="1" w:after="100" w:afterAutospacing="1"/>
      <w:jc w:val="left"/>
    </w:pPr>
    <w:rPr>
      <w:rFonts w:ascii="Arial" w:hAnsi="Arial" w:cs="Arial"/>
      <w:kern w:val="0"/>
      <w:sz w:val="22"/>
      <w:szCs w:val="22"/>
    </w:rPr>
  </w:style>
  <w:style w:type="paragraph" w:customStyle="1" w:styleId="488">
    <w:name w:val="font10"/>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489">
    <w:name w:val="xl1106"/>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kern w:val="0"/>
      <w:sz w:val="22"/>
      <w:szCs w:val="22"/>
    </w:rPr>
  </w:style>
  <w:style w:type="paragraph" w:customStyle="1" w:styleId="490">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b/>
      <w:bCs/>
      <w:kern w:val="0"/>
      <w:sz w:val="18"/>
      <w:szCs w:val="18"/>
    </w:rPr>
  </w:style>
  <w:style w:type="paragraph" w:customStyle="1" w:styleId="491">
    <w:name w:val="tableheading"/>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92">
    <w:name w:val="ptitle"/>
    <w:basedOn w:val="1"/>
    <w:qFormat/>
    <w:uiPriority w:val="0"/>
    <w:pPr>
      <w:widowControl/>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493">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494">
    <w:name w:val="xl75"/>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495">
    <w:name w:val="Lb2"/>
    <w:basedOn w:val="483"/>
    <w:qFormat/>
    <w:uiPriority w:val="0"/>
    <w:pPr>
      <w:tabs>
        <w:tab w:val="left" w:pos="425"/>
        <w:tab w:val="left" w:pos="600"/>
        <w:tab w:val="left" w:pos="1080"/>
        <w:tab w:val="left" w:pos="1440"/>
        <w:tab w:val="clear" w:pos="300"/>
      </w:tabs>
      <w:ind w:left="360"/>
    </w:pPr>
  </w:style>
  <w:style w:type="paragraph" w:customStyle="1" w:styleId="496">
    <w:name w:val="无间隔1"/>
    <w:qFormat/>
    <w:uiPriority w:val="0"/>
    <w:pPr>
      <w:widowControl w:val="0"/>
      <w:spacing w:line="300" w:lineRule="auto"/>
    </w:pPr>
    <w:rPr>
      <w:rFonts w:ascii="Times New Roman" w:hAnsi="Times New Roman" w:eastAsia="华文仿宋" w:cs="Times New Roman"/>
      <w:kern w:val="2"/>
      <w:sz w:val="24"/>
      <w:szCs w:val="21"/>
      <w:lang w:val="en-US" w:eastAsia="zh-CN" w:bidi="ar-SA"/>
    </w:rPr>
  </w:style>
  <w:style w:type="paragraph" w:customStyle="1" w:styleId="497">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498">
    <w:name w:val="xl108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Arial" w:hAnsi="Arial" w:cs="Arial"/>
      <w:b/>
      <w:bCs/>
      <w:kern w:val="0"/>
      <w:sz w:val="22"/>
      <w:szCs w:val="22"/>
    </w:rPr>
  </w:style>
  <w:style w:type="paragraph" w:customStyle="1" w:styleId="499">
    <w:name w:val="xl1107"/>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kern w:val="0"/>
      <w:sz w:val="22"/>
      <w:szCs w:val="22"/>
    </w:rPr>
  </w:style>
  <w:style w:type="paragraph" w:customStyle="1" w:styleId="500">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color w:val="000000"/>
      <w:kern w:val="0"/>
      <w:sz w:val="20"/>
      <w:szCs w:val="20"/>
    </w:rPr>
  </w:style>
  <w:style w:type="paragraph" w:customStyle="1" w:styleId="501">
    <w:name w:val="xl10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2"/>
      <w:szCs w:val="22"/>
    </w:rPr>
  </w:style>
  <w:style w:type="paragraph" w:customStyle="1" w:styleId="502">
    <w:name w:val="无缩进正文"/>
    <w:basedOn w:val="1"/>
    <w:next w:val="1"/>
    <w:qFormat/>
    <w:uiPriority w:val="0"/>
    <w:pPr>
      <w:spacing w:line="360" w:lineRule="auto"/>
    </w:pPr>
    <w:rPr>
      <w:sz w:val="24"/>
      <w:szCs w:val="20"/>
    </w:rPr>
  </w:style>
  <w:style w:type="paragraph" w:customStyle="1" w:styleId="503">
    <w:name w:val="xl10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2"/>
      <w:szCs w:val="22"/>
    </w:rPr>
  </w:style>
  <w:style w:type="paragraph" w:customStyle="1" w:styleId="504">
    <w:name w:val="Lb3"/>
    <w:basedOn w:val="495"/>
    <w:qFormat/>
    <w:uiPriority w:val="0"/>
    <w:pPr>
      <w:numPr>
        <w:ilvl w:val="2"/>
        <w:numId w:val="10"/>
      </w:numPr>
      <w:tabs>
        <w:tab w:val="left" w:pos="900"/>
        <w:tab w:val="left" w:pos="1800"/>
        <w:tab w:val="clear" w:pos="600"/>
        <w:tab w:val="clear" w:pos="907"/>
      </w:tabs>
      <w:ind w:left="720"/>
    </w:pPr>
  </w:style>
  <w:style w:type="paragraph" w:customStyle="1" w:styleId="505">
    <w:name w:val="xl1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506">
    <w:name w:val="Pa11"/>
    <w:basedOn w:val="1"/>
    <w:next w:val="1"/>
    <w:unhideWhenUsed/>
    <w:qFormat/>
    <w:uiPriority w:val="99"/>
    <w:pPr>
      <w:autoSpaceDE w:val="0"/>
      <w:autoSpaceDN w:val="0"/>
      <w:adjustRightInd w:val="0"/>
      <w:spacing w:line="141" w:lineRule="atLeast"/>
      <w:jc w:val="left"/>
    </w:pPr>
    <w:rPr>
      <w:rFonts w:ascii="宋体" w:cs="宋体"/>
      <w:color w:val="000000"/>
      <w:kern w:val="0"/>
      <w:sz w:val="24"/>
      <w:szCs w:val="24"/>
    </w:rPr>
  </w:style>
  <w:style w:type="paragraph" w:customStyle="1" w:styleId="507">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508">
    <w:name w:val="xl10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509">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10">
    <w:name w:val="图题"/>
    <w:basedOn w:val="387"/>
    <w:qFormat/>
    <w:uiPriority w:val="0"/>
    <w:pPr>
      <w:spacing w:before="0" w:after="120"/>
      <w:jc w:val="center"/>
    </w:pPr>
    <w:rPr>
      <w:rFonts w:ascii="Arial" w:hAnsi="Arial" w:eastAsia="黑体"/>
      <w:sz w:val="18"/>
    </w:rPr>
  </w:style>
  <w:style w:type="character" w:customStyle="1" w:styleId="511">
    <w:name w:val="明显引用 Char3"/>
    <w:basedOn w:val="56"/>
    <w:link w:val="124"/>
    <w:qFormat/>
    <w:uiPriority w:val="99"/>
    <w:rPr>
      <w:b/>
      <w:bCs/>
      <w:i/>
      <w:iCs/>
      <w:color w:val="4F81BD" w:themeColor="accent1"/>
      <w:kern w:val="2"/>
      <w:sz w:val="21"/>
      <w:szCs w:val="21"/>
    </w:rPr>
  </w:style>
  <w:style w:type="paragraph" w:customStyle="1" w:styleId="512">
    <w:name w:val="Paragraph Text"/>
    <w:basedOn w:val="1"/>
    <w:qFormat/>
    <w:uiPriority w:val="0"/>
    <w:pPr>
      <w:widowControl/>
      <w:spacing w:line="320" w:lineRule="exact"/>
      <w:jc w:val="left"/>
    </w:pPr>
    <w:rPr>
      <w:rFonts w:ascii="Beijing" w:eastAsia="Times New Roman"/>
      <w:kern w:val="0"/>
      <w:sz w:val="18"/>
      <w:szCs w:val="18"/>
    </w:rPr>
  </w:style>
  <w:style w:type="paragraph" w:customStyle="1" w:styleId="513">
    <w:name w:val="a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14">
    <w:name w:val="xl147"/>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515">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516">
    <w:name w:val="3级"/>
    <w:basedOn w:val="4"/>
    <w:qFormat/>
    <w:uiPriority w:val="0"/>
    <w:pPr>
      <w:tabs>
        <w:tab w:val="left" w:pos="480"/>
      </w:tabs>
      <w:adjustRightInd/>
      <w:spacing w:beforeLines="50" w:afterLines="50" w:line="416" w:lineRule="auto"/>
      <w:ind w:left="480" w:hanging="480"/>
      <w:jc w:val="both"/>
      <w:textAlignment w:val="auto"/>
    </w:pPr>
    <w:rPr>
      <w:rFonts w:ascii="宋体" w:hAnsi="宋体" w:eastAsia="宋体"/>
      <w:bCs/>
      <w:sz w:val="21"/>
      <w:szCs w:val="21"/>
    </w:rPr>
  </w:style>
  <w:style w:type="paragraph" w:customStyle="1" w:styleId="517">
    <w:name w:val="xl10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2"/>
      <w:szCs w:val="22"/>
    </w:rPr>
  </w:style>
  <w:style w:type="paragraph" w:customStyle="1" w:styleId="518">
    <w:name w:val="È±Ê¡ÎÄ±¾"/>
    <w:basedOn w:val="1"/>
    <w:qFormat/>
    <w:uiPriority w:val="0"/>
    <w:pPr>
      <w:widowControl/>
      <w:overflowPunct w:val="0"/>
      <w:autoSpaceDE w:val="0"/>
      <w:autoSpaceDN w:val="0"/>
      <w:adjustRightInd w:val="0"/>
      <w:spacing w:line="360" w:lineRule="auto"/>
      <w:textAlignment w:val="baseline"/>
    </w:pPr>
    <w:rPr>
      <w:kern w:val="0"/>
      <w:szCs w:val="20"/>
    </w:rPr>
  </w:style>
  <w:style w:type="paragraph" w:customStyle="1" w:styleId="519">
    <w:name w:val="xl1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520">
    <w:name w:val="xl1092"/>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pPr>
    <w:rPr>
      <w:rFonts w:ascii="Arial" w:hAnsi="Arial" w:cs="Arial"/>
      <w:kern w:val="0"/>
      <w:sz w:val="22"/>
      <w:szCs w:val="22"/>
    </w:rPr>
  </w:style>
  <w:style w:type="paragraph" w:customStyle="1" w:styleId="521">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522">
    <w:name w:val="xl10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2"/>
      <w:szCs w:val="22"/>
    </w:rPr>
  </w:style>
  <w:style w:type="paragraph" w:customStyle="1" w:styleId="523">
    <w:name w:val="表身（中）"/>
    <w:basedOn w:val="1"/>
    <w:qFormat/>
    <w:uiPriority w:val="0"/>
    <w:pPr>
      <w:widowControl/>
      <w:adjustRightInd w:val="0"/>
      <w:snapToGrid w:val="0"/>
      <w:spacing w:line="300" w:lineRule="auto"/>
      <w:jc w:val="center"/>
      <w:textAlignment w:val="center"/>
    </w:pPr>
    <w:rPr>
      <w:kern w:val="0"/>
      <w:sz w:val="18"/>
      <w:szCs w:val="20"/>
    </w:rPr>
  </w:style>
  <w:style w:type="paragraph" w:customStyle="1" w:styleId="524">
    <w:name w:val="Char Char Char Char Char Char1"/>
    <w:basedOn w:val="1"/>
    <w:qFormat/>
    <w:uiPriority w:val="0"/>
    <w:pPr>
      <w:adjustRightInd w:val="0"/>
      <w:spacing w:line="360" w:lineRule="auto"/>
    </w:pPr>
    <w:rPr>
      <w:kern w:val="0"/>
      <w:sz w:val="24"/>
      <w:szCs w:val="20"/>
    </w:rPr>
  </w:style>
  <w:style w:type="paragraph" w:customStyle="1" w:styleId="525">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526">
    <w:name w:val="xl10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527">
    <w:name w:val="font9"/>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528">
    <w:name w:val="a7"/>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29">
    <w:name w:val="figure"/>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30">
    <w:name w:val="s01"/>
    <w:basedOn w:val="1"/>
    <w:qFormat/>
    <w:uiPriority w:val="0"/>
    <w:pPr>
      <w:widowControl/>
      <w:spacing w:before="100" w:beforeAutospacing="1" w:after="100" w:afterAutospacing="1" w:line="360" w:lineRule="auto"/>
      <w:jc w:val="left"/>
    </w:pPr>
    <w:rPr>
      <w:rFonts w:ascii="宋体" w:hAnsi="宋体" w:cs="宋体"/>
      <w:color w:val="333333"/>
      <w:kern w:val="0"/>
    </w:rPr>
  </w:style>
  <w:style w:type="paragraph" w:customStyle="1" w:styleId="531">
    <w:name w:val="xl143"/>
    <w:basedOn w:val="1"/>
    <w:qFormat/>
    <w:uiPriority w:val="0"/>
    <w:pPr>
      <w:widowControl/>
      <w:pBdr>
        <w:bottom w:val="single" w:color="auto" w:sz="4" w:space="0"/>
      </w:pBdr>
      <w:spacing w:before="100" w:beforeAutospacing="1" w:after="100" w:afterAutospacing="1"/>
      <w:jc w:val="center"/>
      <w:textAlignment w:val="center"/>
    </w:pPr>
    <w:rPr>
      <w:rFonts w:ascii="宋体" w:hAnsi="宋体" w:cs="宋体"/>
      <w:b/>
      <w:bCs/>
      <w:color w:val="000000"/>
      <w:kern w:val="0"/>
      <w:sz w:val="32"/>
      <w:szCs w:val="32"/>
    </w:rPr>
  </w:style>
  <w:style w:type="paragraph" w:customStyle="1" w:styleId="532">
    <w:name w:val="xl1104"/>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kern w:val="0"/>
      <w:sz w:val="22"/>
      <w:szCs w:val="22"/>
    </w:rPr>
  </w:style>
  <w:style w:type="paragraph" w:customStyle="1" w:styleId="533">
    <w:name w:val="xl83"/>
    <w:basedOn w:val="1"/>
    <w:qFormat/>
    <w:uiPriority w:val="0"/>
    <w:pPr>
      <w:widowControl/>
      <w:spacing w:before="100" w:beforeAutospacing="1" w:after="100" w:afterAutospacing="1"/>
      <w:jc w:val="center"/>
      <w:textAlignment w:val="center"/>
    </w:pPr>
    <w:rPr>
      <w:kern w:val="0"/>
      <w:sz w:val="20"/>
      <w:szCs w:val="20"/>
    </w:rPr>
  </w:style>
  <w:style w:type="paragraph" w:customStyle="1" w:styleId="534">
    <w:name w:val="无间隔2"/>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535">
    <w:name w:val="xl127"/>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536">
    <w:name w:val="font13"/>
    <w:basedOn w:val="1"/>
    <w:qFormat/>
    <w:uiPriority w:val="0"/>
    <w:pPr>
      <w:widowControl/>
      <w:spacing w:before="100" w:beforeAutospacing="1" w:after="100" w:afterAutospacing="1"/>
      <w:jc w:val="left"/>
    </w:pPr>
    <w:rPr>
      <w:b/>
      <w:bCs/>
      <w:kern w:val="0"/>
      <w:sz w:val="20"/>
      <w:szCs w:val="20"/>
    </w:rPr>
  </w:style>
  <w:style w:type="paragraph" w:customStyle="1" w:styleId="537">
    <w:name w:val="Char1 Char Char Char"/>
    <w:basedOn w:val="1"/>
    <w:qFormat/>
    <w:uiPriority w:val="0"/>
    <w:pPr>
      <w:spacing w:line="360" w:lineRule="auto"/>
    </w:pPr>
    <w:rPr>
      <w:sz w:val="24"/>
      <w:szCs w:val="20"/>
    </w:rPr>
  </w:style>
  <w:style w:type="paragraph" w:customStyle="1" w:styleId="538">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539">
    <w:name w:val="图注"/>
    <w:basedOn w:val="510"/>
    <w:qFormat/>
    <w:uiPriority w:val="0"/>
    <w:pPr>
      <w:spacing w:after="0" w:line="300" w:lineRule="auto"/>
      <w:jc w:val="left"/>
    </w:pPr>
    <w:rPr>
      <w:rFonts w:ascii="Times New Roman" w:hAnsi="Times New Roman" w:eastAsia="楷体_GB2312"/>
    </w:rPr>
  </w:style>
  <w:style w:type="paragraph" w:customStyle="1" w:styleId="540">
    <w:name w:val="xl72"/>
    <w:basedOn w:val="1"/>
    <w:qFormat/>
    <w:uiPriority w:val="0"/>
    <w:pPr>
      <w:widowControl/>
      <w:spacing w:before="100" w:beforeAutospacing="1" w:after="100" w:afterAutospacing="1"/>
      <w:jc w:val="left"/>
    </w:pPr>
    <w:rPr>
      <w:kern w:val="0"/>
      <w:sz w:val="24"/>
      <w:szCs w:val="24"/>
    </w:rPr>
  </w:style>
  <w:style w:type="paragraph" w:customStyle="1" w:styleId="541">
    <w:name w:val="font15"/>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542">
    <w:name w:val="xl1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543">
    <w:name w:val="xl1093"/>
    <w:basedOn w:val="1"/>
    <w:qFormat/>
    <w:uiPriority w:val="0"/>
    <w:pPr>
      <w:widowControl/>
      <w:shd w:val="clear" w:color="000000" w:fill="FFFFFF"/>
      <w:spacing w:before="100" w:beforeAutospacing="1" w:after="100" w:afterAutospacing="1"/>
      <w:jc w:val="left"/>
    </w:pPr>
    <w:rPr>
      <w:rFonts w:ascii="宋体" w:hAnsi="宋体" w:cs="宋体"/>
      <w:b/>
      <w:bCs/>
      <w:kern w:val="0"/>
      <w:sz w:val="36"/>
      <w:szCs w:val="36"/>
    </w:rPr>
  </w:style>
  <w:style w:type="paragraph" w:customStyle="1" w:styleId="544">
    <w:name w:val="xl10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2"/>
      <w:szCs w:val="22"/>
    </w:rPr>
  </w:style>
  <w:style w:type="paragraph" w:customStyle="1" w:styleId="545">
    <w:name w:val="xl106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2"/>
      <w:szCs w:val="22"/>
    </w:rPr>
  </w:style>
  <w:style w:type="paragraph" w:customStyle="1" w:styleId="546">
    <w:name w:val="段"/>
    <w:qFormat/>
    <w:uiPriority w:val="0"/>
    <w:pPr>
      <w:ind w:firstLine="200" w:firstLineChars="200"/>
      <w:jc w:val="both"/>
    </w:pPr>
    <w:rPr>
      <w:rFonts w:ascii="宋体" w:hAnsi="Times New Roman" w:eastAsia="Times New Roman" w:cs="Times New Roman"/>
      <w:sz w:val="21"/>
      <w:szCs w:val="24"/>
      <w:lang w:val="en-US" w:eastAsia="zh-CN" w:bidi="ar-SA"/>
    </w:rPr>
  </w:style>
  <w:style w:type="character" w:customStyle="1" w:styleId="547">
    <w:name w:val="正文缩进 Char1"/>
    <w:link w:val="548"/>
    <w:qFormat/>
    <w:uiPriority w:val="0"/>
    <w:rPr>
      <w:rFonts w:ascii="宋体"/>
      <w:sz w:val="24"/>
    </w:rPr>
  </w:style>
  <w:style w:type="paragraph" w:customStyle="1" w:styleId="548">
    <w:name w:val="正文缩进1"/>
    <w:basedOn w:val="1"/>
    <w:link w:val="547"/>
    <w:qFormat/>
    <w:uiPriority w:val="0"/>
    <w:pPr>
      <w:autoSpaceDE w:val="0"/>
      <w:autoSpaceDN w:val="0"/>
      <w:adjustRightInd w:val="0"/>
      <w:ind w:firstLine="420"/>
      <w:jc w:val="left"/>
    </w:pPr>
    <w:rPr>
      <w:rFonts w:ascii="宋体"/>
      <w:kern w:val="0"/>
      <w:sz w:val="24"/>
      <w:szCs w:val="20"/>
    </w:rPr>
  </w:style>
  <w:style w:type="paragraph" w:customStyle="1" w:styleId="549">
    <w:name w:val="索引 11"/>
    <w:basedOn w:val="1"/>
    <w:next w:val="1"/>
    <w:qFormat/>
    <w:uiPriority w:val="0"/>
    <w:pPr>
      <w:spacing w:line="360" w:lineRule="auto"/>
    </w:pPr>
    <w:rPr>
      <w:rFonts w:ascii="仿宋_GB2312" w:eastAsia="仿宋_GB2312"/>
      <w:sz w:val="24"/>
      <w:szCs w:val="20"/>
    </w:rPr>
  </w:style>
  <w:style w:type="paragraph" w:customStyle="1" w:styleId="550">
    <w:name w:val="Char Char Char Char Char Char Char Char2"/>
    <w:basedOn w:val="1"/>
    <w:qFormat/>
    <w:uiPriority w:val="0"/>
    <w:pPr>
      <w:snapToGrid w:val="0"/>
      <w:spacing w:line="520" w:lineRule="exact"/>
      <w:ind w:firstLine="560" w:firstLineChars="200"/>
    </w:pPr>
    <w:rPr>
      <w:szCs w:val="20"/>
    </w:rPr>
  </w:style>
  <w:style w:type="paragraph" w:customStyle="1" w:styleId="551">
    <w:name w:val="reader-word-layer"/>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552">
    <w:name w:val="不明显强调2"/>
    <w:qFormat/>
    <w:uiPriority w:val="19"/>
    <w:rPr>
      <w:i/>
      <w:iCs/>
    </w:rPr>
  </w:style>
  <w:style w:type="character" w:customStyle="1" w:styleId="553">
    <w:name w:val="Char Char2"/>
    <w:qFormat/>
    <w:uiPriority w:val="0"/>
    <w:rPr>
      <w:rFonts w:ascii="Times New Roman" w:hAnsi="Times New Roman" w:eastAsia="宋体"/>
      <w:kern w:val="2"/>
      <w:sz w:val="21"/>
      <w:szCs w:val="22"/>
      <w:lang w:val="en-US" w:eastAsia="zh-CN" w:bidi="ar-SA"/>
    </w:rPr>
  </w:style>
  <w:style w:type="character" w:customStyle="1" w:styleId="554">
    <w:name w:val="书籍标题2"/>
    <w:qFormat/>
    <w:uiPriority w:val="0"/>
    <w:rPr>
      <w:i/>
      <w:iCs/>
      <w:smallCaps/>
      <w:spacing w:val="5"/>
    </w:rPr>
  </w:style>
  <w:style w:type="character" w:customStyle="1" w:styleId="555">
    <w:name w:val="不明显参考2"/>
    <w:qFormat/>
    <w:uiPriority w:val="31"/>
    <w:rPr>
      <w:smallCaps/>
    </w:rPr>
  </w:style>
  <w:style w:type="character" w:customStyle="1" w:styleId="556">
    <w:name w:val="明显参考2"/>
    <w:qFormat/>
    <w:uiPriority w:val="0"/>
    <w:rPr>
      <w:smallCaps/>
      <w:spacing w:val="5"/>
      <w:u w:val="single"/>
    </w:rPr>
  </w:style>
  <w:style w:type="character" w:customStyle="1" w:styleId="557">
    <w:name w:val="明显强调2"/>
    <w:qFormat/>
    <w:uiPriority w:val="0"/>
    <w:rPr>
      <w:b/>
      <w:bCs/>
    </w:rPr>
  </w:style>
  <w:style w:type="paragraph" w:customStyle="1" w:styleId="558">
    <w:name w:val="修订2"/>
    <w:unhideWhenUsed/>
    <w:qFormat/>
    <w:uiPriority w:val="99"/>
    <w:rPr>
      <w:rFonts w:ascii="Times New Roman" w:hAnsi="Times New Roman" w:eastAsia="宋体" w:cs="Times New Roman"/>
      <w:kern w:val="2"/>
      <w:sz w:val="21"/>
      <w:szCs w:val="24"/>
      <w:lang w:val="en-US" w:eastAsia="zh-CN" w:bidi="ar-SA"/>
    </w:rPr>
  </w:style>
  <w:style w:type="paragraph" w:customStyle="1" w:styleId="559">
    <w:name w:val="List Paragraph1"/>
    <w:basedOn w:val="1"/>
    <w:qFormat/>
    <w:uiPriority w:val="0"/>
    <w:pPr>
      <w:ind w:firstLine="420" w:firstLineChars="200"/>
    </w:pPr>
    <w:rPr>
      <w:rFonts w:ascii="Calibri" w:hAnsi="Calibri"/>
      <w:szCs w:val="22"/>
    </w:rPr>
  </w:style>
  <w:style w:type="paragraph" w:customStyle="1" w:styleId="560">
    <w:name w:val="TOC 标题2"/>
    <w:basedOn w:val="3"/>
    <w:next w:val="1"/>
    <w:qFormat/>
    <w:uiPriority w:val="0"/>
    <w:pPr>
      <w:keepNext w:val="0"/>
      <w:keepLines w:val="0"/>
      <w:widowControl/>
      <w:spacing w:before="480" w:after="0" w:line="276" w:lineRule="auto"/>
      <w:contextualSpacing/>
      <w:jc w:val="left"/>
      <w:outlineLvl w:val="9"/>
    </w:pPr>
    <w:rPr>
      <w:rFonts w:ascii="Cambria" w:hAnsi="Cambria" w:eastAsia="宋体"/>
      <w:bCs/>
      <w:kern w:val="0"/>
      <w:sz w:val="28"/>
      <w:szCs w:val="28"/>
      <w:lang w:eastAsia="en-US" w:bidi="en-US"/>
    </w:rPr>
  </w:style>
  <w:style w:type="paragraph" w:customStyle="1" w:styleId="561">
    <w:name w:val="Char Char 字元 字元 字元 Char Char Char Char1"/>
    <w:basedOn w:val="1"/>
    <w:qFormat/>
    <w:uiPriority w:val="0"/>
    <w:pPr>
      <w:adjustRightInd w:val="0"/>
      <w:spacing w:line="360" w:lineRule="auto"/>
    </w:pPr>
    <w:rPr>
      <w:kern w:val="0"/>
      <w:sz w:val="24"/>
      <w:szCs w:val="20"/>
    </w:rPr>
  </w:style>
  <w:style w:type="paragraph" w:customStyle="1" w:styleId="562">
    <w:name w:val="Char Char Char Char Char Char2"/>
    <w:basedOn w:val="1"/>
    <w:qFormat/>
    <w:uiPriority w:val="0"/>
    <w:pPr>
      <w:adjustRightInd w:val="0"/>
      <w:spacing w:line="360" w:lineRule="auto"/>
    </w:pPr>
    <w:rPr>
      <w:kern w:val="0"/>
      <w:sz w:val="24"/>
      <w:szCs w:val="20"/>
    </w:rPr>
  </w:style>
  <w:style w:type="paragraph" w:customStyle="1" w:styleId="563">
    <w:name w:val="Char Char2 Char Char Char Char Char Char Char1"/>
    <w:basedOn w:val="1"/>
    <w:qFormat/>
    <w:uiPriority w:val="0"/>
    <w:rPr>
      <w:rFonts w:ascii="Tahoma" w:hAnsi="Tahoma"/>
      <w:sz w:val="24"/>
      <w:szCs w:val="20"/>
    </w:rPr>
  </w:style>
  <w:style w:type="paragraph" w:customStyle="1" w:styleId="564">
    <w:name w:val="Char3"/>
    <w:basedOn w:val="1"/>
    <w:qFormat/>
    <w:uiPriority w:val="0"/>
    <w:rPr>
      <w:rFonts w:ascii="Tahoma" w:hAnsi="Tahoma"/>
      <w:sz w:val="24"/>
      <w:szCs w:val="20"/>
    </w:rPr>
  </w:style>
  <w:style w:type="paragraph" w:customStyle="1" w:styleId="565">
    <w:name w:val="Char Char2 Char Char Char Char1"/>
    <w:basedOn w:val="1"/>
    <w:qFormat/>
    <w:uiPriority w:val="0"/>
    <w:rPr>
      <w:rFonts w:ascii="Tahoma" w:hAnsi="Tahoma"/>
      <w:sz w:val="24"/>
      <w:szCs w:val="20"/>
    </w:rPr>
  </w:style>
  <w:style w:type="paragraph" w:customStyle="1" w:styleId="566">
    <w:name w:val="No Spacing2"/>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567">
    <w:name w:val="Char Char1 Char Char 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568">
    <w:name w:val="小标题"/>
    <w:basedOn w:val="1"/>
    <w:qFormat/>
    <w:uiPriority w:val="0"/>
    <w:pPr>
      <w:spacing w:line="360" w:lineRule="auto"/>
    </w:pPr>
    <w:rPr>
      <w:rFonts w:eastAsia="黑体"/>
      <w:b/>
      <w:bCs/>
      <w:sz w:val="28"/>
      <w:szCs w:val="24"/>
      <w:bdr w:val="single" w:color="auto" w:sz="4" w:space="0"/>
    </w:rPr>
  </w:style>
  <w:style w:type="paragraph" w:customStyle="1" w:styleId="569">
    <w:name w:val="Char Char Char Char2"/>
    <w:basedOn w:val="1"/>
    <w:qFormat/>
    <w:uiPriority w:val="0"/>
    <w:rPr>
      <w:rFonts w:ascii="Tahoma" w:hAnsi="Tahoma"/>
      <w:sz w:val="24"/>
      <w:szCs w:val="20"/>
    </w:rPr>
  </w:style>
  <w:style w:type="paragraph" w:customStyle="1" w:styleId="570">
    <w:name w:val="Header2"/>
    <w:basedOn w:val="1"/>
    <w:qFormat/>
    <w:uiPriority w:val="0"/>
    <w:pPr>
      <w:tabs>
        <w:tab w:val="left" w:pos="480"/>
      </w:tabs>
      <w:ind w:left="480" w:hanging="480"/>
    </w:pPr>
    <w:rPr>
      <w:szCs w:val="24"/>
    </w:rPr>
  </w:style>
  <w:style w:type="paragraph" w:customStyle="1" w:styleId="571">
    <w:name w:val="Char Char Char1"/>
    <w:basedOn w:val="1"/>
    <w:qFormat/>
    <w:uiPriority w:val="0"/>
    <w:rPr>
      <w:rFonts w:ascii="Arial" w:hAnsi="Arial" w:cs="Arial"/>
      <w:szCs w:val="24"/>
    </w:rPr>
  </w:style>
  <w:style w:type="paragraph" w:customStyle="1" w:styleId="572">
    <w:name w:val="无间隔3"/>
    <w:qFormat/>
    <w:uiPriority w:val="99"/>
    <w:pPr>
      <w:widowControl w:val="0"/>
      <w:jc w:val="both"/>
    </w:pPr>
    <w:rPr>
      <w:rFonts w:ascii="Calibri" w:hAnsi="Calibri" w:eastAsia="宋体" w:cs="Times New Roman"/>
      <w:kern w:val="2"/>
      <w:sz w:val="21"/>
      <w:szCs w:val="22"/>
      <w:lang w:val="en-US" w:eastAsia="zh-CN" w:bidi="ar-SA"/>
    </w:rPr>
  </w:style>
  <w:style w:type="character" w:customStyle="1" w:styleId="573">
    <w:name w:val="目录 4 Char"/>
    <w:link w:val="39"/>
    <w:qFormat/>
    <w:uiPriority w:val="39"/>
    <w:rPr>
      <w:kern w:val="2"/>
      <w:sz w:val="21"/>
      <w:szCs w:val="21"/>
    </w:rPr>
  </w:style>
  <w:style w:type="character" w:customStyle="1" w:styleId="574">
    <w:name w:val="目录 6 Char"/>
    <w:link w:val="42"/>
    <w:qFormat/>
    <w:uiPriority w:val="39"/>
    <w:rPr>
      <w:kern w:val="2"/>
      <w:sz w:val="21"/>
      <w:szCs w:val="21"/>
    </w:rPr>
  </w:style>
  <w:style w:type="character" w:customStyle="1" w:styleId="575">
    <w:name w:val="标题6 Char"/>
    <w:link w:val="576"/>
    <w:qFormat/>
    <w:uiPriority w:val="0"/>
    <w:rPr>
      <w:b/>
      <w:bCs/>
      <w:kern w:val="2"/>
      <w:sz w:val="21"/>
      <w:szCs w:val="24"/>
    </w:rPr>
  </w:style>
  <w:style w:type="paragraph" w:customStyle="1" w:styleId="576">
    <w:name w:val="标题6"/>
    <w:basedOn w:val="7"/>
    <w:link w:val="575"/>
    <w:qFormat/>
    <w:uiPriority w:val="0"/>
    <w:pPr>
      <w:tabs>
        <w:tab w:val="left" w:pos="810"/>
      </w:tabs>
      <w:spacing w:before="120" w:after="120" w:line="360" w:lineRule="auto"/>
    </w:pPr>
    <w:rPr>
      <w:rFonts w:ascii="Times New Roman" w:hAnsi="Times New Roman" w:eastAsia="宋体"/>
      <w:sz w:val="21"/>
      <w:szCs w:val="24"/>
    </w:rPr>
  </w:style>
  <w:style w:type="paragraph" w:customStyle="1" w:styleId="577">
    <w:name w:val="Indent Normal"/>
    <w:basedOn w:val="1"/>
    <w:qFormat/>
    <w:uiPriority w:val="0"/>
    <w:pPr>
      <w:spacing w:line="360" w:lineRule="auto"/>
      <w:ind w:firstLine="150" w:firstLineChars="150"/>
    </w:pPr>
    <w:rPr>
      <w:sz w:val="24"/>
      <w:szCs w:val="24"/>
    </w:rPr>
  </w:style>
  <w:style w:type="paragraph" w:customStyle="1" w:styleId="578">
    <w:name w:val="TOC 标题3"/>
    <w:basedOn w:val="3"/>
    <w:next w:val="1"/>
    <w:qFormat/>
    <w:uiPriority w:val="39"/>
    <w:pPr>
      <w:widowControl/>
      <w:spacing w:before="480" w:after="0" w:line="276" w:lineRule="auto"/>
      <w:jc w:val="left"/>
      <w:outlineLvl w:val="9"/>
    </w:pPr>
    <w:rPr>
      <w:rFonts w:ascii="Cambria" w:hAnsi="Cambria" w:eastAsia="宋体"/>
      <w:bCs/>
      <w:color w:val="365F91"/>
      <w:kern w:val="0"/>
      <w:sz w:val="28"/>
      <w:szCs w:val="28"/>
    </w:rPr>
  </w:style>
  <w:style w:type="table" w:customStyle="1" w:styleId="579">
    <w:name w:val="网格型1"/>
    <w:basedOn w:val="54"/>
    <w:qFormat/>
    <w:uiPriority w:val="3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580">
    <w:name w:val="Table Paragraph"/>
    <w:basedOn w:val="1"/>
    <w:qFormat/>
    <w:uiPriority w:val="1"/>
    <w:rPr>
      <w:rFonts w:ascii="宋体" w:hAnsi="宋体" w:cs="宋体"/>
      <w:lang w:val="zh-CN" w:bidi="zh-CN"/>
    </w:rPr>
  </w:style>
  <w:style w:type="character" w:customStyle="1" w:styleId="581">
    <w:name w:val="标题 3 Char"/>
    <w:basedOn w:val="56"/>
    <w:link w:val="4"/>
    <w:qFormat/>
    <w:uiPriority w:val="0"/>
    <w:rPr>
      <w:rFonts w:hint="eastAsia" w:ascii="黑体" w:hAnsi="宋体" w:eastAsia="黑体" w:cs="黑体"/>
      <w:kern w:val="2"/>
      <w:sz w:val="24"/>
    </w:rPr>
  </w:style>
  <w:style w:type="character" w:customStyle="1" w:styleId="582">
    <w:name w:val="样式 标题 2 + 华文中宋 Char"/>
    <w:basedOn w:val="56"/>
    <w:link w:val="583"/>
    <w:qFormat/>
    <w:uiPriority w:val="0"/>
    <w:rPr>
      <w:rFonts w:ascii="华文中宋" w:hAnsi="华文中宋" w:eastAsia="华文中宋"/>
      <w:szCs w:val="32"/>
    </w:rPr>
  </w:style>
  <w:style w:type="paragraph" w:customStyle="1" w:styleId="583">
    <w:name w:val="样式 标题 2 + 华文中宋"/>
    <w:basedOn w:val="2"/>
    <w:link w:val="582"/>
    <w:qFormat/>
    <w:uiPriority w:val="0"/>
    <w:pPr>
      <w:spacing w:beforeLines="50"/>
    </w:pPr>
    <w:rPr>
      <w:rFonts w:ascii="华文中宋" w:hAnsi="华文中宋" w:eastAsia="华文中宋"/>
      <w:szCs w:val="32"/>
    </w:rPr>
  </w:style>
  <w:style w:type="table" w:customStyle="1" w:styleId="584">
    <w:name w:val="浅色底纹1"/>
    <w:basedOn w:val="54"/>
    <w:qFormat/>
    <w:uiPriority w:val="60"/>
    <w:rPr>
      <w:color w:val="000000" w:themeColor="text1" w:themeShade="BF"/>
    </w:rPr>
    <w:tblPr>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pPr>
        <w:spacing w:before="0" w:after="0" w:line="24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BFBFBF" w:themeFill="text1" w:themeFillTint="3F"/>
      </w:tcPr>
    </w:tblStylePr>
    <w:tblStylePr w:type="band1Horz">
      <w:tcPr>
        <w:tcBorders>
          <w:left w:val="nil"/>
          <w:right w:val="nil"/>
          <w:insideH w:val="nil"/>
          <w:insideV w:val="nil"/>
        </w:tcBorders>
        <w:shd w:val="clear" w:color="auto" w:fill="BFBFBF" w:themeFill="text1" w:themeFillTint="3F"/>
      </w:tcPr>
    </w:tblStylePr>
  </w:style>
  <w:style w:type="paragraph" w:customStyle="1" w:styleId="585">
    <w:name w:val="纯文本2"/>
    <w:basedOn w:val="1"/>
    <w:qFormat/>
    <w:uiPriority w:val="0"/>
    <w:rPr>
      <w:rFonts w:ascii="宋体" w:hAnsi="Courier New"/>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2050"/>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1EC7B6-64B4-C746-94D7-A1CE0AAEEADC}">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49</Pages>
  <Words>4582</Words>
  <Characters>26124</Characters>
  <Lines>217</Lines>
  <Paragraphs>61</Paragraphs>
  <TotalTime>4</TotalTime>
  <ScaleCrop>false</ScaleCrop>
  <LinksUpToDate>false</LinksUpToDate>
  <CharactersWithSpaces>30645</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2021-07-19T03:09:00Z</dcterms:created>
  <dc:creator>微软用户</dc:creator>
  <cp:lastModifiedBy>一世浮华</cp:lastModifiedBy>
  <cp:lastPrinted>2021-08-24T05:39:00Z</cp:lastPrinted>
  <dcterms:modified xsi:type="dcterms:W3CDTF">2021-11-29T01:55:27Z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350226AEEE1A451988A08F8CCDC904D6</vt:lpwstr>
  </property>
</Properties>
</file>